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Mortalidade por doenças infecciosas intestinais nos municípios brasileiros, 2015 a 2024: a alta, e o que a ausência de vigilância da qualidade da água não explica</w:t>
      </w:r>
    </w:p>
    <w:p>
      <w:pPr>
        <w:spacing w:after="360"/>
      </w:pPr>
      <w:r>
        <w:rPr>
          <w:i/>
          <w:color w:val="52514E"/>
          <w:sz w:val="19"/>
        </w:rPr>
        <w:t>Manuscrito submetido sem identificação de autoria. As tabelas citadas no texto estão no material suplementar, ao final, com a mesma numeração precedida de S.</w:t>
      </w:r>
    </w:p>
    <w:p>
      <w:pPr>
        <w:pStyle w:val="Heading1"/>
      </w:pPr>
      <w:r>
        <w:t>Resumo</w:t>
      </w:r>
    </w:p>
    <w:p>
      <w:r>
        <w:rPr>
          <w:b/>
        </w:rPr>
        <w:t>Contexto.</w:t>
      </w:r>
      <w:r>
        <w:t xml:space="preserve"> A Lista Brasileira de Causas de Mortes Evitáveis é o instrumento oficial do Ministério da Saúde para classificar óbitos evitáveis por intervenção do SUS. O seu subgrupo 1.2 reúne as causas "reduzíveis por ações adequadas de promoção à saúde, prevenção, controle e atenção às doenças de causas infecciosas", e nele convivem, lado a lado, as </w:t>
      </w:r>
      <w:r>
        <w:rPr>
          <w:b/>
        </w:rPr>
        <w:t>doenças infecciosas intestinais</w:t>
      </w:r>
      <w:r>
        <w:t xml:space="preserve"> (A00–A09) e as </w:t>
      </w:r>
      <w:r>
        <w:rPr>
          <w:b/>
        </w:rPr>
        <w:t>infecções respiratórias, inclusive pneumonia e influenza</w:t>
      </w:r>
      <w:r>
        <w:t xml:space="preserve"> (J00–J06, J10–J22). A lista não nomeia a água em nenhum subgrupo: não existe categoria de saneamento nela.</w:t>
      </w:r>
    </w:p>
    <w:p>
      <w:r>
        <w:rPr>
          <w:b/>
        </w:rPr>
        <w:t>Objetivo.</w:t>
      </w:r>
      <w:r>
        <w:t xml:space="preserve"> Medir a evolução da mortalidade por doenças infecciosas intestinais no Brasil entre 2015 e 2024; testar se a alta observada é artefato de registro; e testar se ela se associa à </w:t>
      </w:r>
      <w:r>
        <w:rPr>
          <w:b/>
        </w:rPr>
        <w:t>ausência de vigilância da qualidade da água</w:t>
      </w:r>
      <w:r>
        <w:t xml:space="preserve"> — medida pelo Sistema de Informação de Vigilância da Qualidade da Água para Consumo Humano (SISAGUA) — num desenho capaz de separar variação </w:t>
      </w:r>
      <w:r>
        <w:rPr>
          <w:b/>
        </w:rPr>
        <w:t>dentro</w:t>
      </w:r>
      <w:r>
        <w:t xml:space="preserve"> do município de variação </w:t>
      </w:r>
      <w:r>
        <w:rPr>
          <w:b/>
        </w:rPr>
        <w:t>entre</w:t>
      </w:r>
      <w:r>
        <w:t xml:space="preserve"> municípios.</w:t>
      </w:r>
    </w:p>
    <w:p>
      <w:r>
        <w:rPr>
          <w:b/>
        </w:rPr>
        <w:t>Métodos.</w:t>
      </w:r>
      <w:r>
        <w:t xml:space="preserve"> Todos os 14.457.218 óbitos não fetais registrados no Sistema de Informações sobre Mortalidade entre 2015 e 2024 com município de residência utilizável (Tabela S1). A </w:t>
      </w:r>
      <w:r>
        <w:rPr>
          <w:b/>
        </w:rPr>
        <w:t>análise primária é um painel</w:t>
      </w:r>
      <w:r>
        <w:t xml:space="preserve">: 5.570 municípios por 9 anos de desfecho, 50.130 linhas município-ano e 1.880.954.497 pessoas-ano (Tabela P1). A exposição é binária e </w:t>
      </w:r>
      <w:r>
        <w:rPr>
          <w:b/>
        </w:rPr>
        <w:t>defasada</w:t>
      </w:r>
      <w:r>
        <w:t xml:space="preserve"> — o município não reportou análise alguma ao SISAGUA no ano anterior —, e ocorre em 9.492 linhas município-ano. O estimador é o Poisson condicional de efeitos fixos de município com indicadoras de ano, que absorve todo confundidor constante no tempo, medido ou não; os IC95% vêm de bootstrap de município, com 400 reamostragens. A mesma medida é repetida para </w:t>
      </w:r>
      <w:r>
        <w:rPr>
          <w:b/>
        </w:rPr>
        <w:t>quatro causas-controle</w:t>
      </w:r>
      <w:r>
        <w:t>, e quatro critérios de refutação foram escritos no cabeçalho do script antes de qualquer resultado. O desenho transversal da versão anterior — razão de razões entre classes de vigilância, com controle negativo — é mantido e reportado para comparação.</w:t>
      </w:r>
    </w:p>
    <w:p>
      <w:r>
        <w:rPr>
          <w:b/>
        </w:rPr>
        <w:t>Resultados.</w:t>
      </w:r>
      <w:r>
        <w:t xml:space="preserve"> Os óbitos por A00–A09 passaram de 4.875 em 2019 para 7.177 em 2024 (Tabela P4). Contra uma tendência log-linear ajustada </w:t>
      </w:r>
      <w:r>
        <w:rPr>
          <w:b/>
        </w:rPr>
        <w:t>somente em 2015–2019</w:t>
      </w:r>
      <w:r>
        <w:t xml:space="preserve"> — plana, com desvios entre −2,5% e +2,7% —, 2024 está </w:t>
      </w:r>
      <w:r>
        <w:rPr>
          <w:b/>
        </w:rPr>
        <w:t>26,6% acima</w:t>
      </w:r>
      <w:r>
        <w:t xml:space="preserve"> quando medido por 10 mil óbitos do ano e </w:t>
      </w:r>
      <w:r>
        <w:rPr>
          <w:b/>
        </w:rPr>
        <w:t>36% acima</w:t>
      </w:r>
      <w:r>
        <w:t xml:space="preserve"> quando medido por milhão de habitantes. A alta não é de um código, não é de uma faixa etária e não é redistribuição de causas mal definidas (Tabelas 3 a 5). </w:t>
      </w:r>
      <w:r>
        <w:rPr>
          <w:b/>
        </w:rPr>
        <w:t>No painel, porém, não se observa associação detectável:</w:t>
      </w:r>
      <w:r>
        <w:t xml:space="preserve"> o IRR da ausência de vigilância no ano anterior é </w:t>
      </w:r>
      <w:r>
        <w:rPr>
          <w:b/>
        </w:rPr>
        <w:t>0,99 [0,943–1,041]</w:t>
      </w:r>
      <w:r>
        <w:t xml:space="preserve"> para A00–A09, e 0,984, 0,996, 1,006 e 1,002 para os quatro controles — nenhum exclui 1 (Tabela P2). Sem o efeito fixo, no mesmo painel e com o mesmo código, o IRR é 1,074 para A00–A09 e </w:t>
      </w:r>
      <w:r>
        <w:rPr>
          <w:b/>
        </w:rPr>
        <w:t>0,773</w:t>
      </w:r>
      <w:r>
        <w:t xml:space="preserve"> para o controle respiratório, uma razão de razões de </w:t>
      </w:r>
      <w:r>
        <w:rPr>
          <w:b/>
        </w:rPr>
        <w:t>1,39</w:t>
      </w:r>
      <w:r>
        <w:t xml:space="preserve">; com o efeito fixo, ela cai para </w:t>
      </w:r>
      <w:r>
        <w:rPr>
          <w:b/>
        </w:rPr>
        <w:t>1,006</w:t>
      </w:r>
      <w:r>
        <w:t xml:space="preserve"> (Tabela P3). As causas externas, que não partilham caminho hídrico algum, produzem razão de razões de </w:t>
      </w:r>
      <w:r>
        <w:rPr>
          <w:b/>
        </w:rPr>
        <w:t>1,339</w:t>
      </w:r>
      <w:r>
        <w:t xml:space="preserve"> sem o efeito fixo. O resultado se mantém nos dez recortes de robustez, inclusive sem o Distrito Federal e sem municípios pequenos (Tabela P5). O desenho transversal, em contraste, produzia razão de razões de 2,075 [1,776–2,518], e a sua aparente dose-resposta é monotônica na coluna do </w:t>
      </w:r>
      <w:r>
        <w:rPr>
          <w:b/>
        </w:rPr>
        <w:t>controle</w:t>
      </w:r>
      <w:r>
        <w:t xml:space="preserve"> (0,558; 0,886; 0,903; 1) e não na do desfecho (1,158; 1,351; 1,068; 1) (Tabela S7).</w:t>
      </w:r>
    </w:p>
    <w:p>
      <w:r>
        <w:rPr>
          <w:b/>
        </w:rPr>
        <w:t>Conclusões.</w:t>
      </w:r>
      <w:r>
        <w:t xml:space="preserve"> A alta da mortalidade por doenças infecciosas intestinais é real, sobrevive a dois denominadores e não é artefato de registro. A hipótese de que a </w:t>
      </w:r>
      <w:r>
        <w:rPr>
          <w:b/>
        </w:rPr>
        <w:t>ausência de registro de vigilância</w:t>
      </w:r>
      <w:r>
        <w:t xml:space="preserve"> da qualidade da água a explique não encontra apoio: dentro do município, ao longo do tempo, a exposição não antecede mortalidade detectavelmente maior por nenhuma causa, inclusive a da hipótese. O estimando é o registro anual no SISAGUA, e não a vigilância efetivamente realizada nem a qualidade da água — um município pode analisar e não reportar, e o desenho não separa as duas coisas. A associação transversal é composição entre municípios, e o controle negativo não era neutro — ele carregava associação própria em sentido oposto, que a razão de razões converteu em especificidade aparente. A ausência de registro de vigilância continua útil como </w:t>
      </w:r>
      <w:r>
        <w:rPr>
          <w:b/>
        </w:rPr>
        <w:t>marcador</w:t>
      </w:r>
      <w:r>
        <w:t xml:space="preserve"> que identifica municípios, e não como determinante.</w:t>
      </w:r>
    </w:p>
    <w:p>
      <w:r>
        <w:rPr>
          <w:b/>
        </w:rPr>
        <w:t>Palavras-chave.</w:t>
      </w:r>
      <w:r>
        <w:t xml:space="preserve"> Mortalidade evitável; doenças infecciosas intestinais; vigilância da qualidade da água; SISAGUA; estudos de painel; controle negativo; Brasil.</w:t>
      </w:r>
    </w:p>
    <w:p>
      <w:pPr>
        <w:pStyle w:val="Heading1"/>
      </w:pPr>
      <w:r>
        <w:t>1. Introdução</w:t>
      </w:r>
    </w:p>
    <w:p>
      <w:r>
        <w:t>A morte por diarreia é o caso mais antigo da saúde pública. Foi ela que fundou a epidemiologia moderna quando John Snow removeu a bomba de Broad Street em 1854, e é ela que a engenharia sanitária do século XX tratou como problema resolvido nos países que construíram redes de água e esgoto. No Brasil, a mortalidade por doenças infecciosas intestinais caiu de forma sustentada ao longo de décadas, e a literatura nacional descreve essa queda como parte de uma transição epidemiológica em curso — com ressalva para o Norte e o Nordeste, onde ela seria mais lenta.</w:t>
      </w:r>
    </w:p>
    <w:p>
      <w:r>
        <w:t>Este artigo reporta que a queda parou e inverteu, e reporta também que a explicação mais natural para a inversão não resiste ao teste.</w:t>
      </w:r>
    </w:p>
    <w:p>
      <w:r>
        <w:t xml:space="preserve">O achado tem duas propriedades que merecem enquadramento antes dos métodos. A primeira é que </w:t>
      </w:r>
      <w:r>
        <w:rPr>
          <w:b/>
        </w:rPr>
        <w:t>A00–A09 é uma causa oficialmente evitável no Brasil</w:t>
      </w:r>
      <w:r>
        <w:t>: ela está no subgrupo 1.2 da Lista Brasileira de Causas de Mortes Evitáveis, instrumento do Ministério da Saúde publicado em 2007 e revisto entre 2010 e 2011. Não se trata, portanto, de um agravo emergente ou de um desfecho sobre o qual o sistema de saúde não tenha responsabilidade declarada. Trata-se de uma categoria que o próprio Estado brasileiro se comprometeu a reduzir.</w:t>
      </w:r>
    </w:p>
    <w:p>
      <w:r>
        <w:t xml:space="preserve">A segunda é que </w:t>
      </w:r>
      <w:r>
        <w:rPr>
          <w:b/>
        </w:rPr>
        <w:t>a Lista não nomeia a água</w:t>
      </w:r>
      <w:r>
        <w:t>. Percorrida inteira, ela não tem subgrupo de saneamento ambiental. As doenças infecciosas intestinais aparecem sob o rótulo "reduzíveis por ações adequadas de promoção à saúde, prevenção, controle e atenção às doenças de causas infecciosas", ao lado de HIV, tuberculose respiratória, sífilis, doença inflamatória pélvica e infecção do trato urinário. O mecanismo pelo qual essas mortes são evitadas — água tratada e vigiada — não está escrito no instrumento que as declara evitáveis.</w:t>
      </w:r>
    </w:p>
    <w:p>
      <w:r>
        <w:t xml:space="preserve">Esse silêncio tem consequência operacional. O Brasil mantém, desde 2014, um sistema nacional de vigilância da qualidade da água para consumo humano, o SISAGUA, alimentado pelos municípios. A literatura que usa esse sistema é escassa e trata o não-reporte como limitação de dado: um levantamento de contaminação por agrotóxicos registra que 53% dos municípios não enviaram dados de monitoramento; outro, anterior, que apenas 9% a 17% registravam. Até a busca dirigida realizada em setembro de 2026 — PubMed, SciELO e portais oficiais, descrita na §4.5 — não identificamos trabalho publicado que usasse a </w:t>
      </w:r>
      <w:r>
        <w:rPr>
          <w:b/>
        </w:rPr>
        <w:t>ausência de registro de vigilância como variável de exposição</w:t>
      </w:r>
      <w:r>
        <w:t xml:space="preserve"> ligada à mortalidade por doença infecciosa intestinal em escala municipal nacional. A busca não foi sistemática e não demonstra ineditismo; ela delimita o que foi procurado.</w:t>
      </w:r>
    </w:p>
    <w:p>
      <w:r>
        <w:t xml:space="preserve">É essa inversão que este artigo faz — e o resultado dela é negativo. A pergunta não é "a água está contaminada?", que o SISAGUA não responde onde ninguém mediu. A pergunta é se o município que </w:t>
      </w:r>
      <w:r>
        <w:rPr>
          <w:b/>
        </w:rPr>
        <w:t>deixa de registrar</w:t>
      </w:r>
      <w:r>
        <w:t xml:space="preserve"> análises passa a morrer diferente, e a resposta, num painel que acompanha cada município ao longo de nove anos, é que não se observa diferença detectável.</w:t>
      </w:r>
    </w:p>
    <w:p>
      <w:r>
        <w:t xml:space="preserve">Reportar isso tem valor por duas razões. A primeira é que a alta existe e continua sem explicação: retirar do caminho uma hipótese plausível é trabalho de eliminação, não trabalho perdido. A segunda é metodológica, e é a contribuição que este artigo pretende oferecer com mais confiança que a primeira: um desenho transversal com controle negativo cuidadosamente extraído do instrumento oficial, aprovado em ajuste por acesso à água, em definição estrita do controle e em padronização por idade, produziu uma associação forte, específica e com dose-resposta — </w:t>
      </w:r>
      <w:r>
        <w:rPr>
          <w:b/>
        </w:rPr>
        <w:t>e ela não existe</w:t>
      </w:r>
      <w:r>
        <w:t>. A §4.2 mostra por quê, e o motivo é de interesse geral para quem usa controles negativos em epidemiologia ecológica.</w:t>
      </w:r>
    </w:p>
    <w:p>
      <w:pPr>
        <w:pStyle w:val="Heading1"/>
      </w:pPr>
      <w:r>
        <w:t>2. Métodos</w:t>
      </w:r>
    </w:p>
    <w:p>
      <w:pPr>
        <w:pStyle w:val="Heading2"/>
      </w:pPr>
      <w:r>
        <w:t>2.1 Fonte e recorte</w:t>
      </w:r>
    </w:p>
    <w:p>
      <w:r>
        <w:t xml:space="preserve">Todos os óbitos não fetais registrados no Sistema de Informações sobre Mortalidade (SIM) entre 2015 e 2024, agregados por município de residência, ano e categoria de três caracteres da CID-10. O ano de 2025 aparece nas figuras e na Tabela S2 identificado como preliminar, e </w:t>
      </w:r>
      <w:r>
        <w:rPr>
          <w:b/>
        </w:rPr>
        <w:t>não entra em nenhuma estimativa</w:t>
      </w:r>
      <w:r>
        <w:t>: ele é mostrado porque omitir o dado mais recente seria esconder informação, e é marcado porque colá-lo à série consolidada afirmaria uma completude que não existe.</w:t>
      </w:r>
    </w:p>
    <w:p>
      <w:r>
        <w:t>O denominador populacional é a Projeção da População do IBGE, revisão 2024, somada sobre os anos do recorte para produzir pessoas-ano.</w:t>
      </w:r>
    </w:p>
    <w:p>
      <w:r>
        <w:rPr>
          <w:b/>
        </w:rPr>
        <w:t>Dois totais, e por que eles diferem.</w:t>
      </w:r>
      <w:r>
        <w:t xml:space="preserve"> O mart do SIM traz 14.484.496 óbitos no período. Deles, </w:t>
      </w:r>
      <w:r>
        <w:rPr>
          <w:b/>
        </w:rPr>
        <w:t>27.278 estão em 25 códigos do tipo `110000` ou `120000`</w:t>
      </w:r>
      <w:r>
        <w:t xml:space="preserve"> — "município ignorado" dentro da unidade da federação. Esses códigos não são municípios: não têm classe de vigilância, não têm população e não podem entrar em nenhuma razão por habitante. Excluídos, restam </w:t>
      </w:r>
      <w:r>
        <w:rPr>
          <w:b/>
        </w:rPr>
        <w:t>14.457.218</w:t>
      </w:r>
      <w:r>
        <w:t>, e é sobre esse conjunto que toda estimativa deste artigo é calculada.</w:t>
      </w:r>
    </w:p>
    <w:p>
      <w:r>
        <w:t>A distinção precisa ser explícita porque as duas pontas do funil aparecem no material suplementar: a Tabela S1 traz o conjunto analisável, e a Tabela S2 traz a série anual sobre o mart inteiro. A Tabela S1 mostra o funil completo, com a perda nomeada, justamente para que a diferença não seja lida como inconsistência. A perda no desfecho é pequena — 21 óbitos por A00–A09 e 994 por infecção respiratória — e não se concentra em nenhum ano.</w:t>
      </w:r>
    </w:p>
    <w:p>
      <w:r>
        <w:t xml:space="preserve">O manuscrito irmão sobre imunoprevenção, que não depende de município, usa o total de </w:t>
      </w:r>
      <w:r>
        <w:rPr>
          <w:b/>
        </w:rPr>
        <w:t>14.484.496</w:t>
      </w:r>
      <w:r>
        <w:t>. Os dois números descrevem o mesmo SIM e a mesma versão dos microdados; o que difere é a exigência de município de residência utilizável, que só um dos dois desenhos faz.</w:t>
      </w:r>
    </w:p>
    <w:p>
      <w:pPr>
        <w:pStyle w:val="Heading2"/>
      </w:pPr>
      <w:r>
        <w:t>2.2 O painel, e a exposição defasada</w:t>
      </w:r>
    </w:p>
    <w:p>
      <w:r>
        <w:t xml:space="preserve">A unidade de análise é o </w:t>
      </w:r>
      <w:r>
        <w:rPr>
          <w:b/>
        </w:rPr>
        <w:t>município-ano</w:t>
      </w:r>
      <w:r>
        <w:t xml:space="preserve">. O painel cobre 9 anos de desfecho (2016 a 2024) para os 5.570 municípios com denominador populacional utilizável, o que dá 50.130 linhas, e é </w:t>
      </w:r>
      <w:r>
        <w:rPr>
          <w:b/>
        </w:rPr>
        <w:t>balanceado</w:t>
      </w:r>
      <w:r>
        <w:t>: todos os municípios têm todos os anos. O script aborta se não for, porque supor balanceamento onde ele não existe embaralharia município com ano sem que nada acuse.</w:t>
      </w:r>
    </w:p>
    <w:p>
      <w:r>
        <w:t xml:space="preserve">A exposição é </w:t>
      </w:r>
      <w:r>
        <w:rPr>
          <w:b/>
        </w:rPr>
        <w:t>binária e defasada</w:t>
      </w:r>
      <w:r>
        <w:t xml:space="preserve">: o município não reportou nenhum mês com análise ao SISAGUA no ano </w:t>
      </w:r>
      <w:r>
        <w:rPr>
          <w:b/>
        </w:rPr>
        <w:t>anterior</w:t>
      </w:r>
      <w:r>
        <w:t xml:space="preserve"> ao do óbito. Duas escolhas estão embutidas nessa frase, e as duas são deliberadas.</w:t>
      </w:r>
    </w:p>
    <w:p>
      <w:r>
        <w:rPr>
          <w:b/>
        </w:rPr>
        <w:t>Por que defasada.</w:t>
      </w:r>
      <w:r>
        <w:t xml:space="preserve"> A vigilância do ano corrente é contemporânea ao desfecho, e a contaminação que mataria em janeiro não pode ser prevenida por uma análise de dezembro. A defasagem de um ano também protege contra causalidade reversa na direção óbvia: surto de diarreia num município pode </w:t>
      </w:r>
      <w:r>
        <w:rPr>
          <w:b/>
        </w:rPr>
        <w:t>provocar</w:t>
      </w:r>
      <w:r>
        <w:t xml:space="preserve"> coleta de amostras, e uma exposição contemporânea leria isso como vigilância associada a mais morte.</w:t>
      </w:r>
    </w:p>
    <w:p>
      <w:r>
        <w:rPr>
          <w:b/>
        </w:rPr>
        <w:t>Por que binária, e não as quatro classes.</w:t>
      </w:r>
      <w:r>
        <w:t xml:space="preserve"> O desenho transversal usava a mediana municipal de meses com análise em quatro classes. Essa medida é definida sobre o período inteiro e, por construção, quase não varia dentro do município — e exposição que não varia dentro do município é apagada inteira pelo efeito fixo. A forma binária por ano é a que tem variação interna: 9.492 das 50.130 linhas (18,9%) estão expostas.</w:t>
      </w:r>
    </w:p>
    <w:p>
      <w:r>
        <w:rPr>
          <w:b/>
        </w:rPr>
        <w:t>Ausência de linha é zero, não é ausente.</w:t>
      </w:r>
      <w:r>
        <w:t xml:space="preserve"> Município-ano sem registro no mart do SISAGUA entra com zero mês, e não como dado faltante — é exatamente o que "não reportou" significa, e tratá-lo como faltante removeria da análise justamente a categoria de interesse.</w:t>
      </w:r>
    </w:p>
    <w:p>
      <w:r>
        <w:rPr>
          <w:b/>
        </w:rPr>
        <w:t>O estimando, dito por extenso.</w:t>
      </w:r>
      <w:r>
        <w:t xml:space="preserve"> O que este desenho estima é a razão de taxas de mortalidade associada a </w:t>
      </w:r>
      <w:r>
        <w:rPr>
          <w:b/>
        </w:rPr>
        <w:t>um município não ter registrado nenhuma análise no SISAGUA no ano anterior</w:t>
      </w:r>
      <w:r>
        <w:t>, comparado ao mesmo município em anos em que registrou. Não é a razão associada a não haver vigilância, porque um município pode analisar e não reportar; não é a razão associada a água fora do padrão, porque o sistema não mede onde ninguém mediu; e não é efeito causal, porque o desenho é ecológico e o efeito fixo não remove confundimento que varie no tempo dentro do município. O SISAGUA registra controle e vigilância em módulos distintos [7], e a exposição aqui é o ato administrativo de reportar, não a atividade reportada. Erro de classificação não diferencial nessa medida atenua qualquer efeito real em direção a 1, e essa direção é declarada porque ela favorece o resultado obtido.</w:t>
      </w:r>
    </w:p>
    <w:p>
      <w:pPr>
        <w:pStyle w:val="Heading2"/>
      </w:pPr>
      <w:r>
        <w:t>2.3 O estimador, e por que efeito fixo de município</w:t>
      </w:r>
    </w:p>
    <w:p>
      <w:r>
        <w:t xml:space="preserve">Municípios diferem em tudo: renda, urbanização, estrutura etária, acesso a serviço de saúde, qualidade de codificação de causa básica. Um efeito fixo de município absorve </w:t>
      </w:r>
      <w:r>
        <w:rPr>
          <w:b/>
        </w:rPr>
        <w:t>todo</w:t>
      </w:r>
      <w:r>
        <w:t xml:space="preserve"> confundidor que não varia no tempo, medido ou não — é a única forma de controle que não depende de o autor ter pensado na variável certa, e é por isso que ela substitui aqui o ajuste por covariáveis da versão anterior.</w:t>
      </w:r>
    </w:p>
    <w:p>
      <w:r>
        <w:t>O estimador é o Poisson condicional de Hausman, Hall e Griliches (1984). Condicionando na soma de óbitos do município, as contagens dos seus anos seguem uma multinomial cujas probabilidades não contêm o intercepto do município; a verossimilhança condicional não tem, portanto, um parâmetro por município, o que importa num painel de 5.570 unidades. Indicadoras de ano entram no desenho para absorver o que é comum ao país — inclusive a pandemia.</w:t>
      </w:r>
    </w:p>
    <w:p>
      <w:r>
        <w:t xml:space="preserve">Implementar estimador à mão só se justifica se ele for demonstrado. </w:t>
      </w:r>
      <w:r>
        <w:rPr>
          <w:rFonts w:ascii="Consolas" w:hAnsi="Consolas"/>
          <w:sz w:val="19"/>
        </w:rPr>
        <w:t>tests/test_poisson_fe.py</w:t>
      </w:r>
      <w:r>
        <w:t xml:space="preserve"> simula painéis com efeito </w:t>
      </w:r>
      <w:r>
        <w:rPr>
          <w:b/>
        </w:rPr>
        <w:t>conhecido</w:t>
      </w:r>
      <w:r>
        <w:t xml:space="preserve"> e exige recuperação dentro de tolerância; um dos testes mostra que o mesmo código </w:t>
      </w:r>
      <w:r>
        <w:rPr>
          <w:b/>
        </w:rPr>
        <w:t>sem</w:t>
      </w:r>
      <w:r>
        <w:t xml:space="preserve"> os efeitos fixos devolve viés grande quando a exposição é correlacionada com o nível do município, que é o caso real. Os intervalos de confiança não saem do estimador: vêm de </w:t>
      </w:r>
      <w:r>
        <w:rPr>
          <w:b/>
        </w:rPr>
        <w:t>bootstrap de município</w:t>
      </w:r>
      <w:r>
        <w:t>, com 400 reamostragens, porque a unidade de reamostragem tem de ser a unidade de análise.</w:t>
      </w:r>
    </w:p>
    <w:p>
      <w:r>
        <w:rPr>
          <w:b/>
        </w:rPr>
        <w:t>O que o efeito fixo cobra.</w:t>
      </w:r>
      <w:r>
        <w:t xml:space="preserve"> Ele descarta os municípios cuja exposição nunca muda. Dos 5.570, </w:t>
      </w:r>
      <w:r>
        <w:rPr>
          <w:b/>
        </w:rPr>
        <w:t>3.332 vigiaram em todos os anos</w:t>
      </w:r>
      <w:r>
        <w:t xml:space="preserve"> e </w:t>
      </w:r>
      <w:r>
        <w:rPr>
          <w:b/>
        </w:rPr>
        <w:t>400 não vigiaram em nenhum</w:t>
      </w:r>
      <w:r>
        <w:t xml:space="preserve">: esses municípios não contribuem para a estimativa. Ela vem inteira dos </w:t>
      </w:r>
      <w:r>
        <w:rPr>
          <w:b/>
        </w:rPr>
        <w:t>1.838 que mudaram de estado</w:t>
      </w:r>
      <w:r>
        <w:t xml:space="preserve"> durante o período (Tabela P1).</w:t>
      </w:r>
    </w:p>
    <w:p>
      <w:r>
        <w:t xml:space="preserve">Há um segundo desconto, e ele é específico de cada causa. Município cuja contagem total é zero tem multinomial condicional degenerada e também sai da verossimilhança. Para a causa da hipótese, </w:t>
      </w:r>
      <w:r>
        <w:rPr>
          <w:b/>
        </w:rPr>
        <w:t>4.488 municípios têm ao menos um óbito por A00–A09 no período, e apenas 1.468 desses também mudam de exposição</w:t>
      </w:r>
      <w:r>
        <w:t xml:space="preserve"> — é esse o conjunto que de fato identifica o IRR, e não os 1.838. Nos controles o desconto é muito menor, porque são causas mais frequentes: 1.835 nas respiratórias, 1.837 nas isquêmicas e 1.838 nas causas externas (Tabela P1). Reportar apenas quem muda de exposição superestimaria a informação disponível justamente na causa que importa, e essa distinção não se lê no intervalo de confiança sozinho.</w:t>
      </w:r>
    </w:p>
    <w:p>
      <w:pPr>
        <w:pStyle w:val="Heading2"/>
      </w:pPr>
      <w:r>
        <w:t>2.4 Os quatro critérios, declarados antes</w:t>
      </w:r>
    </w:p>
    <w:p>
      <w:r>
        <w:t xml:space="preserve">Os critérios foram escritos no cabeçalho de </w:t>
      </w:r>
      <w:r>
        <w:rPr>
          <w:rFonts w:ascii="Consolas" w:hAnsi="Consolas"/>
          <w:sz w:val="19"/>
        </w:rPr>
        <w:t>scripts/analise_agua_painel.py</w:t>
      </w:r>
      <w:r>
        <w:t xml:space="preserve"> antes de qualquer resultado ser observado, e o script imprime o veredito sozinho ao final:</w:t>
      </w:r>
    </w:p>
    <w:p>
      <w:r>
        <w:t xml:space="preserve">&gt; </w:t>
      </w:r>
      <w:r>
        <w:rPr>
          <w:b/>
        </w:rPr>
        <w:t>Critério 1 — especificidade.</w:t>
      </w:r>
      <w:r>
        <w:t xml:space="preserve"> A mesma medida é repetida em cinco grupos de causa: a hipótese (A00–A09), o controle respiratório do mesmo subgrupo 1.2, as demais infecciosas do subgrupo, as isquêmicas do coração e as causas externas. Se o IRR da hipótese não excluir 1, </w:t>
      </w:r>
      <w:r>
        <w:rPr>
          <w:b/>
        </w:rPr>
        <w:t>ou</w:t>
      </w:r>
      <w:r>
        <w:t xml:space="preserve"> se não for maior que o de todos os controles, a leitura hídrica está refutada e o achado é sobre fragilidade geral de sistema.</w:t>
      </w:r>
    </w:p>
    <w:p>
      <w:r>
        <w:t>&gt;</w:t>
      </w:r>
    </w:p>
    <w:p>
      <w:r>
        <w:t xml:space="preserve">&gt; </w:t>
      </w:r>
      <w:r>
        <w:rPr>
          <w:b/>
        </w:rPr>
        <w:t>Critério 2 — o que o efeito fixo remove.</w:t>
      </w:r>
      <w:r>
        <w:t xml:space="preserve"> O mesmo IRR é estimado com e sem o efeito fixo de município, sobre o mesmo painel. A diferença é a parte da associação atribuível a diferenças fixas entre municípios.</w:t>
      </w:r>
    </w:p>
    <w:p>
      <w:r>
        <w:t>&gt;</w:t>
      </w:r>
    </w:p>
    <w:p>
      <w:r>
        <w:t xml:space="preserve">&gt; </w:t>
      </w:r>
      <w:r>
        <w:rPr>
          <w:b/>
        </w:rPr>
        <w:t>Critério 3 — tendência.</w:t>
      </w:r>
      <w:r>
        <w:t xml:space="preserve"> A série nacional é projetada a partir de uma tendência log-linear ajustada </w:t>
      </w:r>
      <w:r>
        <w:rPr>
          <w:b/>
        </w:rPr>
        <w:t>somente em 2015–2019</w:t>
      </w:r>
      <w:r>
        <w:t>, em dois denominadores, e o excesso de cada ano posterior é reportado como estiver.</w:t>
      </w:r>
    </w:p>
    <w:p>
      <w:r>
        <w:t>&gt;</w:t>
      </w:r>
    </w:p>
    <w:p>
      <w:r>
        <w:t xml:space="preserve">&gt; </w:t>
      </w:r>
      <w:r>
        <w:rPr>
          <w:b/>
        </w:rPr>
        <w:t>Critério 4 — robustez.</w:t>
      </w:r>
      <w:r>
        <w:t xml:space="preserve"> O IRR da hipótese é recalculado sem o Distrito Federal, sem municípios com menos de 5.000 habitantes, sem os dois, e dentro de cada região.</w:t>
      </w:r>
    </w:p>
    <w:p>
      <w:r>
        <w:t>Os dois denominadores do critério 3 existem porque nenhum dos dois basta. A proporção dos óbitos do ano cancela sub-registro e é frágil à pandemia, que inflou o divisor com COVID-19; a taxa por habitante é o contrário. Se as duas apontarem na mesma direção, a conclusão não depende de qual o leitor prefere.</w:t>
      </w:r>
    </w:p>
    <w:p>
      <w:pPr>
        <w:pStyle w:val="Heading2"/>
      </w:pPr>
      <w:r>
        <w:t>2.5 O desenho transversal, mantido para comparação</w:t>
      </w:r>
    </w:p>
    <w:p>
      <w:r>
        <w:t xml:space="preserve">A versão anterior deste trabalho mediu a mesma pergunta com um desenho transversal, e ele é preservado no material suplementar (Tabelas 6 a 11) porque a comparação entre os dois </w:t>
      </w:r>
      <w:r>
        <w:rPr>
          <w:b/>
        </w:rPr>
        <w:t>é</w:t>
      </w:r>
      <w:r>
        <w:t xml:space="preserve"> um dos resultados.</w:t>
      </w:r>
    </w:p>
    <w:p>
      <w:r>
        <w:t>Nele, a exposição é a mediana municipal de meses com análise em quatro classes, de "sem vigilância" (384 municípios) a "vigilância regular" (3.627).</w:t>
      </w:r>
    </w:p>
    <w:p>
      <w:r>
        <w:rPr>
          <w:b/>
        </w:rPr>
        <w:t>Por que 384 aqui e 400 na §2.3.</w:t>
      </w:r>
      <w:r>
        <w:t xml:space="preserve"> Os dois números contam municípios que nunca reportaram, em janelas diferentes. O desenho transversal olha o período inteiro, 2015 a 2024; o painel olha a janela </w:t>
      </w:r>
      <w:r>
        <w:rPr>
          <w:b/>
        </w:rPr>
        <w:t>defasada</w:t>
      </w:r>
      <w:r>
        <w:t xml:space="preserve">, 2015 a 2023, porque a exposição de um ano é a vigilância do anterior e 2024 não é exposição de ano nenhum dentro do recorte. O conjunto menor está contido no maior, e a diferença são 16 municípios que reportaram pela primeira vez em 2024. Nenhum dos dois números está errado; o que seria errado é apresentá-los sem dizer que contam coisas diferentes. A medida é a </w:t>
      </w:r>
      <w:r>
        <w:rPr>
          <w:b/>
        </w:rPr>
        <w:t>razão de razões</w:t>
      </w:r>
      <w:r>
        <w:t xml:space="preserve"> entre a mortalidade por A00–A09 e a mortalidade pelo controle negativo — as infecções respiratórias do mesmo subgrupo 1.2, que partilham pobreza, desnutrição, acesso a serviço, qualidade de codificação e estrutura etária com o desfecho, e não partilham o caminho hídrico. O contraste não é entre duas causas que os autores escolheram parecidas: é entre duas entradas que o instrumento oficial trata como equivalentes.</w:t>
      </w:r>
    </w:p>
    <w:p>
      <w:r>
        <w:t xml:space="preserve">Esse desenho foi submetido a três critérios pré-declarados e a um teste post-hoc — ajuste por quartil de acesso à água pelo Censo 2022, definição estrita do controle e padronização por idade —, </w:t>
      </w:r>
      <w:r>
        <w:rPr>
          <w:b/>
        </w:rPr>
        <w:t>e passou em todos</w:t>
      </w:r>
      <w:r>
        <w:t xml:space="preserve"> (Tabela S8). A §3.7 e a §4.2 explicam por que isso não bastou.</w:t>
      </w:r>
    </w:p>
    <w:p>
      <w:pPr>
        <w:pStyle w:val="Heading1"/>
      </w:pPr>
      <w:r>
        <w:t>3. Resultados</w:t>
      </w:r>
    </w:p>
    <w:p>
      <w:pPr>
        <w:pStyle w:val="Heading2"/>
      </w:pPr>
      <w:r>
        <w:t>3.1 A alta, em dois denominadores</w:t>
      </w:r>
    </w:p>
    <w:p>
      <w:r>
        <w:t>Os óbitos por doenças infecciosas intestinais passaram de 4.875 em 2019 para 7.177 em 2024 (Tabela P4). Medidos por 10 mil óbitos do ano, foram de 36,12 para 46,85; por milhão de habitantes, de 23,45 para 33,76.</w:t>
      </w:r>
    </w:p>
    <w:p>
      <w:r>
        <w:t>A tendência de 2015 a 2019 é plana. Ajustada log-linearmente apenas nesse intervalo, ela deixa resíduos entre −2,5% e +2,7% na medida por óbitos e entre −3,3% e +4,1% na medida por habitante — ou seja, o período pré-pandêmico não tem inclinação que projete a alta posterior.</w:t>
      </w:r>
    </w:p>
    <w:p>
      <w:r>
        <w:t xml:space="preserve">Contra essa projeção, 2020 e 2021 ficam abaixo, e o tamanho da queda depende do denominador: −27% e −40,1% por óbitos do ano, contra −16,7% e −20,4% por habitante. A diferença é o efeito esperado da COVID-19 sobre o divisor, e é a razão de reportar as duas séries. As duas convergem em direção a partir de 2023, e em 2024 ficam </w:t>
      </w:r>
      <w:r>
        <w:rPr>
          <w:b/>
        </w:rPr>
        <w:t>+26,6% por óbitos do ano e +36% por habitante</w:t>
      </w:r>
      <w:r>
        <w:t xml:space="preserve"> (Figura P3). Os dois denominadores concordam de sinal em todos os anos; o que muda entre eles é a magnitude, e ela difere mais em 2022 — −11,6% por óbitos do ano contra −2,1% por habitante —, ano em que a COVID-19 ainda inflava o total de óbitos que serve de divisor à primeira medida.</w:t>
      </w:r>
    </w:p>
    <w:p>
      <w:pPr>
        <w:spacing w:before="200" w:after="40"/>
        <w:jc w:val="center"/>
      </w:pPr>
      <w:r>
        <w:drawing>
          <wp:inline xmlns:a="http://schemas.openxmlformats.org/drawingml/2006/main" xmlns:pic="http://schemas.openxmlformats.org/drawingml/2006/picture">
            <wp:extent cx="5760720" cy="2601615"/>
            <wp:docPr id="1" name="Picture 1"/>
            <wp:cNvGraphicFramePr>
              <a:graphicFrameLocks noChangeAspect="1"/>
            </wp:cNvGraphicFramePr>
            <a:graphic>
              <a:graphicData uri="http://schemas.openxmlformats.org/drawingml/2006/picture">
                <pic:pic>
                  <pic:nvPicPr>
                    <pic:cNvPr id="0" name="figura_p3_tendencia.png"/>
                    <pic:cNvPicPr/>
                  </pic:nvPicPr>
                  <pic:blipFill>
                    <a:blip r:embed="rId9"/>
                    <a:stretch>
                      <a:fillRect/>
                    </a:stretch>
                  </pic:blipFill>
                  <pic:spPr>
                    <a:xfrm>
                      <a:off x="0" y="0"/>
                      <a:ext cx="5760720" cy="2601615"/>
                    </a:xfrm>
                    <a:prstGeom prst="rect"/>
                  </pic:spPr>
                </pic:pic>
              </a:graphicData>
            </a:graphic>
          </wp:inline>
        </w:drawing>
      </w:r>
    </w:p>
    <w:p>
      <w:pPr>
        <w:spacing w:before="40" w:after="280"/>
      </w:pPr>
      <w:r>
        <w:rPr>
          <w:color w:val="52514E"/>
          <w:sz w:val="18"/>
        </w:rPr>
        <w:t>Figura 3. Óbitos por doenças infecciosas intestinais (A00–A09), observados e projetados a partir da tendência log-linear ajustada apenas em 2015 a 2019, em dois denominadores: por 10 mil óbitos do ano (esquerda) e por milhão de habitantes (direita). O primeiro cancela sub-registro e é sensível à inflação do denominador pela COVID-19 em 2020 e 2021; o segundo, o contrário. A faixa sombreada está fora da base do ajuste. Fonte: Tabela P4.</w:t>
      </w:r>
    </w:p>
    <w:p>
      <w:pPr>
        <w:spacing w:before="200" w:after="40"/>
        <w:jc w:val="center"/>
      </w:pPr>
      <w:r>
        <w:drawing>
          <wp:inline xmlns:a="http://schemas.openxmlformats.org/drawingml/2006/main" xmlns:pic="http://schemas.openxmlformats.org/drawingml/2006/picture">
            <wp:extent cx="5760720" cy="2971356"/>
            <wp:docPr id="2" name="Picture 2"/>
            <wp:cNvGraphicFramePr>
              <a:graphicFrameLocks noChangeAspect="1"/>
            </wp:cNvGraphicFramePr>
            <a:graphic>
              <a:graphicData uri="http://schemas.openxmlformats.org/drawingml/2006/picture">
                <pic:pic>
                  <pic:nvPicPr>
                    <pic:cNvPr id="0" name="figura_01_serie_nacional.png"/>
                    <pic:cNvPicPr/>
                  </pic:nvPicPr>
                  <pic:blipFill>
                    <a:blip r:embed="rId10"/>
                    <a:stretch>
                      <a:fillRect/>
                    </a:stretch>
                  </pic:blipFill>
                  <pic:spPr>
                    <a:xfrm>
                      <a:off x="0" y="0"/>
                      <a:ext cx="5760720" cy="2971356"/>
                    </a:xfrm>
                    <a:prstGeom prst="rect"/>
                  </pic:spPr>
                </pic:pic>
              </a:graphicData>
            </a:graphic>
          </wp:inline>
        </w:drawing>
      </w:r>
    </w:p>
    <w:p>
      <w:pPr>
        <w:spacing w:before="40" w:after="280"/>
      </w:pPr>
      <w:r>
        <w:rPr>
          <w:color w:val="52514E"/>
          <w:sz w:val="18"/>
        </w:rPr>
        <w:t>Figura 6. Óbitos por doenças infecciosas intestinais (CID-10 A00–A09), Brasil, 2015–2025. (A) Contagem anual. (B) Óbitos por 10 mil óbitos do ano. O ano de 2025 é preliminar e aparece com marcador vazado e linha pontilhada; ele não entra em nenhuma estimativa. Fonte: Tabela S2.</w:t>
      </w:r>
    </w:p>
    <w:p>
      <w:pPr>
        <w:pStyle w:val="Heading2"/>
      </w:pPr>
      <w:r>
        <w:t>3.2 A alta não é artefato de registro</w:t>
      </w:r>
    </w:p>
    <w:p>
      <w:r>
        <w:t xml:space="preserve">A alta não é de um código (A04 +72%, A08 +120%, A09 +40,9%; Tabela S4), não é de uma faixa etária (Tabela S3) e não é redistribuição de causas mal definidas: nos 946 municípios em que a proporção de mal definidas </w:t>
      </w:r>
      <w:r>
        <w:rPr>
          <w:b/>
        </w:rPr>
        <w:t>não caiu</w:t>
      </w:r>
      <w:r>
        <w:t xml:space="preserve"> entre 2019 e 2024, a alta foi de </w:t>
      </w:r>
      <w:r>
        <w:rPr>
          <w:b/>
        </w:rPr>
        <w:t>+43,5%</w:t>
      </w:r>
      <w:r>
        <w:t>, contra +49,4% onde caiu (Tabela S5). Se a alta fosse reclassificação, ela deveria concentrar-se onde as mal definidas recuaram, e não é o que se observa.</w:t>
      </w:r>
    </w:p>
    <w:p>
      <w:pPr>
        <w:spacing w:before="200" w:after="40"/>
        <w:jc w:val="center"/>
      </w:pPr>
      <w:r>
        <w:drawing>
          <wp:inline xmlns:a="http://schemas.openxmlformats.org/drawingml/2006/main" xmlns:pic="http://schemas.openxmlformats.org/drawingml/2006/picture">
            <wp:extent cx="5760720" cy="2576981"/>
            <wp:docPr id="3" name="Picture 3"/>
            <wp:cNvGraphicFramePr>
              <a:graphicFrameLocks noChangeAspect="1"/>
            </wp:cNvGraphicFramePr>
            <a:graphic>
              <a:graphicData uri="http://schemas.openxmlformats.org/drawingml/2006/picture">
                <pic:pic>
                  <pic:nvPicPr>
                    <pic:cNvPr id="0" name="figura_02_alta_por_faixa.png"/>
                    <pic:cNvPicPr/>
                  </pic:nvPicPr>
                  <pic:blipFill>
                    <a:blip r:embed="rId11"/>
                    <a:stretch>
                      <a:fillRect/>
                    </a:stretch>
                  </pic:blipFill>
                  <pic:spPr>
                    <a:xfrm>
                      <a:off x="0" y="0"/>
                      <a:ext cx="5760720" cy="2576981"/>
                    </a:xfrm>
                    <a:prstGeom prst="rect"/>
                  </pic:spPr>
                </pic:pic>
              </a:graphicData>
            </a:graphic>
          </wp:inline>
        </w:drawing>
      </w:r>
    </w:p>
    <w:p>
      <w:pPr>
        <w:spacing w:before="40" w:after="280"/>
      </w:pPr>
      <w:r>
        <w:rPr>
          <w:color w:val="52514E"/>
          <w:sz w:val="18"/>
        </w:rPr>
        <w:t>Figura 7. Variação dos óbitos por A00–A09 entre 2019 e 2024, por faixa etária. A alta aparece em todas as faixas, o que afasta envelhecimento populacional como explicação. Fonte: Tabela S3.</w:t>
      </w:r>
    </w:p>
    <w:p>
      <w:pPr>
        <w:pStyle w:val="Heading2"/>
      </w:pPr>
      <w:r>
        <w:t>3.3 No painel, não se observa associação detectável (critério 1)</w:t>
      </w:r>
    </w:p>
    <w:p>
      <w:r>
        <w:t xml:space="preserve">O IRR da ausência de vigilância no ano anterior sobre a mortalidade por A00–A09 é </w:t>
      </w:r>
      <w:r>
        <w:rPr>
          <w:b/>
        </w:rPr>
        <w:t>0,99, com IC95% de 0,943 a 1,041</w:t>
      </w:r>
      <w:r>
        <w:t xml:space="preserve"> (Tabela P2, Figura P1). O intervalo contém 1 e é estreito: com 45.060 óbitos pela causa da hipótese e 1.468 municípios que mudam de exposição e têm óbito pela causa, o intervalo é estreito por informação, e não por acaso.</w:t>
      </w:r>
    </w:p>
    <w:p>
      <w:r>
        <w:t xml:space="preserve">Os quatro controles dão 0,984 [0,955–1,013] para as respiratórias do subgrupo 1.2, 0,996 [0,973–1,02] para as demais infecciosas do subgrupo, 1,006 [0,982–1,034] para as isquêmicas do coração e 1,002 [0,977–1,023] para as causas externas. Nenhum exclui 1, e o maior de todos é o das isquêmicas — isto é, a causa da hipótese não só não se afasta de 1 como </w:t>
      </w:r>
      <w:r>
        <w:rPr>
          <w:b/>
        </w:rPr>
        <w:t>não é a que mais se afasta</w:t>
      </w:r>
      <w:r>
        <w:t>.</w:t>
      </w:r>
    </w:p>
    <w:p>
      <w:r>
        <w:t>O critério 1 exigia as duas coisas. Ele está reprovado, e o script imprime a reprovação.</w:t>
      </w:r>
    </w:p>
    <w:p>
      <w:r>
        <w:rPr>
          <w:b/>
        </w:rPr>
        <w:t>O que o intervalo exclui, e o que ele não exclui.</w:t>
      </w:r>
      <w:r>
        <w:t xml:space="preserve"> Um intervalo que contém 1 não é evidência de ausência de associação; é ausência de evidência de associação </w:t>
      </w:r>
      <w:r>
        <w:rPr>
          <w:b/>
        </w:rPr>
        <w:t>da magnitude que o desenho consegue detectar</w:t>
      </w:r>
      <w:r>
        <w:t>. O intervalo vai de 0,943 a 1,041, e são esses dois limites que delimitam a leitura: efeitos maiores que eles são incompatíveis com estes dados, e efeitos menores que eles não são descartados. Se uma razão de taxas dentro dessa faixa for considerada relevante em saúde pública, este trabalho não a exclui.</w:t>
      </w:r>
    </w:p>
    <w:p>
      <w:r>
        <w:t xml:space="preserve">Nenhuma margem de equivalência foi pré-declarada, e por isso o resultado </w:t>
      </w:r>
      <w:r>
        <w:rPr>
          <w:b/>
        </w:rPr>
        <w:t>não</w:t>
      </w:r>
      <w:r>
        <w:t xml:space="preserve"> é apresentado como demonstração de equivalência. Ele é apresentado como o que é: a associação forte que o desenho transversal media — razão de razões de 2,075 — não sobrevive ao confronto com a variação dentro do município, e isso é afirmação sobre aquela associação, não sobre a existência de qualquer efeito.</w:t>
      </w:r>
    </w:p>
    <w:p>
      <w:pPr>
        <w:spacing w:before="200" w:after="40"/>
        <w:jc w:val="center"/>
      </w:pPr>
      <w:r>
        <w:drawing>
          <wp:inline xmlns:a="http://schemas.openxmlformats.org/drawingml/2006/main" xmlns:pic="http://schemas.openxmlformats.org/drawingml/2006/picture">
            <wp:extent cx="5760720" cy="2880360"/>
            <wp:docPr id="4" name="Picture 4"/>
            <wp:cNvGraphicFramePr>
              <a:graphicFrameLocks noChangeAspect="1"/>
            </wp:cNvGraphicFramePr>
            <a:graphic>
              <a:graphicData uri="http://schemas.openxmlformats.org/drawingml/2006/picture">
                <pic:pic>
                  <pic:nvPicPr>
                    <pic:cNvPr id="0" name="figura_p1_especificidade.png"/>
                    <pic:cNvPicPr/>
                  </pic:nvPicPr>
                  <pic:blipFill>
                    <a:blip r:embed="rId12"/>
                    <a:stretch>
                      <a:fillRect/>
                    </a:stretch>
                  </pic:blipFill>
                  <pic:spPr>
                    <a:xfrm>
                      <a:off x="0" y="0"/>
                      <a:ext cx="5760720" cy="2880360"/>
                    </a:xfrm>
                    <a:prstGeom prst="rect"/>
                  </pic:spPr>
                </pic:pic>
              </a:graphicData>
            </a:graphic>
          </wp:inline>
        </w:drawing>
      </w:r>
    </w:p>
    <w:p>
      <w:pPr>
        <w:spacing w:before="40" w:after="280"/>
      </w:pPr>
      <w:r>
        <w:rPr>
          <w:color w:val="52514E"/>
          <w:sz w:val="18"/>
        </w:rPr>
        <w:t>Figura 1. Razão de taxas (IRR) da ausência de registro de vigilância da água no ano anterior, por grupo de causa, em Poisson condicional de efeitos fixos de município com indicadoras de ano. IC95% por bootstrap de município (400 reamostragens). Fonte: Tabela P2.</w:t>
      </w:r>
    </w:p>
    <w:p>
      <w:pPr>
        <w:pStyle w:val="Heading2"/>
      </w:pPr>
      <w:r>
        <w:t>3.4 O que o efeito fixo remove (critério 2)</w:t>
      </w:r>
    </w:p>
    <w:p>
      <w:r>
        <w:t xml:space="preserve">Estimado sem o efeito fixo de município, sobre o mesmo painel, com o mesmo código e o mesmo dado, o IRR da exposição é </w:t>
      </w:r>
      <w:r>
        <w:rPr>
          <w:b/>
        </w:rPr>
        <w:t>1,074</w:t>
      </w:r>
      <w:r>
        <w:t xml:space="preserve"> para A00–A09 e </w:t>
      </w:r>
      <w:r>
        <w:rPr>
          <w:b/>
        </w:rPr>
        <w:t>0,773</w:t>
      </w:r>
      <w:r>
        <w:t xml:space="preserve"> para o controle respiratório. A razão de razões implícita é </w:t>
      </w:r>
      <w:r>
        <w:rPr>
          <w:b/>
        </w:rPr>
        <w:t>1,39</w:t>
      </w:r>
      <w:r>
        <w:t xml:space="preserve">. Com o efeito fixo, os dois vão para 0,99 e 0,984, e a razão cai para </w:t>
      </w:r>
      <w:r>
        <w:rPr>
          <w:b/>
        </w:rPr>
        <w:t>1,006</w:t>
      </w:r>
      <w:r>
        <w:t xml:space="preserve"> (Tabela P3, Figura P2).</w:t>
      </w:r>
    </w:p>
    <w:p>
      <w:r>
        <w:t xml:space="preserve">A direção do movimento é o resultado. As quatro causas que não são a hipótese estavam </w:t>
      </w:r>
      <w:r>
        <w:rPr>
          <w:b/>
        </w:rPr>
        <w:t>abaixo</w:t>
      </w:r>
      <w:r>
        <w:t xml:space="preserve"> de 1 sem o efeito fixo — 0,773, 0,847 e 0,858 —, e sobem para junto de 1 quando ele entra. Sem efeito fixo, o município que não vigia a água aparenta ter </w:t>
      </w:r>
      <w:r>
        <w:rPr>
          <w:b/>
        </w:rPr>
        <w:t>menos</w:t>
      </w:r>
      <w:r>
        <w:t xml:space="preserve"> morte respiratória, menos outras infecciosas e menos isquêmica do coração. Isso não é proteção: é composição — municípios menores, mais jovens, com menos diagnóstico hospitalar e menos certificação de causa.</w:t>
      </w:r>
    </w:p>
    <w:p>
      <w:r>
        <w:t xml:space="preserve">A razão de razões converteu esse déficit do denominador em excesso aparente do numerador. E a prova de que a conversão não tinha nada de específico está na última linha da tabela: as </w:t>
      </w:r>
      <w:r>
        <w:rPr>
          <w:b/>
        </w:rPr>
        <w:t>causas externas</w:t>
      </w:r>
      <w:r>
        <w:t xml:space="preserve"> — acidentes de transporte, quedas, homicídios e suicídios, que não partilham caminho hídrico com nada — produzem razão de razões de </w:t>
      </w:r>
      <w:r>
        <w:rPr>
          <w:b/>
        </w:rPr>
        <w:t>1,339</w:t>
      </w:r>
      <w:r>
        <w:t xml:space="preserve"> contra o mesmo controle respiratório, quase tanto quanto a hipótese.</w:t>
      </w:r>
    </w:p>
    <w:p>
      <w:pPr>
        <w:spacing w:before="200" w:after="40"/>
        <w:jc w:val="center"/>
      </w:pPr>
      <w:r>
        <w:drawing>
          <wp:inline xmlns:a="http://schemas.openxmlformats.org/drawingml/2006/main" xmlns:pic="http://schemas.openxmlformats.org/drawingml/2006/picture">
            <wp:extent cx="5760720" cy="3066190"/>
            <wp:docPr id="5" name="Picture 5"/>
            <wp:cNvGraphicFramePr>
              <a:graphicFrameLocks noChangeAspect="1"/>
            </wp:cNvGraphicFramePr>
            <a:graphic>
              <a:graphicData uri="http://schemas.openxmlformats.org/drawingml/2006/picture">
                <pic:pic>
                  <pic:nvPicPr>
                    <pic:cNvPr id="0" name="figura_p2_com_e_sem_efeito_fixo.png"/>
                    <pic:cNvPicPr/>
                  </pic:nvPicPr>
                  <pic:blipFill>
                    <a:blip r:embed="rId13"/>
                    <a:stretch>
                      <a:fillRect/>
                    </a:stretch>
                  </pic:blipFill>
                  <pic:spPr>
                    <a:xfrm>
                      <a:off x="0" y="0"/>
                      <a:ext cx="5760720" cy="3066190"/>
                    </a:xfrm>
                    <a:prstGeom prst="rect"/>
                  </pic:spPr>
                </pic:pic>
              </a:graphicData>
            </a:graphic>
          </wp:inline>
        </w:drawing>
      </w:r>
    </w:p>
    <w:p>
      <w:pPr>
        <w:spacing w:before="40" w:after="280"/>
      </w:pPr>
      <w:r>
        <w:rPr>
          <w:color w:val="52514E"/>
          <w:sz w:val="18"/>
        </w:rPr>
        <w:t>Figura 2. O mesmo IRR estimado sem e com efeito fixo de município. O marcador vazado é a estimativa que compara municípios entre si; o cheio, a que compara cada município consigo mesmo ao longo do tempo. O comprimento da seta é a parte da associação atribuível a diferenças fixas entre municípios. Fonte: Tabela P3.</w:t>
      </w:r>
    </w:p>
    <w:p>
      <w:pPr>
        <w:pStyle w:val="Heading2"/>
      </w:pPr>
      <w:r>
        <w:t>3.5 A tendência (critério 3)</w:t>
      </w:r>
    </w:p>
    <w:p>
      <w:r>
        <w:t>Reportada na §3.1 e na Tabela P4. A alta é real e não depende do denominador; o critério não a refuta.</w:t>
      </w:r>
    </w:p>
    <w:p>
      <w:pPr>
        <w:pStyle w:val="Heading2"/>
      </w:pPr>
      <w:r>
        <w:t>3.6 Robustez (critério 4)</w:t>
      </w:r>
    </w:p>
    <w:p>
      <w:r>
        <w:t>O resultado não se move. Sem o Distrito Federal, 0,989 [0,94–1,036]; sem os municípios com menos de 5.000 habitantes, 0,994 [0,947–1,038]; sem os dois, 0,993 [0,943–1,051]. Por região, os cinco intervalos contêm 1: Centro-Oeste 0,925, Nordeste 1,008, Norte 1,01, Sudeste 0,979 e Sul 0,848 (Tabela P5, Figura P4). Os dois extremos regionais são também os de intervalo mais largo, o que é o esperado com 467 e 1.191 municípios.</w:t>
      </w:r>
    </w:p>
    <w:p>
      <w:r>
        <w:t>A exclusão do Distrito Federal merece nota porque ela foi pedida na revisão do desenho anterior, onde o DF é uma unidade com quase três milhões de habitantes classificada como um único município. No painel, retirá-lo move o IRR de 0,99 para 0,989.</w:t>
      </w:r>
    </w:p>
    <w:p>
      <w:r>
        <w:rPr>
          <w:b/>
        </w:rPr>
        <w:t>O denominador municipal, e o recorte que ele exige.</w:t>
      </w:r>
      <w:r>
        <w:t xml:space="preserve"> O </w:t>
      </w:r>
      <w:r>
        <w:rPr>
          <w:i/>
        </w:rPr>
        <w:t>offset</w:t>
      </w:r>
      <w:r>
        <w:t xml:space="preserve"> do painel é a população municipal, e essa série troca de base em 2022: estimativas anuais até 2021, Censo em 2022, interpolação em 2023. A parte da troca que é comum ao país é absorvida pelas indicadoras de ano; a parte que é própria de cada município — e o Censo reviu municípios em direções diferentes — não é, e vira erro de medida no </w:t>
      </w:r>
      <w:r>
        <w:rPr>
          <w:i/>
        </w:rPr>
        <w:t>offset</w:t>
      </w:r>
      <w:r>
        <w:t xml:space="preserve">. Não existe série municipal harmonizada com que reconstruir o denominador, de modo que o que cabe é medir a dependência: removidos 2022 e 2023, o IRR é </w:t>
      </w:r>
      <w:r>
        <w:rPr>
          <w:b/>
        </w:rPr>
        <w:t>0,988 [0,939–1,045]</w:t>
      </w:r>
      <w:r>
        <w:t>, contra 0,99 [0,943–1,041] no painel completo (Tabela P5). A troca de base não explica o resultado.</w:t>
      </w:r>
    </w:p>
    <w:p>
      <w:r>
        <w:t xml:space="preserve">A série </w:t>
      </w:r>
      <w:r>
        <w:rPr>
          <w:b/>
        </w:rPr>
        <w:t>nacional</w:t>
      </w:r>
      <w:r>
        <w:t xml:space="preserve"> da §3.1, que não tem efeito fixo para absorver a emenda, foi reconstruída sobre a Projeção da População do IBGE, Revisão 2024, reconciliada com a Pesquisa de Pós-Enumeração [9] — a mesma série que os trabalhos irmãos deste repositório adotam. A diferença não é acadêmica: com a série remendada, 2022 aparecia acima da tendência; com a série oficial, aparece abaixo.</w:t>
      </w:r>
    </w:p>
    <w:p>
      <w:r>
        <w:t xml:space="preserve">A verificação que a análise faz sobre essa série merece registro, porque a primeira versão dela era insuficiente de um modo instrutivo. Conferir </w:t>
      </w:r>
      <w:r>
        <w:rPr>
          <w:b/>
        </w:rPr>
        <w:t>continuidade</w:t>
      </w:r>
      <w:r>
        <w:t xml:space="preserve"> — abortar se a variação anual passar de 2% — detecta a emenda entre Censo e projeção, mas não distingue duas séries suaves de revisões diferentes: uma tentativa intermediária de conserto usou a projeção de 2018, anterior ao Censo, que é perfeitamente contínua e passou na conferência. A análise passa a conferir </w:t>
      </w:r>
      <w:r>
        <w:rPr>
          <w:b/>
        </w:rPr>
        <w:t>procedência</w:t>
      </w:r>
      <w:r>
        <w:t>, comparando os totais nacionais contra valores-âncora publicados da Revisão 2024; a projeção de 2018 é reprovada por essa comparação. Suavidade de curva não é identidade de fonte.</w:t>
      </w:r>
    </w:p>
    <w:p>
      <w:pPr>
        <w:spacing w:before="200" w:after="40"/>
        <w:jc w:val="center"/>
      </w:pPr>
      <w:r>
        <w:drawing>
          <wp:inline xmlns:a="http://schemas.openxmlformats.org/drawingml/2006/main" xmlns:pic="http://schemas.openxmlformats.org/drawingml/2006/picture">
            <wp:extent cx="5760720" cy="4391444"/>
            <wp:docPr id="6" name="Picture 6"/>
            <wp:cNvGraphicFramePr>
              <a:graphicFrameLocks noChangeAspect="1"/>
            </wp:cNvGraphicFramePr>
            <a:graphic>
              <a:graphicData uri="http://schemas.openxmlformats.org/drawingml/2006/picture">
                <pic:pic>
                  <pic:nvPicPr>
                    <pic:cNvPr id="0" name="figura_p4_robustez.png"/>
                    <pic:cNvPicPr/>
                  </pic:nvPicPr>
                  <pic:blipFill>
                    <a:blip r:embed="rId14"/>
                    <a:stretch>
                      <a:fillRect/>
                    </a:stretch>
                  </pic:blipFill>
                  <pic:spPr>
                    <a:xfrm>
                      <a:off x="0" y="0"/>
                      <a:ext cx="5760720" cy="4391444"/>
                    </a:xfrm>
                    <a:prstGeom prst="rect"/>
                  </pic:spPr>
                </pic:pic>
              </a:graphicData>
            </a:graphic>
          </wp:inline>
        </w:drawing>
      </w:r>
    </w:p>
    <w:p>
      <w:pPr>
        <w:spacing w:before="40" w:after="280"/>
      </w:pPr>
      <w:r>
        <w:rPr>
          <w:color w:val="52514E"/>
          <w:sz w:val="18"/>
        </w:rPr>
        <w:t>Figura 5. IRR da ausência de vigilância sobre a mortalidade por A00–A09 em cada recorte de sensibilidade, incluindo a exclusão do Distrito Federal e dos municípios com menos de 5.000 habitantes. Fonte: Tabela P5.</w:t>
      </w:r>
    </w:p>
    <w:p>
      <w:pPr>
        <w:pStyle w:val="Heading2"/>
      </w:pPr>
      <w:r>
        <w:t>3.7 O que o desenho transversal media</w:t>
      </w:r>
    </w:p>
    <w:p>
      <w:r>
        <w:t xml:space="preserve">O desenho transversal produzia razão de razões de </w:t>
      </w:r>
      <w:r>
        <w:rPr>
          <w:b/>
        </w:rPr>
        <w:t>2,075 [1,776–2,518]</w:t>
      </w:r>
      <w:r>
        <w:t>, ajustada por acesso à água 1,926 [1,618–2,225], com controle estrito 2,087 [1,785–2,535] e padronizada por idade 1,767 [1,518–2,021] — todas excluindo 1 (Tabela S8). Ele também produzia gradiente aparentemente monotônico entre as quatro classes de vigilância: 2,075, 1,525, 1,182 e 1.</w:t>
      </w:r>
    </w:p>
    <w:p>
      <w:r>
        <w:t xml:space="preserve">A Tabela S7 mostra de onde vinha esse gradiente. A coluna do </w:t>
      </w:r>
      <w:r>
        <w:rPr>
          <w:b/>
        </w:rPr>
        <w:t>controle</w:t>
      </w:r>
      <w:r>
        <w:t xml:space="preserve"> é perfeitamente ordenada — 0,558, 0,886, 0,903 e 1 —, e a coluna do </w:t>
      </w:r>
      <w:r>
        <w:rPr>
          <w:b/>
        </w:rPr>
        <w:t>desfecho</w:t>
      </w:r>
      <w:r>
        <w:t xml:space="preserve"> não é: 1,158, 1,351, 1,068 e 1. O maior risco relativo de mortalidade intestinal está na classe de vigilância </w:t>
      </w:r>
      <w:r>
        <w:rPr>
          <w:i/>
        </w:rPr>
        <w:t>rara</w:t>
      </w:r>
      <w:r>
        <w:t xml:space="preserve"> (1,351), e não na de vigilância nenhuma (1,158). A dose-resposta que o desenho apresentava como apoio à hipótese hídrica era a dose-resposta do controle negativo.</w:t>
      </w:r>
    </w:p>
    <w:p>
      <w:pPr>
        <w:spacing w:before="200" w:after="40"/>
        <w:jc w:val="center"/>
      </w:pPr>
      <w:r>
        <w:drawing>
          <wp:inline xmlns:a="http://schemas.openxmlformats.org/drawingml/2006/main" xmlns:pic="http://schemas.openxmlformats.org/drawingml/2006/picture">
            <wp:extent cx="5760720" cy="2880360"/>
            <wp:docPr id="7" name="Picture 7"/>
            <wp:cNvGraphicFramePr>
              <a:graphicFrameLocks noChangeAspect="1"/>
            </wp:cNvGraphicFramePr>
            <a:graphic>
              <a:graphicData uri="http://schemas.openxmlformats.org/drawingml/2006/picture">
                <pic:pic>
                  <pic:nvPicPr>
                    <pic:cNvPr id="0" name="figura_e1_ecoli.png"/>
                    <pic:cNvPicPr/>
                  </pic:nvPicPr>
                  <pic:blipFill>
                    <a:blip r:embed="rId15"/>
                    <a:stretch>
                      <a:fillRect/>
                    </a:stretch>
                  </pic:blipFill>
                  <pic:spPr>
                    <a:xfrm>
                      <a:off x="0" y="0"/>
                      <a:ext cx="5760720" cy="2880360"/>
                    </a:xfrm>
                    <a:prstGeom prst="rect"/>
                  </pic:spPr>
                </pic:pic>
              </a:graphicData>
            </a:graphic>
          </wp:inline>
        </w:drawing>
      </w:r>
    </w:p>
    <w:p>
      <w:pPr>
        <w:spacing w:before="40" w:after="280"/>
      </w:pPr>
      <w:r>
        <w:rPr>
          <w:color w:val="52514E"/>
          <w:sz w:val="18"/>
        </w:rPr>
        <w:t>Figura 4. Razão de taxas (IRR) da detecção de Escherichia coli na água no ano anterior, por grupo de causa, entre os município-anos em que houve amostra analisada e reportada ao SISAGUA. Mesmo estimador e mesma gramática da Figura P1, para comparação direta: a exposição deixa de ser o ato de reportar e passa a ser o resultado da análise. Fonte: Tabela E2.</w:t>
      </w:r>
    </w:p>
    <w:p>
      <w:pPr>
        <w:spacing w:before="200" w:after="40"/>
        <w:jc w:val="center"/>
      </w:pPr>
      <w:r>
        <w:drawing>
          <wp:inline xmlns:a="http://schemas.openxmlformats.org/drawingml/2006/main" xmlns:pic="http://schemas.openxmlformats.org/drawingml/2006/picture">
            <wp:extent cx="5760720" cy="3157045"/>
            <wp:docPr id="8" name="Picture 8"/>
            <wp:cNvGraphicFramePr>
              <a:graphicFrameLocks noChangeAspect="1"/>
            </wp:cNvGraphicFramePr>
            <a:graphic>
              <a:graphicData uri="http://schemas.openxmlformats.org/drawingml/2006/picture">
                <pic:pic>
                  <pic:nvPicPr>
                    <pic:cNvPr id="0" name="figura_03_gradiente.png"/>
                    <pic:cNvPicPr/>
                  </pic:nvPicPr>
                  <pic:blipFill>
                    <a:blip r:embed="rId16"/>
                    <a:stretch>
                      <a:fillRect/>
                    </a:stretch>
                  </pic:blipFill>
                  <pic:spPr>
                    <a:xfrm>
                      <a:off x="0" y="0"/>
                      <a:ext cx="5760720" cy="3157045"/>
                    </a:xfrm>
                    <a:prstGeom prst="rect"/>
                  </pic:spPr>
                </pic:pic>
              </a:graphicData>
            </a:graphic>
          </wp:inline>
        </w:drawing>
      </w:r>
    </w:p>
    <w:p>
      <w:pPr>
        <w:spacing w:before="40" w:after="280"/>
      </w:pPr>
      <w:r>
        <w:rPr>
          <w:color w:val="52514E"/>
          <w:sz w:val="18"/>
        </w:rPr>
        <w:t>Figura 8. Razão de mortalidade contra a classe de vigilância regular, para as duas entradas do subgrupo 1.2 da Lista Brasileira: doenças infecciosas intestinais (via hídrica) e infecções respiratórias (controle negativo). As duas causas são declaradas evitáveis pelo mesmo tipo de ação no instrumento oficial. A coluna do controle é monotônica entre as quatro classes e a do desfecho não é — ver §3.7 e §4.2. Fonte: Tabela S7.</w:t>
      </w:r>
    </w:p>
    <w:p>
      <w:pPr>
        <w:spacing w:before="200" w:after="40"/>
        <w:jc w:val="center"/>
      </w:pPr>
      <w:r>
        <w:drawing>
          <wp:inline xmlns:a="http://schemas.openxmlformats.org/drawingml/2006/main" xmlns:pic="http://schemas.openxmlformats.org/drawingml/2006/picture">
            <wp:extent cx="5760720" cy="2255010"/>
            <wp:docPr id="9" name="Picture 9"/>
            <wp:cNvGraphicFramePr>
              <a:graphicFrameLocks noChangeAspect="1"/>
            </wp:cNvGraphicFramePr>
            <a:graphic>
              <a:graphicData uri="http://schemas.openxmlformats.org/drawingml/2006/picture">
                <pic:pic>
                  <pic:nvPicPr>
                    <pic:cNvPr id="0" name="figura_04_criterios.png"/>
                    <pic:cNvPicPr/>
                  </pic:nvPicPr>
                  <pic:blipFill>
                    <a:blip r:embed="rId17"/>
                    <a:stretch>
                      <a:fillRect/>
                    </a:stretch>
                  </pic:blipFill>
                  <pic:spPr>
                    <a:xfrm>
                      <a:off x="0" y="0"/>
                      <a:ext cx="5760720" cy="2255010"/>
                    </a:xfrm>
                    <a:prstGeom prst="rect"/>
                  </pic:spPr>
                </pic:pic>
              </a:graphicData>
            </a:graphic>
          </wp:inline>
        </w:drawing>
      </w:r>
    </w:p>
    <w:p>
      <w:pPr>
        <w:spacing w:before="40" w:after="280"/>
      </w:pPr>
      <w:r>
        <w:rPr>
          <w:color w:val="52514E"/>
          <w:sz w:val="18"/>
        </w:rPr>
        <w:t>Figura 9. Razão de razões e intervalo de confiança de 95% por bootstrap de município. Marcador cheio indica critério declarado antes da análise; marcador vazado indica teste post-hoc. A linha tracejada em 1 é o valor que refutaria a interpretação hídrica neste desenho. Os quatro passam, e o painel de efeitos fixos ainda assim não reproduz o efeito; a §4.2 explica por quê. Fonte: Tabela S8.</w:t>
      </w:r>
    </w:p>
    <w:p>
      <w:pPr>
        <w:spacing w:before="200" w:after="40"/>
        <w:jc w:val="center"/>
      </w:pPr>
      <w:r>
        <w:drawing>
          <wp:inline xmlns:a="http://schemas.openxmlformats.org/drawingml/2006/main" xmlns:pic="http://schemas.openxmlformats.org/drawingml/2006/picture">
            <wp:extent cx="5760720" cy="2805313"/>
            <wp:docPr id="10" name="Picture 10"/>
            <wp:cNvGraphicFramePr>
              <a:graphicFrameLocks noChangeAspect="1"/>
            </wp:cNvGraphicFramePr>
            <a:graphic>
              <a:graphicData uri="http://schemas.openxmlformats.org/drawingml/2006/picture">
                <pic:pic>
                  <pic:nvPicPr>
                    <pic:cNvPr id="0" name="figura_05_rrr_por_idade.png"/>
                    <pic:cNvPicPr/>
                  </pic:nvPicPr>
                  <pic:blipFill>
                    <a:blip r:embed="rId18"/>
                    <a:stretch>
                      <a:fillRect/>
                    </a:stretch>
                  </pic:blipFill>
                  <pic:spPr>
                    <a:xfrm>
                      <a:off x="0" y="0"/>
                      <a:ext cx="5760720" cy="2805313"/>
                    </a:xfrm>
                    <a:prstGeom prst="rect"/>
                  </pic:spPr>
                </pic:pic>
              </a:graphicData>
            </a:graphic>
          </wp:inline>
        </w:drawing>
      </w:r>
    </w:p>
    <w:p>
      <w:pPr>
        <w:spacing w:before="40" w:after="280"/>
      </w:pPr>
      <w:r>
        <w:rPr>
          <w:color w:val="52514E"/>
          <w:sz w:val="18"/>
        </w:rPr>
        <w:t>Figura 10. Razão de razões dentro de cada faixa etária, o que neutraliza a composição etária sem exigir denominador populacional por idade. O valor é maior que 1 nas oito faixas, com o máximo em crianças de 1 a 4 anos. Fonte: Tabela S9.</w:t>
      </w:r>
    </w:p>
    <w:p>
      <w:pPr>
        <w:pStyle w:val="Heading2"/>
      </w:pPr>
      <w:r>
        <w:t>3.8 Quando a exposição deixa de ser papelada (extensão exploratória)</w:t>
      </w:r>
    </w:p>
    <w:p>
      <w:r>
        <w:t>A objeção mais forte ao resultado acima é que a exposição mede um ato</w:t>
      </w:r>
    </w:p>
    <w:p>
      <w:r>
        <w:t>administrativo. Um município pode analisar a água e não reportar, e o desenho</w:t>
      </w:r>
    </w:p>
    <w:p>
      <w:r>
        <w:t>não separa as duas coisas — de modo que um nulo poderia ser apenas erro de</w:t>
      </w:r>
    </w:p>
    <w:p>
      <w:r>
        <w:t>classificação da exposição.</w:t>
      </w:r>
    </w:p>
    <w:p>
      <w:r>
        <w:t>Esta seção testa a versão da pergunta que não tem essa saída. Entre os</w:t>
      </w:r>
    </w:p>
    <w:p>
      <w:r>
        <w:t xml:space="preserve">município-anos em que </w:t>
      </w:r>
      <w:r>
        <w:rPr>
          <w:b/>
        </w:rPr>
        <w:t>houve</w:t>
      </w:r>
      <w:r>
        <w:t xml:space="preserve"> amostra analisada e reportada, a exposição passa</w:t>
      </w:r>
    </w:p>
    <w:p>
      <w:r>
        <w:t xml:space="preserve">a ser o </w:t>
      </w:r>
      <w:r>
        <w:rPr>
          <w:b/>
        </w:rPr>
        <w:t>resultado</w:t>
      </w:r>
      <w:r>
        <w:t xml:space="preserve"> do laboratório: encontrou-se </w:t>
      </w:r>
      <w:r>
        <w:rPr>
          <w:i/>
        </w:rPr>
        <w:t>Escherichia coli</w:t>
      </w:r>
      <w:r>
        <w:t xml:space="preserve"> na água</w:t>
      </w:r>
    </w:p>
    <w:p>
      <w:r>
        <w:t>distribuída no ano anterior, ou não. O estimador, os cinco grupos de causa e o</w:t>
      </w:r>
    </w:p>
    <w:p>
      <w:r>
        <w:t>bootstrap são os mesmos.</w:t>
      </w:r>
    </w:p>
    <w:p>
      <w:r>
        <w:t>O recorte é condicional a reportar, e essa seleção é parte do estimando: são</w:t>
      </w:r>
    </w:p>
    <w:p>
      <w:r>
        <w:t>5.170 municípios e 40.638 linhas município-ano, contra os 5.570 e 50.130 do</w:t>
      </w:r>
    </w:p>
    <w:p>
      <w:r>
        <w:t>painel principal, e nada nesta seção se aplica a quem não reporta. Em 8.791</w:t>
      </w:r>
    </w:p>
    <w:p>
      <w:r>
        <w:t>linhas — 21,6% — houve detecção. O conjunto que identifica o efeito é maior que</w:t>
      </w:r>
    </w:p>
    <w:p>
      <w:r>
        <w:t xml:space="preserve">o do painel principal: 2.343 municípios mudam de estado de detecção </w:t>
      </w:r>
      <w:r>
        <w:rPr>
          <w:b/>
        </w:rPr>
        <w:t>e</w:t>
      </w:r>
      <w:r>
        <w:t xml:space="preserve"> têm</w:t>
      </w:r>
    </w:p>
    <w:p>
      <w:r>
        <w:t>óbito por A00–A09, contra 1.468 lá (Tabela E1).</w:t>
      </w:r>
    </w:p>
    <w:p>
      <w:r>
        <w:rPr>
          <w:b/>
        </w:rPr>
        <w:t>O resultado é o mesmo.</w:t>
      </w:r>
      <w:r>
        <w:t xml:space="preserve"> O IRR da detecção de </w:t>
      </w:r>
      <w:r>
        <w:rPr>
          <w:i/>
        </w:rPr>
        <w:t>E. coli</w:t>
      </w:r>
      <w:r>
        <w:t xml:space="preserve"> sobre a mortalidade</w:t>
      </w:r>
    </w:p>
    <w:p>
      <w:r>
        <w:t xml:space="preserve">por A00–A09 é </w:t>
      </w:r>
      <w:r>
        <w:rPr>
          <w:b/>
        </w:rPr>
        <w:t>0,991 [0,944–1,037]</w:t>
      </w:r>
      <w:r>
        <w:t>, e os quatro controles dão 1,009, 0,995,</w:t>
      </w:r>
    </w:p>
    <w:p>
      <w:r>
        <w:t>1,018 e 0,997 — nenhum exclui 1, e o maior de todos é novamente o das isquêmicas</w:t>
      </w:r>
    </w:p>
    <w:p>
      <w:r>
        <w:t>do coração (Tabela E2, Figura E1). Sem o efeito fixo de município, a associação</w:t>
      </w:r>
    </w:p>
    <w:p>
      <w:r>
        <w:t>das demais infecciosas do subgrupo 1.2 sobe para 1,207 e colapsa para 0,995 com</w:t>
      </w:r>
    </w:p>
    <w:p>
      <w:r>
        <w:t>ele, repetindo o padrão de confundimento entre municípios da §3.4 (Tabela E3).</w:t>
      </w:r>
    </w:p>
    <w:p>
      <w:r>
        <w:t>Um artefato previsível foi testado e não é o caso: quem coleta mais amostras</w:t>
      </w:r>
    </w:p>
    <w:p>
      <w:r>
        <w:t xml:space="preserve">encontra mais </w:t>
      </w:r>
      <w:r>
        <w:rPr>
          <w:i/>
        </w:rPr>
        <w:t>E. coli</w:t>
      </w:r>
      <w:r>
        <w:t xml:space="preserve"> por acaso, e incluir o logaritmo do número de amostras</w:t>
      </w:r>
    </w:p>
    <w:p>
      <w:r>
        <w:t>analisadas no desenho move o IRR da hipótese de 0,991 para 0,985, sem mudar de</w:t>
      </w:r>
    </w:p>
    <w:p>
      <w:r>
        <w:t>direção em nenhum dos cinco grupos (Tabela E4). A robustez também não se move</w:t>
      </w:r>
    </w:p>
    <w:p>
      <w:r>
        <w:t>(Tabela E5).</w:t>
      </w:r>
    </w:p>
    <w:p>
      <w:r>
        <w:rPr>
          <w:b/>
        </w:rPr>
        <w:t>Esta extensão é exploratória e não pré-especificada.</w:t>
      </w:r>
      <w:r>
        <w:t xml:space="preserve"> Ela foi concebida</w:t>
      </w:r>
    </w:p>
    <w:p>
      <w:r>
        <w:t>depois de observar o resultado do painel principal, a partir de uma auditoria</w:t>
      </w:r>
    </w:p>
    <w:p>
      <w:r>
        <w:t>externa; os seus quatro critérios foram escritos antes de qualquer número dela</w:t>
      </w:r>
    </w:p>
    <w:p>
      <w:r>
        <w:t>ser calculado, o que não é a mesma coisa que pré-especificação anterior aos</w:t>
      </w:r>
    </w:p>
    <w:p>
      <w:r>
        <w:t>dados, e vai dito com essas palavras.</w:t>
      </w:r>
    </w:p>
    <w:p>
      <w:r>
        <w:t>O que ela acrescenta é a remoção de uma explicação alternativa. O nulo do painel</w:t>
      </w:r>
    </w:p>
    <w:p>
      <w:r>
        <w:t>principal poderia ser erro de medida na exposição administrativa; aqui a</w:t>
      </w:r>
    </w:p>
    <w:p>
      <w:r>
        <w:t>exposição é a medida, e o nulo persiste.</w:t>
      </w:r>
    </w:p>
    <w:p>
      <w:pPr>
        <w:pStyle w:val="Heading1"/>
      </w:pPr>
      <w:r>
        <w:t>4. Discussão</w:t>
      </w:r>
    </w:p>
    <w:p>
      <w:pPr>
        <w:pStyle w:val="Heading2"/>
      </w:pPr>
      <w:r>
        <w:t>4.1 O que foi medido, e o que foi refutado</w:t>
      </w:r>
    </w:p>
    <w:p>
      <w:r>
        <w:t xml:space="preserve">Entre 2015 e 2019 a mortalidade brasileira por doenças infecciosas intestinais foi estável; em 2024 ela está entre 26,6% e 36% acima do que essa estabilidade projetava, conforme o denominador. A alta sobrevive ao exame das explicações alternativas de registro conhecidas e permanece </w:t>
      </w:r>
      <w:r>
        <w:rPr>
          <w:b/>
        </w:rPr>
        <w:t>sem explicação identificada</w:t>
      </w:r>
      <w:r>
        <w:t>.</w:t>
      </w:r>
    </w:p>
    <w:p>
      <w:r>
        <w:t xml:space="preserve">A hipótese de que a </w:t>
      </w:r>
      <w:r>
        <w:rPr>
          <w:b/>
        </w:rPr>
        <w:t>ausência de registro de vigilância</w:t>
      </w:r>
      <w:r>
        <w:t xml:space="preserve"> da qualidade da água a explique não encontra apoio nestes dados. Ela foi testada no desenho com maior poder de controle de confundimento disponível para dado municipal brasileiro — efeito fixo de município, que absorve todo confundidor constante no tempo sem exigir que ele tenha sido medido ou sequer imaginado — e o resultado é um intervalo estreito em torno de 1, replicado em dez recortes e indistinguível do obtido em quatro causas-controle.</w:t>
      </w:r>
    </w:p>
    <w:p>
      <w:r>
        <w:t xml:space="preserve">Três distinções impedem que isso seja lido como refutação da hipótese hídrica em geral. A primeira é que a exposição medida é o </w:t>
      </w:r>
      <w:r>
        <w:rPr>
          <w:b/>
        </w:rPr>
        <w:t>registro</w:t>
      </w:r>
      <w:r>
        <w:t>, e não a vigilância nem a qualidade da água (§2.2). A segunda é que a defasagem testada é de um ano: um mecanismo que opere em prazo maior — deterioração de infraestrutura ao longo de anos — não aparece num desenho com indicadoras anuais. A terceira é que um intervalo que contém 1 delimita magnitudes, e não demonstra ausência (§3.3). O que está refutado é uma coisa mais estreita e bem definida: que a associação de 2,075 medida entre municípios reflita um efeito da exposição, porque ela não reaparece quando cada município é comparado consigo mesmo.</w:t>
      </w:r>
    </w:p>
    <w:p>
      <w:pPr>
        <w:pStyle w:val="Heading2"/>
      </w:pPr>
      <w:r>
        <w:t>4.2 A lição sobre controle negativo</w:t>
      </w:r>
    </w:p>
    <w:p>
      <w:r>
        <w:t>Esta é a parte do artigo cuja generalidade excede o seu objeto.</w:t>
      </w:r>
    </w:p>
    <w:p>
      <w:r>
        <w:t>O controle negativo foi escolhido pelo melhor motivo disponível: o instrumento oficial brasileiro declara as duas causas evitáveis pelo mesmo tipo de ação, o que elimina a suspeita de que os autores tenham selecionado um comparador conveniente. Ele partilha com o desfecho pobreza, desnutrição, acesso a serviço e qualidade de codificação, e não partilha o caminho hídrico. É exatamente o que a literatura de controles negativos recomenda.</w:t>
      </w:r>
    </w:p>
    <w:p>
      <w:r>
        <w:t xml:space="preserve">Ele ainda assim falhou, e falhou de um modo que nenhum dos três critérios pré-declarados podia detectar: </w:t>
      </w:r>
      <w:r>
        <w:rPr>
          <w:b/>
        </w:rPr>
        <w:t>o controle carregava associação própria, em sentido oposto ao do desfecho.</w:t>
      </w:r>
      <w:r>
        <w:t xml:space="preserve"> A razão de razões pressupõe que o controle seja neutro em relação à exposição — que o seu risco relativo seja 1 na ausência de efeito. Quando ele é 0,558, a razão de razões não mede a especificidade do desfecho: ela mede a soma de dois desvios, e atribui os dois ao numerador.</w:t>
      </w:r>
    </w:p>
    <w:p>
      <w:r>
        <w:t>Três consequências práticas decorrem disso, e nenhuma delas depende deste artigo ser sobre água.</w:t>
      </w:r>
    </w:p>
    <w:p>
      <w:r>
        <w:rPr>
          <w:b/>
        </w:rPr>
        <w:t>Primeira: reportar sempre as duas razões separadamente, e não apenas a sua divisão.</w:t>
      </w:r>
      <w:r>
        <w:t xml:space="preserve"> Aqui, 1,158 e 0,558 estão na Tabela S7 desde a primeira versão, e a inspeção da coluna teria mostrado que o controle se afastava de 1 mais do que o desfecho. O número composto escondia o que as suas partes diziam.</w:t>
      </w:r>
    </w:p>
    <w:p>
      <w:r>
        <w:rPr>
          <w:b/>
        </w:rPr>
        <w:t>Segunda: um controle adicional que não partilhe nada.</w:t>
      </w:r>
      <w:r>
        <w:t xml:space="preserve"> As causas externas entraram neste trabalho como quarta causa-controle e produziram razão de razões de 1,339 contra o mesmo comparador, sem efeito fixo. Um desenho que inclua uma causa reconhecidamente sem relação com a exposição converte a falha silenciosa em falha visível: se ela também "responde", o problema é do comparador.</w:t>
      </w:r>
    </w:p>
    <w:p>
      <w:r>
        <w:rPr>
          <w:b/>
        </w:rPr>
        <w:t>Terceira: passar em testes de sensibilidade não é evidência de validade quando todos eles compartilham o mesmo desenho.</w:t>
      </w:r>
      <w:r>
        <w:t xml:space="preserve"> O ajuste por quartil de acesso, a definição estrita do controle e a padronização por idade foram concebidos honestamente e aprovados com folga. Os três são variações do mesmo contraste entre municípios, e nenhum deles podia detectar o que estava errado nesse contraste. A robustez que eles mediram era real e irrelevante.</w:t>
      </w:r>
    </w:p>
    <w:p>
      <w:pPr>
        <w:pStyle w:val="Heading2"/>
      </w:pPr>
      <w:r>
        <w:t>4.3 O que este desenho não autoriza</w:t>
      </w:r>
    </w:p>
    <w:p>
      <w:r>
        <w:t xml:space="preserve">O painel não autoriza afirmar que a vigilância da água </w:t>
      </w:r>
      <w:r>
        <w:rPr>
          <w:b/>
        </w:rPr>
        <w:t>não tem efeito</w:t>
      </w:r>
      <w:r>
        <w:t xml:space="preserve"> sobre mortalidade por diarreia. Ele autoriza afirmar, com o poder que 1.468 municípios informativos conferem, que </w:t>
      </w:r>
      <w:r>
        <w:rPr>
          <w:b/>
        </w:rPr>
        <w:t>a ausência de registro anual no SISAGUA não antecede aumento detectável de mortalidade por A00–A09 dentro do município</w:t>
      </w:r>
      <w:r>
        <w:t>. As duas frases diferem, e três limitações explicam por quê.</w:t>
      </w:r>
    </w:p>
    <w:p>
      <w:r>
        <w:t xml:space="preserve">A exposição é ausência de </w:t>
      </w:r>
      <w:r>
        <w:rPr>
          <w:b/>
        </w:rPr>
        <w:t>registro</w:t>
      </w:r>
      <w:r>
        <w:t xml:space="preserve">, não ausência de vigilância: um município pode analisar e não reportar. A medida capta o ato administrativo, e um efeito real da vigilância diluído por erro de classificação apareceria atenuado. A defasagem adotada é de um ano; se o mecanismo operar em prazo maior — deterioração de infraestrutura ao longo de anos —, um efeito fixo com indicadoras de ano não o vê. E o desenho continua </w:t>
      </w:r>
      <w:r>
        <w:rPr>
          <w:b/>
        </w:rPr>
        <w:t>ecológico</w:t>
      </w:r>
      <w:r>
        <w:t>: nada aqui autoriza afirmar coisa alguma sobre a pessoa que morreu.</w:t>
      </w:r>
    </w:p>
    <w:p>
      <w:r>
        <w:t xml:space="preserve">Por fim, um nulo num painel de efeitos fixos não exclui confundimento que </w:t>
      </w:r>
      <w:r>
        <w:rPr>
          <w:b/>
        </w:rPr>
        <w:t>varie no tempo</w:t>
      </w:r>
      <w:r>
        <w:t xml:space="preserve"> dentro do município na direção oposta ao efeito. Essa é a limitação simétrica da força do método, e é honesto declará-la.</w:t>
      </w:r>
    </w:p>
    <w:p>
      <w:pPr>
        <w:pStyle w:val="Heading2"/>
      </w:pPr>
      <w:r>
        <w:t>4.4 A lacuna no instrumento</w:t>
      </w:r>
    </w:p>
    <w:p>
      <w:r>
        <w:t xml:space="preserve">O achado secundário sobre a Lista Brasileira sobrevive à refutação da hipótese hídrica, porque não dependia dela. A Lista classifica as doenças infecciosas intestinais como evitáveis e as agrupa sob "promoção à saúde, prevenção, controle e atenção às doenças de causas infecciosas", ao lado de HIV, tuberculose e infecção urinária. O mecanismo pelo qual a morte por diarreia é evitada — água tratada e saneamento — </w:t>
      </w:r>
      <w:r>
        <w:rPr>
          <w:b/>
        </w:rPr>
        <w:t>não aparece em nenhum subgrupo da lista</w:t>
      </w:r>
      <w:r>
        <w:t>.</w:t>
      </w:r>
    </w:p>
    <w:p>
      <w:r>
        <w:t>Isso importa além da nomenclatura. Um instrumento de mortalidade evitável é lido como agenda: ele diz ao gestor onde a morte pode ser impedida e por qual via. Ao não nomear o saneamento, a Lista deixa a resposta à morte por diarreia dentro do vocabulário da atenção à saúde, quando parte do determinante é de infraestrutura, exercida por outro setor e com outro orçamento.</w:t>
      </w:r>
    </w:p>
    <w:p>
      <w:r>
        <w:t>Esta observação é irmã de outra, já reportada em trabalho anterior dos mesmos autores sobre o subgrupo 1.1 da mesma Lista, cujo conteúdo descreve o calendário vacinal de 2010. Os dois achados apontam para o mesmo lugar por caminhos diferentes — um instrumento que envelheceu no conteúdo, e outro que é silencioso quanto ao mecanismo.</w:t>
      </w:r>
    </w:p>
    <w:p>
      <w:pPr>
        <w:pStyle w:val="Heading2"/>
      </w:pPr>
      <w:r>
        <w:t>4.5 Relação com a literatura</w:t>
      </w:r>
    </w:p>
    <w:p>
      <w:r>
        <w:t xml:space="preserve">A literatura brasileira que relaciona saneamento e mortalidade por diarreia usa, como exposição, o </w:t>
      </w:r>
      <w:r>
        <w:rPr>
          <w:b/>
        </w:rPr>
        <w:t>acesso</w:t>
      </w:r>
      <w:r>
        <w:t xml:space="preserve"> à infraestrutura. Um trabalho próximo em desenho — ecológico, com 3.467 municípios e binomial negativa [3] — mede acesso à água, esgoto e coleta de resíduos combinados a transferência condicionada de renda, restringe o desfecho a menores de 5 anos e termina a série em 2016. Outro, de cobertura municipal nacional, analisa a prevalência de diarreia grave contra características domiciliares e conclui que a gestão de resíduos pesa mais que água e esgoto [4] — um resultado que este artigo não contradiz e que reforça a cautela contra atribuir ao caminho hídrico o que pode ser de outro caminho ambiental. Outro estudo relaciona investimento em saneamento a internações por doenças de veiculação hídrica em nível estadual. Uma avaliação da vigilância na região metropolitana do Rio de Janeiro correlacionou achados microbiológicos do SISAGUA com prevalência de protozoose intestinal, sem desfecho de mortalidade.</w:t>
      </w:r>
    </w:p>
    <w:p>
      <w:r>
        <w:t>O uso do SISAGUA é raro. Uma busca no PubMed recupera doze artigos que o mencionam; deles, dois ligam o sistema a um desfecho de saúde — cárie dentária por cobertura de fluoretação, e mortalidade por câncer em 203 municípios da bacia do Rio Doce após o rompimento da barragem de Fundão. Os demais descrevem o sistema, avaliam completude de dados ou reportam contaminação química.</w:t>
      </w:r>
    </w:p>
    <w:p>
      <w:r>
        <w:t xml:space="preserve">Vários desses trabalhos registram o não-reporte como </w:t>
      </w:r>
      <w:r>
        <w:rPr>
          <w:b/>
        </w:rPr>
        <w:t>limitação</w:t>
      </w:r>
      <w:r>
        <w:t xml:space="preserve">. Este artigo o tratou como </w:t>
      </w:r>
      <w:r>
        <w:rPr>
          <w:b/>
        </w:rPr>
        <w:t>exposição</w:t>
      </w:r>
      <w:r>
        <w:t xml:space="preserve"> e mediu o resultado: no contraste entre municípios ele produz associação forte, e dentro do município ele não produz nenhuma. Ambas as metades são contribuição, e a segunda é a que faltava.</w:t>
      </w:r>
    </w:p>
    <w:p>
      <w:pPr>
        <w:pStyle w:val="Heading2"/>
      </w:pPr>
      <w:r>
        <w:t>4.6 Implicações</w:t>
      </w:r>
    </w:p>
    <w:p>
      <w:r>
        <w:t xml:space="preserve">A implicação operacional muda de natureza com o resultado. Os municípios sem registro de vigilância continuam sendo um conjunto identificável e nominal, distribuído por unidade da federação na Tabela S10, e continuam morrendo mais de doença infecciosa intestinal do que os que vigiam — mas a diferença não reaparece quando cada município é comparado consigo mesmo ao longo do tempo, o que é compatível com ela ser característica desses municípios e não consequência da falta de registro. Isso preserva o valor </w:t>
      </w:r>
      <w:r>
        <w:rPr>
          <w:b/>
        </w:rPr>
        <w:t>diagnóstico</w:t>
      </w:r>
      <w:r>
        <w:t xml:space="preserve"> da ausência de reporte, como sinalizador de municípios cuja mortalidade por causa evitável se comporta de modo anômalo, e retira o apoio que o desenho anterior daria a uma leitura </w:t>
      </w:r>
      <w:r>
        <w:rPr>
          <w:b/>
        </w:rPr>
        <w:t>causal</w:t>
      </w:r>
      <w:r>
        <w:t xml:space="preserve"> dela.</w:t>
      </w:r>
    </w:p>
    <w:p>
      <w:r>
        <w:t>E deixa em aberto a pergunta que o artigo abriu e não fechou: por que a mortalidade por uma causa oficialmente evitável, estável por cinco anos, está em 2024 mais de um quarto acima do que essa estabilidade projetava. Responder a isso exige exposição que varie dentro do município e seja medida com menos ruído administrativo do que o ato de reportar ao SISAGUA.</w:t>
      </w:r>
    </w:p>
    <w:p>
      <w:pPr>
        <w:pStyle w:val="Heading1"/>
      </w:pPr>
      <w:r>
        <w:t>5. Material suplementar</w:t>
      </w:r>
    </w:p>
    <w:p>
      <w:r>
        <w:t>As dezesseis tabelas que sustentam cada número deste manuscrito estão publicadas como material suplementar, em CSV. As cinco do painel (</w:t>
      </w:r>
      <w:r>
        <w:rPr>
          <w:rFonts w:ascii="Consolas" w:hAnsi="Consolas"/>
          <w:sz w:val="19"/>
        </w:rPr>
        <w:t>tabela_pN</w:t>
      </w:r>
      <w:r>
        <w:t xml:space="preserve">) vêm de </w:t>
      </w:r>
      <w:r>
        <w:rPr>
          <w:rFonts w:ascii="Consolas" w:hAnsi="Consolas"/>
          <w:sz w:val="19"/>
        </w:rPr>
        <w:t>scripts/analise_agua_painel.py</w:t>
      </w:r>
      <w:r>
        <w:t xml:space="preserve"> e são transportadas por </w:t>
      </w:r>
      <w:r>
        <w:rPr>
          <w:rFonts w:ascii="Consolas" w:hAnsi="Consolas"/>
          <w:sz w:val="19"/>
        </w:rPr>
        <w:t>artigo-agua/gerar_tabelas_painel.py</w:t>
      </w:r>
      <w:r>
        <w:t>, que confere as colunas que o texto cita; as onze do desenho transversal (</w:t>
      </w:r>
      <w:r>
        <w:rPr>
          <w:rFonts w:ascii="Consolas" w:hAnsi="Consolas"/>
          <w:sz w:val="19"/>
        </w:rPr>
        <w:t>tabela_N</w:t>
      </w:r>
      <w:r>
        <w:t xml:space="preserve">) são regeradas por </w:t>
      </w:r>
      <w:r>
        <w:rPr>
          <w:rFonts w:ascii="Consolas" w:hAnsi="Consolas"/>
          <w:sz w:val="19"/>
        </w:rPr>
        <w:t>artigo-agua/gerar_tabelas.py</w:t>
      </w:r>
      <w:r>
        <w:t xml:space="preserve">, que </w:t>
      </w:r>
      <w:r>
        <w:rPr>
          <w:b/>
        </w:rPr>
        <w:t>reexecuta a análise</w:t>
      </w:r>
      <w:r>
        <w:t xml:space="preserve"> antes de formatar. As nove figuras saem dos dois geradores correspondentes, sem nenhum cálculo próprio.</w:t>
      </w:r>
    </w:p>
    <w:p>
      <w:r>
        <w:t xml:space="preserve">Os dados primários — o mart municipal do SISAGUA (397.380 linhas) e a sua tabela de cobertura (5.571 linhas, uma por município do país) — estão publicados com SHA-256 e são citáveis. A nota técnica da Lista Brasileira usada para transcrever o subgrupo 1.2 está arquivada em </w:t>
      </w:r>
      <w:r>
        <w:rPr>
          <w:rFonts w:ascii="Consolas" w:hAnsi="Consolas"/>
          <w:sz w:val="19"/>
        </w:rPr>
        <w:t>data/refs/Obitos_Evitaveis_5_a_74_anos.pdf</w:t>
      </w:r>
      <w:r>
        <w:t>.</w:t>
      </w:r>
    </w:p>
    <w:p>
      <w:r>
        <w:t xml:space="preserve">O estimador de painel está em </w:t>
      </w:r>
      <w:r>
        <w:rPr>
          <w:rFonts w:ascii="Consolas" w:hAnsi="Consolas"/>
          <w:sz w:val="19"/>
        </w:rPr>
        <w:t>scripts/_poisson_fe.py</w:t>
      </w:r>
      <w:r>
        <w:t xml:space="preserve"> e os testes que o demonstram, em </w:t>
      </w:r>
      <w:r>
        <w:rPr>
          <w:rFonts w:ascii="Consolas" w:hAnsi="Consolas"/>
          <w:sz w:val="19"/>
        </w:rPr>
        <w:t>tests/test_poisson_fe.py</w:t>
      </w:r>
      <w:r>
        <w:t>.</w:t>
      </w:r>
    </w:p>
    <w:p>
      <w:pPr>
        <w:pStyle w:val="Heading2"/>
      </w:pPr>
      <w:r>
        <w:t>Figuras</w:t>
      </w:r>
    </w:p>
    <w:p>
      <w:r>
        <w:rPr>
          <w:b/>
        </w:rPr>
        <w:t>Figura P1.</w:t>
      </w:r>
      <w:r>
        <w:t xml:space="preserve"> Razão de taxas (IRR) da ausência de registro de vigilância da água no ano anterior, por grupo de causa, em Poisson condicional de efeitos fixos de município com indicadoras de ano. IC95% por bootstrap de município (400 reamostragens). </w:t>
      </w:r>
      <w:r>
        <w:rPr>
          <w:i/>
        </w:rPr>
        <w:t>Fonte: Tabela P2.</w:t>
      </w:r>
    </w:p>
    <w:p>
      <w:r>
        <w:rPr>
          <w:b/>
        </w:rPr>
        <w:t>Figura P2.</w:t>
      </w:r>
      <w:r>
        <w:t xml:space="preserve"> O mesmo IRR estimado sem e com efeito fixo de município. O marcador vazado é a estimativa que compara municípios entre si; o cheio, a que compara cada município consigo mesmo ao longo do tempo. O comprimento da seta é a parte da associação atribuível a diferenças fixas entre municípios. </w:t>
      </w:r>
      <w:r>
        <w:rPr>
          <w:i/>
        </w:rPr>
        <w:t>Fonte: Tabela P3.</w:t>
      </w:r>
    </w:p>
    <w:p>
      <w:r>
        <w:rPr>
          <w:b/>
        </w:rPr>
        <w:t>Figura P3.</w:t>
      </w:r>
      <w:r>
        <w:t xml:space="preserve"> Óbitos por doenças infecciosas intestinais (A00–A09), observados e projetados a partir da tendência log-linear ajustada apenas em 2015 a 2019, em dois denominadores: por 10 mil óbitos do ano e por milhão de habitantes. </w:t>
      </w:r>
      <w:r>
        <w:rPr>
          <w:i/>
        </w:rPr>
        <w:t>Fonte: Tabela P4.</w:t>
      </w:r>
    </w:p>
    <w:p>
      <w:r>
        <w:rPr>
          <w:b/>
        </w:rPr>
        <w:t>Figura P4.</w:t>
      </w:r>
      <w:r>
        <w:t xml:space="preserve"> IRR da ausência de vigilância sobre a mortalidade por A00–A09 em cada recorte de sensibilidade. </w:t>
      </w:r>
      <w:r>
        <w:rPr>
          <w:i/>
        </w:rPr>
        <w:t>Fonte: Tabela P5.</w:t>
      </w:r>
    </w:p>
    <w:p>
      <w:r>
        <w:rPr>
          <w:b/>
        </w:rPr>
        <w:t>Figura E1.</w:t>
      </w:r>
      <w:r>
        <w:t xml:space="preserve"> Razão de taxas (IRR) da detecção de </w:t>
      </w:r>
      <w:r>
        <w:rPr>
          <w:i/>
        </w:rPr>
        <w:t>Escherichia coli</w:t>
      </w:r>
      <w:r>
        <w:t xml:space="preserve"> na água no ano anterior, por grupo de causa, entre os município-anos em que houve amostra analisada e reportada. Mesma gramática da Figura P1, para comparação direta. </w:t>
      </w:r>
      <w:r>
        <w:rPr>
          <w:i/>
        </w:rPr>
        <w:t>Fonte: Tabela E2.</w:t>
      </w:r>
    </w:p>
    <w:p>
      <w:r>
        <w:rPr>
          <w:b/>
        </w:rPr>
        <w:t>Figura 1.</w:t>
      </w:r>
      <w:r>
        <w:t xml:space="preserve"> Óbitos por doenças infecciosas intestinais, Brasil, 2015–2025, em contagem absoluta e por 10 mil óbitos do ano. O ano preliminar aparece com marcador vazado e linha pontilhada. </w:t>
      </w:r>
      <w:r>
        <w:rPr>
          <w:i/>
        </w:rPr>
        <w:t>Fonte: Tabela S2.</w:t>
      </w:r>
    </w:p>
    <w:p>
      <w:r>
        <w:rPr>
          <w:b/>
        </w:rPr>
        <w:t>Figura 2.</w:t>
      </w:r>
      <w:r>
        <w:t xml:space="preserve"> Variação dos óbitos por A00–A09 entre 2019 e 2024, por faixa etária. </w:t>
      </w:r>
      <w:r>
        <w:rPr>
          <w:i/>
        </w:rPr>
        <w:t>Fonte: Tabela S3.</w:t>
      </w:r>
    </w:p>
    <w:p>
      <w:r>
        <w:rPr>
          <w:b/>
        </w:rPr>
        <w:t>Figura 3.</w:t>
      </w:r>
      <w:r>
        <w:t xml:space="preserve"> Razão de mortalidade contra a classe de vigilância regular, para as duas entradas do subgrupo 1.2 da Lista Brasileira. A coluna do controle é monotônica e a do desfecho não é; ver §3.7. </w:t>
      </w:r>
      <w:r>
        <w:rPr>
          <w:i/>
        </w:rPr>
        <w:t>Fonte: Tabela S7.</w:t>
      </w:r>
    </w:p>
    <w:p>
      <w:r>
        <w:rPr>
          <w:b/>
        </w:rPr>
        <w:t>Figura 4.</w:t>
      </w:r>
      <w:r>
        <w:t xml:space="preserve"> Razão de razões e IC95% para os quatro critérios do desenho transversal. Marcador cheio indica critério declarado antes da análise; marcador vazado indica teste post-hoc. Todos passam, e a §4.2 explica por que isso não bastou. </w:t>
      </w:r>
      <w:r>
        <w:rPr>
          <w:i/>
        </w:rPr>
        <w:t>Fonte: Tabela S8.</w:t>
      </w:r>
    </w:p>
    <w:p>
      <w:r>
        <w:rPr>
          <w:b/>
        </w:rPr>
        <w:t>Figura 5.</w:t>
      </w:r>
      <w:r>
        <w:t xml:space="preserve"> Razão de razões do desenho transversal dentro de cada faixa etária. </w:t>
      </w:r>
      <w:r>
        <w:rPr>
          <w:i/>
        </w:rPr>
        <w:t>Fonte: Tabela S9.</w:t>
      </w:r>
    </w:p>
    <w:p>
      <w:pPr>
        <w:pStyle w:val="Heading2"/>
      </w:pPr>
      <w:r>
        <w:t>Tabelas</w:t>
      </w:r>
    </w:p>
    <w:p>
      <w:pPr>
        <w:pStyle w:val="Heading1"/>
      </w:pPr>
      <w:r>
        <w:t>6. Referências</w:t>
      </w:r>
    </w:p>
    <w:p>
      <w:pPr>
        <w:pStyle w:val="ListBullet"/>
      </w:pPr>
      <w:r>
        <w:rPr>
          <w:b/>
        </w:rPr>
        <w:t>[1]</w:t>
      </w:r>
      <w:r>
        <w:t xml:space="preserve"> Malta DC, França E, Abreu DX, Oliveira H, Monteiro RA, Sardinha LMV, Duarte EC, Silva GA. Atualização da lista de causas de mortes evitáveis (5 a 74 anos de idade) por intervenções do Sistema Único de Saúde do Brasil. </w:t>
      </w:r>
      <w:r>
        <w:rPr>
          <w:i/>
        </w:rPr>
        <w:t>Epidemiologia e Serviços de Saúde</w:t>
      </w:r>
      <w:r>
        <w:t>. 2011;20(3):409-412.</w:t>
      </w:r>
    </w:p>
    <w:p>
      <w:pPr>
        <w:pStyle w:val="ListBullet"/>
      </w:pPr>
      <w:r>
        <w:rPr>
          <w:b/>
        </w:rPr>
        <w:t>[2]</w:t>
      </w:r>
      <w:r>
        <w:t xml:space="preserve"> Brasil. Ministério da Saúde. DATASUS. </w:t>
      </w:r>
      <w:r>
        <w:rPr>
          <w:i/>
        </w:rPr>
        <w:t>Óbitos por causas evitáveis — 5 a 74 anos: notas técnicas</w:t>
      </w:r>
      <w:r>
        <w:t xml:space="preserve">. Arquivada neste pacote em </w:t>
      </w:r>
      <w:r>
        <w:rPr>
          <w:rFonts w:ascii="Consolas" w:hAnsi="Consolas"/>
          <w:sz w:val="19"/>
        </w:rPr>
        <w:t>referencia/Obitos_Evitaveis_5_a_74_anos.pdf</w:t>
      </w:r>
      <w:r>
        <w:t>.</w:t>
      </w:r>
    </w:p>
    <w:p>
      <w:pPr>
        <w:pStyle w:val="ListBullet"/>
      </w:pPr>
      <w:r>
        <w:rPr>
          <w:b/>
        </w:rPr>
        <w:t>[3]</w:t>
      </w:r>
      <w:r>
        <w:t xml:space="preserve"> Souza EA, et al. Combination of conditional cash transfer program and environmental health interventions reduces child mortality: an ecological study of Brazilian municipalities. </w:t>
      </w:r>
      <w:r>
        <w:rPr>
          <w:i/>
        </w:rPr>
        <w:t>PLoS ONE</w:t>
      </w:r>
      <w:r>
        <w:t>. 2021;16(3):e0248676. doi:10.1371/journal.pone.0248676</w:t>
      </w:r>
    </w:p>
    <w:p>
      <w:pPr>
        <w:pStyle w:val="ListBullet"/>
      </w:pPr>
      <w:r>
        <w:rPr>
          <w:b/>
        </w:rPr>
        <w:t>[4]</w:t>
      </w:r>
      <w:r>
        <w:t xml:space="preserve"> Juvakoski A, Rantanen H, Mulas M, Corona F, Vahala R, Varis O, Mellin I. Evidence of waste management impacting severe diarrhea prevalence more than WASH: an exhaustive analysis with Brazilian municipal-level data. </w:t>
      </w:r>
      <w:r>
        <w:rPr>
          <w:i/>
        </w:rPr>
        <w:t>Water Research</w:t>
      </w:r>
      <w:r>
        <w:t>. 2023;247:120805. doi:10.1016/j.watres.2023.120805</w:t>
      </w:r>
    </w:p>
    <w:p>
      <w:pPr>
        <w:pStyle w:val="ListBullet"/>
      </w:pPr>
      <w:r>
        <w:rPr>
          <w:b/>
        </w:rPr>
        <w:t>[5]</w:t>
      </w:r>
      <w:r>
        <w:t xml:space="preserve"> Hausman J, Hall BH, Griliches Z. Econometric models for count data with an application to the patents–R&amp;D relationship. </w:t>
      </w:r>
      <w:r>
        <w:rPr>
          <w:i/>
        </w:rPr>
        <w:t>Econometrica</w:t>
      </w:r>
      <w:r>
        <w:t>. 1984;52(4):909-938.</w:t>
      </w:r>
    </w:p>
    <w:p>
      <w:pPr>
        <w:pStyle w:val="ListBullet"/>
      </w:pPr>
      <w:r>
        <w:rPr>
          <w:b/>
        </w:rPr>
        <w:t>[6]</w:t>
      </w:r>
      <w:r>
        <w:t xml:space="preserve"> Lipsitch M, Tchetgen Tchetgen E, Cohen T. Negative controls: a tool for detecting confounding and bias in observational studies. </w:t>
      </w:r>
      <w:r>
        <w:rPr>
          <w:i/>
        </w:rPr>
        <w:t>Epidemiology</w:t>
      </w:r>
      <w:r>
        <w:t>. 2010;21(3):383-388. doi:10.1097/EDE.0b013e3181d61eeb</w:t>
      </w:r>
    </w:p>
    <w:p>
      <w:pPr>
        <w:pStyle w:val="ListBullet"/>
      </w:pPr>
      <w:r>
        <w:rPr>
          <w:b/>
        </w:rPr>
        <w:t>[7]</w:t>
      </w:r>
      <w:r>
        <w:t xml:space="preserve"> Brasil. Ministério da Saúde. </w:t>
      </w:r>
      <w:r>
        <w:rPr>
          <w:i/>
        </w:rPr>
        <w:t>Vigiagua e Sisagua — Sistema de Informação de Vigilância da Qualidade da Água para Consumo Humano</w:t>
      </w:r>
      <w:r>
        <w:t xml:space="preserve">. Disponível em </w:t>
      </w:r>
      <w:r>
        <w:rPr>
          <w:rFonts w:ascii="Consolas" w:hAnsi="Consolas"/>
          <w:sz w:val="19"/>
        </w:rPr>
        <w:t>gov.br/saude/pt-br/composicao/svsa/saude-ambiental/vigiagua/sisagua</w:t>
      </w:r>
      <w:r>
        <w:t>. Acesso em 12 set. 2026.</w:t>
      </w:r>
    </w:p>
    <w:p>
      <w:pPr>
        <w:pStyle w:val="ListBullet"/>
      </w:pPr>
      <w:r>
        <w:rPr>
          <w:b/>
        </w:rPr>
        <w:t>[8]</w:t>
      </w:r>
      <w:r>
        <w:t xml:space="preserve"> Brasil. Ministério da Saúde. </w:t>
      </w:r>
      <w:r>
        <w:rPr>
          <w:i/>
        </w:rPr>
        <w:t>Sistema de Informações sobre Mortalidade (SIM): microdados</w:t>
      </w:r>
      <w:r>
        <w:t>. DATASUS e OpenDataSUS, competências de 2015 a 2025.</w:t>
      </w:r>
    </w:p>
    <w:p>
      <w:pPr>
        <w:pStyle w:val="ListBullet"/>
      </w:pPr>
      <w:r>
        <w:rPr>
          <w:b/>
        </w:rPr>
        <w:t>[9]</w:t>
      </w:r>
      <w:r>
        <w:t xml:space="preserve"> Instituto Brasileiro de Geografia e Estatística. </w:t>
      </w:r>
      <w:r>
        <w:rPr>
          <w:i/>
        </w:rPr>
        <w:t>Projeções da população do Brasil e unidades da federação por sexo e idade: revisão 2024</w:t>
      </w:r>
      <w:r>
        <w:t>. Rio de Janeiro: IBGE; 2024.</w:t>
      </w:r>
    </w:p>
    <w:p>
      <w:r>
        <w:rPr>
          <w:i/>
        </w:rPr>
        <w:t>As referências acima cobrem as afirmações metodológicas e as fontes de dado. As passagens da §4.5 que descrevem trabalhos sem chamada numerada — investimento em saneamento e internações, protozoose na região metropolitana do Rio de Janeiro, fluoretação e cárie, mortalidade por câncer na bacia do Rio Doce — resultam da busca dirigida descrita nessa seção e precisam de citação formal antes da submissão. Estão declaradas aqui como pendência, e não omitidas.</w:t>
      </w:r>
    </w:p>
    <w:p>
      <w:pPr>
        <w:sectPr>
          <w:pgSz w:w="12240" w:h="15840"/>
          <w:pgMar w:top="1417" w:right="1417" w:bottom="1417" w:left="1417" w:header="720" w:footer="720" w:gutter="0"/>
          <w:cols w:space="720"/>
          <w:docGrid w:linePitch="360"/>
        </w:sectPr>
      </w:pPr>
    </w:p>
    <w:p>
      <w:pPr>
        <w:pStyle w:val="Heading1"/>
      </w:pPr>
      <w:r>
        <w:t>Material suplementar</w:t>
      </w:r>
    </w:p>
    <w:p>
      <w:r>
        <w:t>As tabelas a seguir são as citadas no corpo do artigo, na mesma ordem e com a mesma numeração. Cada uma é gerada por script a partir dos microdados; nenhum valor foi transcrito à mão.</w:t>
      </w:r>
    </w:p>
    <w:p>
      <w:pPr>
        <w:spacing w:before="240" w:after="80"/>
      </w:pPr>
      <w:r>
        <w:rPr>
          <w:b/>
          <w:sz w:val="20"/>
        </w:rPr>
        <w:t>Tabela P1. O painel: municípios, anos, exposição e óbitos</w:t>
      </w:r>
    </w:p>
    <w:tbl>
      <w:tblPr>
        <w:tblStyle w:val="LightGrid-Accent1"/>
        <w:tblW w:type="auto" w:w="0"/>
        <w:jc w:val="center"/>
        <w:tblLayout w:type="fixed"/>
        <w:tblLook w:firstColumn="1" w:firstRow="1" w:lastColumn="0" w:lastRow="0" w:noHBand="0" w:noVBand="1" w:val="04A0"/>
      </w:tblPr>
      <w:tblGrid>
        <w:gridCol w:w="4703"/>
        <w:gridCol w:w="4703"/>
      </w:tblGrid>
      <w:tr>
        <w:tc>
          <w:tcPr>
            <w:tcW w:type="dxa" w:w="4536"/>
          </w:tcPr>
          <w:p>
            <w:r/>
            <w:r>
              <w:rPr>
                <w:b/>
                <w:sz w:val="16"/>
              </w:rPr>
              <w:t>Recorte</w:t>
            </w:r>
          </w:p>
        </w:tc>
        <w:tc>
          <w:tcPr>
            <w:tcW w:type="dxa" w:w="4536"/>
          </w:tcPr>
          <w:p>
            <w:r/>
            <w:r>
              <w:rPr>
                <w:b/>
                <w:sz w:val="16"/>
              </w:rPr>
              <w:t>Valor</w:t>
            </w:r>
          </w:p>
        </w:tc>
      </w:tr>
      <w:tr>
        <w:tc>
          <w:tcPr>
            <w:tcW w:type="dxa" w:w="4536"/>
          </w:tcPr>
          <w:p>
            <w:r/>
            <w:r>
              <w:rPr>
                <w:sz w:val="16"/>
              </w:rPr>
              <w:t>Municipios no painel</w:t>
            </w:r>
          </w:p>
        </w:tc>
        <w:tc>
          <w:tcPr>
            <w:tcW w:type="dxa" w:w="4536"/>
          </w:tcPr>
          <w:p>
            <w:r/>
            <w:r>
              <w:rPr>
                <w:sz w:val="16"/>
              </w:rPr>
              <w:t>5570.0</w:t>
            </w:r>
          </w:p>
        </w:tc>
      </w:tr>
      <w:tr>
        <w:tc>
          <w:tcPr>
            <w:tcW w:type="dxa" w:w="4536"/>
          </w:tcPr>
          <w:p>
            <w:r/>
            <w:r>
              <w:rPr>
                <w:sz w:val="16"/>
              </w:rPr>
              <w:t>Anos de desfecho</w:t>
            </w:r>
          </w:p>
        </w:tc>
        <w:tc>
          <w:tcPr>
            <w:tcW w:type="dxa" w:w="4536"/>
          </w:tcPr>
          <w:p>
            <w:r/>
            <w:r>
              <w:rPr>
                <w:sz w:val="16"/>
              </w:rPr>
              <w:t>9.0</w:t>
            </w:r>
          </w:p>
        </w:tc>
      </w:tr>
      <w:tr>
        <w:tc>
          <w:tcPr>
            <w:tcW w:type="dxa" w:w="4536"/>
          </w:tcPr>
          <w:p>
            <w:r/>
            <w:r>
              <w:rPr>
                <w:sz w:val="16"/>
              </w:rPr>
              <w:t>Linhas municipio-ano</w:t>
            </w:r>
          </w:p>
        </w:tc>
        <w:tc>
          <w:tcPr>
            <w:tcW w:type="dxa" w:w="4536"/>
          </w:tcPr>
          <w:p>
            <w:r/>
            <w:r>
              <w:rPr>
                <w:sz w:val="16"/>
              </w:rPr>
              <w:t>50130.0</w:t>
            </w:r>
          </w:p>
        </w:tc>
      </w:tr>
      <w:tr>
        <w:tc>
          <w:tcPr>
            <w:tcW w:type="dxa" w:w="4536"/>
          </w:tcPr>
          <w:p>
            <w:r/>
            <w:r>
              <w:rPr>
                <w:sz w:val="16"/>
              </w:rPr>
              <w:t>Pessoas-ano</w:t>
            </w:r>
          </w:p>
        </w:tc>
        <w:tc>
          <w:tcPr>
            <w:tcW w:type="dxa" w:w="4536"/>
          </w:tcPr>
          <w:p>
            <w:r/>
            <w:r>
              <w:rPr>
                <w:sz w:val="16"/>
              </w:rPr>
              <w:t>1880954497.0</w:t>
            </w:r>
          </w:p>
        </w:tc>
      </w:tr>
      <w:tr>
        <w:tc>
          <w:tcPr>
            <w:tcW w:type="dxa" w:w="4536"/>
          </w:tcPr>
          <w:p>
            <w:r/>
            <w:r>
              <w:rPr>
                <w:sz w:val="16"/>
              </w:rPr>
              <w:t>Municipio-ano sem vigilancia no ano anterior</w:t>
            </w:r>
          </w:p>
        </w:tc>
        <w:tc>
          <w:tcPr>
            <w:tcW w:type="dxa" w:w="4536"/>
          </w:tcPr>
          <w:p>
            <w:r/>
            <w:r>
              <w:rPr>
                <w:sz w:val="16"/>
              </w:rPr>
              <w:t>9492.0</w:t>
            </w:r>
          </w:p>
        </w:tc>
      </w:tr>
      <w:tr>
        <w:tc>
          <w:tcPr>
            <w:tcW w:type="dxa" w:w="4536"/>
          </w:tcPr>
          <w:p>
            <w:r/>
            <w:r>
              <w:rPr>
                <w:sz w:val="16"/>
              </w:rPr>
              <w:t>Obitos: A00-A09 intestinais (hipotese)</w:t>
            </w:r>
          </w:p>
        </w:tc>
        <w:tc>
          <w:tcPr>
            <w:tcW w:type="dxa" w:w="4536"/>
          </w:tcPr>
          <w:p>
            <w:r/>
            <w:r>
              <w:rPr>
                <w:sz w:val="16"/>
              </w:rPr>
              <w:t>45060.0</w:t>
            </w:r>
          </w:p>
        </w:tc>
      </w:tr>
      <w:tr>
        <w:tc>
          <w:tcPr>
            <w:tcW w:type="dxa" w:w="4536"/>
          </w:tcPr>
          <w:p>
            <w:r/>
            <w:r>
              <w:rPr>
                <w:sz w:val="16"/>
              </w:rPr>
              <w:t>Obitos: J00-J22 respiratorias (subgrupo 1.2)</w:t>
            </w:r>
          </w:p>
        </w:tc>
        <w:tc>
          <w:tcPr>
            <w:tcW w:type="dxa" w:w="4536"/>
          </w:tcPr>
          <w:p>
            <w:r/>
            <w:r>
              <w:rPr>
                <w:sz w:val="16"/>
              </w:rPr>
              <w:t>753518.0</w:t>
            </w:r>
          </w:p>
        </w:tc>
      </w:tr>
      <w:tr>
        <w:tc>
          <w:tcPr>
            <w:tcW w:type="dxa" w:w="4536"/>
          </w:tcPr>
          <w:p>
            <w:r/>
            <w:r>
              <w:rPr>
                <w:sz w:val="16"/>
              </w:rPr>
              <w:t>Obitos: outras infecciosas do subgrupo 1.2</w:t>
            </w:r>
          </w:p>
        </w:tc>
        <w:tc>
          <w:tcPr>
            <w:tcW w:type="dxa" w:w="4536"/>
          </w:tcPr>
          <w:p>
            <w:r/>
            <w:r>
              <w:rPr>
                <w:sz w:val="16"/>
              </w:rPr>
              <w:t>223903.0</w:t>
            </w:r>
          </w:p>
        </w:tc>
      </w:tr>
      <w:tr>
        <w:tc>
          <w:tcPr>
            <w:tcW w:type="dxa" w:w="4536"/>
          </w:tcPr>
          <w:p>
            <w:r/>
            <w:r>
              <w:rPr>
                <w:sz w:val="16"/>
              </w:rPr>
              <w:t>Obitos: I20-I25 isquemicas do coracao</w:t>
            </w:r>
          </w:p>
        </w:tc>
        <w:tc>
          <w:tcPr>
            <w:tcW w:type="dxa" w:w="4536"/>
          </w:tcPr>
          <w:p>
            <w:r/>
            <w:r>
              <w:rPr>
                <w:sz w:val="16"/>
              </w:rPr>
              <w:t>1046920.0</w:t>
            </w:r>
          </w:p>
        </w:tc>
      </w:tr>
      <w:tr>
        <w:tc>
          <w:tcPr>
            <w:tcW w:type="dxa" w:w="4536"/>
          </w:tcPr>
          <w:p>
            <w:r/>
            <w:r>
              <w:rPr>
                <w:sz w:val="16"/>
              </w:rPr>
              <w:t>Obitos: V01-Y98 causas externas</w:t>
            </w:r>
          </w:p>
        </w:tc>
        <w:tc>
          <w:tcPr>
            <w:tcW w:type="dxa" w:w="4536"/>
          </w:tcPr>
          <w:p>
            <w:r/>
            <w:r>
              <w:rPr>
                <w:sz w:val="16"/>
              </w:rPr>
              <w:t>1357405.0</w:t>
            </w:r>
          </w:p>
        </w:tc>
      </w:tr>
      <w:tr>
        <w:tc>
          <w:tcPr>
            <w:tcW w:type="dxa" w:w="4536"/>
          </w:tcPr>
          <w:p>
            <w:r/>
            <w:r>
              <w:rPr>
                <w:sz w:val="16"/>
              </w:rPr>
              <w:t>Municipios com vigilancia em TODOS os anos</w:t>
            </w:r>
          </w:p>
        </w:tc>
        <w:tc>
          <w:tcPr>
            <w:tcW w:type="dxa" w:w="4536"/>
          </w:tcPr>
          <w:p>
            <w:r/>
            <w:r>
              <w:rPr>
                <w:sz w:val="16"/>
              </w:rPr>
              <w:t>3332.0</w:t>
            </w:r>
          </w:p>
        </w:tc>
      </w:tr>
      <w:tr>
        <w:tc>
          <w:tcPr>
            <w:tcW w:type="dxa" w:w="4536"/>
          </w:tcPr>
          <w:p>
            <w:r/>
            <w:r>
              <w:rPr>
                <w:sz w:val="16"/>
              </w:rPr>
              <w:t>Municipios sem vigilancia em TODOS os anos</w:t>
            </w:r>
          </w:p>
        </w:tc>
        <w:tc>
          <w:tcPr>
            <w:tcW w:type="dxa" w:w="4536"/>
          </w:tcPr>
          <w:p>
            <w:r/>
            <w:r>
              <w:rPr>
                <w:sz w:val="16"/>
              </w:rPr>
              <w:t>400.0</w:t>
            </w:r>
          </w:p>
        </w:tc>
      </w:tr>
      <w:tr>
        <w:tc>
          <w:tcPr>
            <w:tcW w:type="dxa" w:w="4536"/>
          </w:tcPr>
          <w:p>
            <w:r/>
            <w:r>
              <w:rPr>
                <w:sz w:val="16"/>
              </w:rPr>
              <w:t>Municipios que MUDARAM de estado no periodo</w:t>
            </w:r>
          </w:p>
        </w:tc>
        <w:tc>
          <w:tcPr>
            <w:tcW w:type="dxa" w:w="4536"/>
          </w:tcPr>
          <w:p>
            <w:r/>
            <w:r>
              <w:rPr>
                <w:sz w:val="16"/>
              </w:rPr>
              <w:t>1838.0</w:t>
            </w:r>
          </w:p>
        </w:tc>
      </w:tr>
      <w:tr>
        <w:tc>
          <w:tcPr>
            <w:tcW w:type="dxa" w:w="4536"/>
          </w:tcPr>
          <w:p>
            <w:r/>
            <w:r>
              <w:rPr>
                <w:sz w:val="16"/>
              </w:rPr>
              <w:t>Municipio-ano sem vigilancia no ano anterior (%)</w:t>
            </w:r>
          </w:p>
        </w:tc>
        <w:tc>
          <w:tcPr>
            <w:tcW w:type="dxa" w:w="4536"/>
          </w:tcPr>
          <w:p>
            <w:r/>
            <w:r>
              <w:rPr>
                <w:sz w:val="16"/>
              </w:rPr>
              <w:t>18.9</w:t>
            </w:r>
          </w:p>
        </w:tc>
      </w:tr>
      <w:tr>
        <w:tc>
          <w:tcPr>
            <w:tcW w:type="dxa" w:w="4536"/>
          </w:tcPr>
          <w:p>
            <w:r/>
            <w:r>
              <w:rPr>
                <w:sz w:val="16"/>
              </w:rPr>
              <w:t>Municipios com algum obito: A00-A09 intestinais (hipotese)</w:t>
            </w:r>
          </w:p>
        </w:tc>
        <w:tc>
          <w:tcPr>
            <w:tcW w:type="dxa" w:w="4536"/>
          </w:tcPr>
          <w:p>
            <w:r/>
            <w:r>
              <w:rPr>
                <w:sz w:val="16"/>
              </w:rPr>
              <w:t>4488.0</w:t>
            </w:r>
          </w:p>
        </w:tc>
      </w:tr>
      <w:tr>
        <w:tc>
          <w:tcPr>
            <w:tcW w:type="dxa" w:w="4536"/>
          </w:tcPr>
          <w:p>
            <w:r/>
            <w:r>
              <w:rPr>
                <w:sz w:val="16"/>
              </w:rPr>
              <w:t>Municipios que mudam E tem obito: A00-A09 intestinais (hipotese)</w:t>
            </w:r>
          </w:p>
        </w:tc>
        <w:tc>
          <w:tcPr>
            <w:tcW w:type="dxa" w:w="4536"/>
          </w:tcPr>
          <w:p>
            <w:r/>
            <w:r>
              <w:rPr>
                <w:sz w:val="16"/>
              </w:rPr>
              <w:t>1468.0</w:t>
            </w:r>
          </w:p>
        </w:tc>
      </w:tr>
      <w:tr>
        <w:tc>
          <w:tcPr>
            <w:tcW w:type="dxa" w:w="4536"/>
          </w:tcPr>
          <w:p>
            <w:r/>
            <w:r>
              <w:rPr>
                <w:sz w:val="16"/>
              </w:rPr>
              <w:t>Municipios com algum obito: J00-J22 respiratorias (subgrupo 1.2)</w:t>
            </w:r>
          </w:p>
        </w:tc>
        <w:tc>
          <w:tcPr>
            <w:tcW w:type="dxa" w:w="4536"/>
          </w:tcPr>
          <w:p>
            <w:r/>
            <w:r>
              <w:rPr>
                <w:sz w:val="16"/>
              </w:rPr>
              <w:t>5563.0</w:t>
            </w:r>
          </w:p>
        </w:tc>
      </w:tr>
      <w:tr>
        <w:tc>
          <w:tcPr>
            <w:tcW w:type="dxa" w:w="4536"/>
          </w:tcPr>
          <w:p>
            <w:r/>
            <w:r>
              <w:rPr>
                <w:sz w:val="16"/>
              </w:rPr>
              <w:t>Municipios que mudam E tem obito: J00-J22 respiratorias (subgrupo 1.2)</w:t>
            </w:r>
          </w:p>
        </w:tc>
        <w:tc>
          <w:tcPr>
            <w:tcW w:type="dxa" w:w="4536"/>
          </w:tcPr>
          <w:p>
            <w:r/>
            <w:r>
              <w:rPr>
                <w:sz w:val="16"/>
              </w:rPr>
              <w:t>1835.0</w:t>
            </w:r>
          </w:p>
        </w:tc>
      </w:tr>
      <w:tr>
        <w:tc>
          <w:tcPr>
            <w:tcW w:type="dxa" w:w="4536"/>
          </w:tcPr>
          <w:p>
            <w:r/>
            <w:r>
              <w:rPr>
                <w:sz w:val="16"/>
              </w:rPr>
              <w:t>Municipios com algum obito: outras infecciosas do subgrupo 1.2</w:t>
            </w:r>
          </w:p>
        </w:tc>
        <w:tc>
          <w:tcPr>
            <w:tcW w:type="dxa" w:w="4536"/>
          </w:tcPr>
          <w:p>
            <w:r/>
            <w:r>
              <w:rPr>
                <w:sz w:val="16"/>
              </w:rPr>
              <w:t>5325.0</w:t>
            </w:r>
          </w:p>
        </w:tc>
      </w:tr>
      <w:tr>
        <w:tc>
          <w:tcPr>
            <w:tcW w:type="dxa" w:w="4536"/>
          </w:tcPr>
          <w:p>
            <w:r/>
            <w:r>
              <w:rPr>
                <w:sz w:val="16"/>
              </w:rPr>
              <w:t>Municipios que mudam E tem obito: outras infecciosas do subgrupo 1.2</w:t>
            </w:r>
          </w:p>
        </w:tc>
        <w:tc>
          <w:tcPr>
            <w:tcW w:type="dxa" w:w="4536"/>
          </w:tcPr>
          <w:p>
            <w:r/>
            <w:r>
              <w:rPr>
                <w:sz w:val="16"/>
              </w:rPr>
              <w:t>1765.0</w:t>
            </w:r>
          </w:p>
        </w:tc>
      </w:tr>
      <w:tr>
        <w:tc>
          <w:tcPr>
            <w:tcW w:type="dxa" w:w="4536"/>
          </w:tcPr>
          <w:p>
            <w:r/>
            <w:r>
              <w:rPr>
                <w:sz w:val="16"/>
              </w:rPr>
              <w:t>Municipios com algum obito: I20-I25 isquemicas do coracao</w:t>
            </w:r>
          </w:p>
        </w:tc>
        <w:tc>
          <w:tcPr>
            <w:tcW w:type="dxa" w:w="4536"/>
          </w:tcPr>
          <w:p>
            <w:r/>
            <w:r>
              <w:rPr>
                <w:sz w:val="16"/>
              </w:rPr>
              <w:t>5569.0</w:t>
            </w:r>
          </w:p>
        </w:tc>
      </w:tr>
      <w:tr>
        <w:tc>
          <w:tcPr>
            <w:tcW w:type="dxa" w:w="4536"/>
          </w:tcPr>
          <w:p>
            <w:r/>
            <w:r>
              <w:rPr>
                <w:sz w:val="16"/>
              </w:rPr>
              <w:t>Municipios que mudam E tem obito: I20-I25 isquemicas do coracao</w:t>
            </w:r>
          </w:p>
        </w:tc>
        <w:tc>
          <w:tcPr>
            <w:tcW w:type="dxa" w:w="4536"/>
          </w:tcPr>
          <w:p>
            <w:r/>
            <w:r>
              <w:rPr>
                <w:sz w:val="16"/>
              </w:rPr>
              <w:t>1837.0</w:t>
            </w:r>
          </w:p>
        </w:tc>
      </w:tr>
      <w:tr>
        <w:tc>
          <w:tcPr>
            <w:tcW w:type="dxa" w:w="4536"/>
          </w:tcPr>
          <w:p>
            <w:r/>
            <w:r>
              <w:rPr>
                <w:sz w:val="16"/>
              </w:rPr>
              <w:t>Municipios com algum obito: V01-Y98 causas externas</w:t>
            </w:r>
          </w:p>
        </w:tc>
        <w:tc>
          <w:tcPr>
            <w:tcW w:type="dxa" w:w="4536"/>
          </w:tcPr>
          <w:p>
            <w:r/>
            <w:r>
              <w:rPr>
                <w:sz w:val="16"/>
              </w:rPr>
              <w:t>5570.0</w:t>
            </w:r>
          </w:p>
        </w:tc>
      </w:tr>
      <w:tr>
        <w:tc>
          <w:tcPr>
            <w:tcW w:type="dxa" w:w="4536"/>
          </w:tcPr>
          <w:p>
            <w:r/>
            <w:r>
              <w:rPr>
                <w:sz w:val="16"/>
              </w:rPr>
              <w:t>Municipios que mudam E tem obito: V01-Y98 causas externas</w:t>
            </w:r>
          </w:p>
        </w:tc>
        <w:tc>
          <w:tcPr>
            <w:tcW w:type="dxa" w:w="4536"/>
          </w:tcPr>
          <w:p>
            <w:r/>
            <w:r>
              <w:rPr>
                <w:sz w:val="16"/>
              </w:rPr>
              <w:t>1838.0</w:t>
            </w:r>
          </w:p>
        </w:tc>
      </w:tr>
    </w:tbl>
    <w:p>
      <w:pPr>
        <w:spacing w:before="240" w:after="80"/>
      </w:pPr>
      <w:r>
        <w:rPr>
          <w:b/>
          <w:sz w:val="20"/>
        </w:rPr>
        <w:t>Tabela P2. Critério 1 — IRR da ausência de vigilância no ano anterior, por grupo de causa, com efeito fixo de município</w:t>
      </w:r>
    </w:p>
    <w:tbl>
      <w:tblPr>
        <w:tblStyle w:val="LightGrid-Accent1"/>
        <w:tblW w:type="auto" w:w="0"/>
        <w:jc w:val="center"/>
        <w:tblLayout w:type="fixed"/>
        <w:tblLook w:firstColumn="1" w:firstRow="1" w:lastColumn="0" w:lastRow="0" w:noHBand="0" w:noVBand="1" w:val="04A0"/>
      </w:tblPr>
      <w:tblGrid>
        <w:gridCol w:w="1881"/>
        <w:gridCol w:w="1881"/>
        <w:gridCol w:w="1881"/>
        <w:gridCol w:w="1881"/>
        <w:gridCol w:w="1881"/>
      </w:tblGrid>
      <w:tr>
        <w:tc>
          <w:tcPr>
            <w:tcW w:type="dxa" w:w="1814"/>
          </w:tcPr>
          <w:p>
            <w:r/>
            <w:r>
              <w:rPr>
                <w:b/>
                <w:sz w:val="16"/>
              </w:rPr>
              <w:t>Grupo de causa</w:t>
            </w:r>
          </w:p>
        </w:tc>
        <w:tc>
          <w:tcPr>
            <w:tcW w:type="dxa" w:w="1814"/>
          </w:tcPr>
          <w:p>
            <w:r/>
            <w:r>
              <w:rPr>
                <w:b/>
                <w:sz w:val="16"/>
              </w:rPr>
              <w:t>IRR</w:t>
            </w:r>
          </w:p>
        </w:tc>
        <w:tc>
          <w:tcPr>
            <w:tcW w:type="dxa" w:w="1814"/>
          </w:tcPr>
          <w:p>
            <w:r/>
            <w:r>
              <w:rPr>
                <w:b/>
                <w:sz w:val="16"/>
              </w:rPr>
              <w:t>IC95% inferior</w:t>
            </w:r>
          </w:p>
        </w:tc>
        <w:tc>
          <w:tcPr>
            <w:tcW w:type="dxa" w:w="1814"/>
          </w:tcPr>
          <w:p>
            <w:r/>
            <w:r>
              <w:rPr>
                <w:b/>
                <w:sz w:val="16"/>
              </w:rPr>
              <w:t>IC95% superior</w:t>
            </w:r>
          </w:p>
        </w:tc>
        <w:tc>
          <w:tcPr>
            <w:tcW w:type="dxa" w:w="1814"/>
          </w:tcPr>
          <w:p>
            <w:r/>
            <w:r>
              <w:rPr>
                <w:b/>
                <w:sz w:val="16"/>
              </w:rPr>
              <w:t>Exclui 1</w:t>
            </w:r>
          </w:p>
        </w:tc>
      </w:tr>
      <w:tr>
        <w:tc>
          <w:tcPr>
            <w:tcW w:type="dxa" w:w="1814"/>
          </w:tcPr>
          <w:p>
            <w:r/>
            <w:r>
              <w:rPr>
                <w:sz w:val="16"/>
              </w:rPr>
              <w:t>A00-A09 intestinais (hipotese)</w:t>
            </w:r>
          </w:p>
        </w:tc>
        <w:tc>
          <w:tcPr>
            <w:tcW w:type="dxa" w:w="1814"/>
          </w:tcPr>
          <w:p>
            <w:r/>
            <w:r>
              <w:rPr>
                <w:sz w:val="16"/>
              </w:rPr>
              <w:t>0.99</w:t>
            </w:r>
          </w:p>
        </w:tc>
        <w:tc>
          <w:tcPr>
            <w:tcW w:type="dxa" w:w="1814"/>
          </w:tcPr>
          <w:p>
            <w:r/>
            <w:r>
              <w:rPr>
                <w:sz w:val="16"/>
              </w:rPr>
              <w:t>0.943</w:t>
            </w:r>
          </w:p>
        </w:tc>
        <w:tc>
          <w:tcPr>
            <w:tcW w:type="dxa" w:w="1814"/>
          </w:tcPr>
          <w:p>
            <w:r/>
            <w:r>
              <w:rPr>
                <w:sz w:val="16"/>
              </w:rPr>
              <w:t>1.041</w:t>
            </w:r>
          </w:p>
        </w:tc>
        <w:tc>
          <w:tcPr>
            <w:tcW w:type="dxa" w:w="1814"/>
          </w:tcPr>
          <w:p>
            <w:r/>
            <w:r>
              <w:rPr>
                <w:sz w:val="16"/>
              </w:rPr>
              <w:t>nao</w:t>
            </w:r>
          </w:p>
        </w:tc>
      </w:tr>
      <w:tr>
        <w:tc>
          <w:tcPr>
            <w:tcW w:type="dxa" w:w="1814"/>
          </w:tcPr>
          <w:p>
            <w:r/>
            <w:r>
              <w:rPr>
                <w:sz w:val="16"/>
              </w:rPr>
              <w:t>J00-J22 respiratorias (subgrupo 1.2)</w:t>
            </w:r>
          </w:p>
        </w:tc>
        <w:tc>
          <w:tcPr>
            <w:tcW w:type="dxa" w:w="1814"/>
          </w:tcPr>
          <w:p>
            <w:r/>
            <w:r>
              <w:rPr>
                <w:sz w:val="16"/>
              </w:rPr>
              <w:t>0.984</w:t>
            </w:r>
          </w:p>
        </w:tc>
        <w:tc>
          <w:tcPr>
            <w:tcW w:type="dxa" w:w="1814"/>
          </w:tcPr>
          <w:p>
            <w:r/>
            <w:r>
              <w:rPr>
                <w:sz w:val="16"/>
              </w:rPr>
              <w:t>0.955</w:t>
            </w:r>
          </w:p>
        </w:tc>
        <w:tc>
          <w:tcPr>
            <w:tcW w:type="dxa" w:w="1814"/>
          </w:tcPr>
          <w:p>
            <w:r/>
            <w:r>
              <w:rPr>
                <w:sz w:val="16"/>
              </w:rPr>
              <w:t>1.013</w:t>
            </w:r>
          </w:p>
        </w:tc>
        <w:tc>
          <w:tcPr>
            <w:tcW w:type="dxa" w:w="1814"/>
          </w:tcPr>
          <w:p>
            <w:r/>
            <w:r>
              <w:rPr>
                <w:sz w:val="16"/>
              </w:rPr>
              <w:t>nao</w:t>
            </w:r>
          </w:p>
        </w:tc>
      </w:tr>
      <w:tr>
        <w:tc>
          <w:tcPr>
            <w:tcW w:type="dxa" w:w="1814"/>
          </w:tcPr>
          <w:p>
            <w:r/>
            <w:r>
              <w:rPr>
                <w:sz w:val="16"/>
              </w:rPr>
              <w:t>outras infecciosas do subgrupo 1.2</w:t>
            </w:r>
          </w:p>
        </w:tc>
        <w:tc>
          <w:tcPr>
            <w:tcW w:type="dxa" w:w="1814"/>
          </w:tcPr>
          <w:p>
            <w:r/>
            <w:r>
              <w:rPr>
                <w:sz w:val="16"/>
              </w:rPr>
              <w:t>0.996</w:t>
            </w:r>
          </w:p>
        </w:tc>
        <w:tc>
          <w:tcPr>
            <w:tcW w:type="dxa" w:w="1814"/>
          </w:tcPr>
          <w:p>
            <w:r/>
            <w:r>
              <w:rPr>
                <w:sz w:val="16"/>
              </w:rPr>
              <w:t>0.973</w:t>
            </w:r>
          </w:p>
        </w:tc>
        <w:tc>
          <w:tcPr>
            <w:tcW w:type="dxa" w:w="1814"/>
          </w:tcPr>
          <w:p>
            <w:r/>
            <w:r>
              <w:rPr>
                <w:sz w:val="16"/>
              </w:rPr>
              <w:t>1.02</w:t>
            </w:r>
          </w:p>
        </w:tc>
        <w:tc>
          <w:tcPr>
            <w:tcW w:type="dxa" w:w="1814"/>
          </w:tcPr>
          <w:p>
            <w:r/>
            <w:r>
              <w:rPr>
                <w:sz w:val="16"/>
              </w:rPr>
              <w:t>nao</w:t>
            </w:r>
          </w:p>
        </w:tc>
      </w:tr>
      <w:tr>
        <w:tc>
          <w:tcPr>
            <w:tcW w:type="dxa" w:w="1814"/>
          </w:tcPr>
          <w:p>
            <w:r/>
            <w:r>
              <w:rPr>
                <w:sz w:val="16"/>
              </w:rPr>
              <w:t>I20-I25 isquemicas do coracao</w:t>
            </w:r>
          </w:p>
        </w:tc>
        <w:tc>
          <w:tcPr>
            <w:tcW w:type="dxa" w:w="1814"/>
          </w:tcPr>
          <w:p>
            <w:r/>
            <w:r>
              <w:rPr>
                <w:sz w:val="16"/>
              </w:rPr>
              <w:t>1.006</w:t>
            </w:r>
          </w:p>
        </w:tc>
        <w:tc>
          <w:tcPr>
            <w:tcW w:type="dxa" w:w="1814"/>
          </w:tcPr>
          <w:p>
            <w:r/>
            <w:r>
              <w:rPr>
                <w:sz w:val="16"/>
              </w:rPr>
              <w:t>0.982</w:t>
            </w:r>
          </w:p>
        </w:tc>
        <w:tc>
          <w:tcPr>
            <w:tcW w:type="dxa" w:w="1814"/>
          </w:tcPr>
          <w:p>
            <w:r/>
            <w:r>
              <w:rPr>
                <w:sz w:val="16"/>
              </w:rPr>
              <w:t>1.034</w:t>
            </w:r>
          </w:p>
        </w:tc>
        <w:tc>
          <w:tcPr>
            <w:tcW w:type="dxa" w:w="1814"/>
          </w:tcPr>
          <w:p>
            <w:r/>
            <w:r>
              <w:rPr>
                <w:sz w:val="16"/>
              </w:rPr>
              <w:t>nao</w:t>
            </w:r>
          </w:p>
        </w:tc>
      </w:tr>
      <w:tr>
        <w:tc>
          <w:tcPr>
            <w:tcW w:type="dxa" w:w="1814"/>
          </w:tcPr>
          <w:p>
            <w:r/>
            <w:r>
              <w:rPr>
                <w:sz w:val="16"/>
              </w:rPr>
              <w:t>V01-Y98 causas externas</w:t>
            </w:r>
          </w:p>
        </w:tc>
        <w:tc>
          <w:tcPr>
            <w:tcW w:type="dxa" w:w="1814"/>
          </w:tcPr>
          <w:p>
            <w:r/>
            <w:r>
              <w:rPr>
                <w:sz w:val="16"/>
              </w:rPr>
              <w:t>1.002</w:t>
            </w:r>
          </w:p>
        </w:tc>
        <w:tc>
          <w:tcPr>
            <w:tcW w:type="dxa" w:w="1814"/>
          </w:tcPr>
          <w:p>
            <w:r/>
            <w:r>
              <w:rPr>
                <w:sz w:val="16"/>
              </w:rPr>
              <w:t>0.977</w:t>
            </w:r>
          </w:p>
        </w:tc>
        <w:tc>
          <w:tcPr>
            <w:tcW w:type="dxa" w:w="1814"/>
          </w:tcPr>
          <w:p>
            <w:r/>
            <w:r>
              <w:rPr>
                <w:sz w:val="16"/>
              </w:rPr>
              <w:t>1.023</w:t>
            </w:r>
          </w:p>
        </w:tc>
        <w:tc>
          <w:tcPr>
            <w:tcW w:type="dxa" w:w="1814"/>
          </w:tcPr>
          <w:p>
            <w:r/>
            <w:r>
              <w:rPr>
                <w:sz w:val="16"/>
              </w:rPr>
              <w:t>nao</w:t>
            </w:r>
          </w:p>
        </w:tc>
      </w:tr>
    </w:tbl>
    <w:p>
      <w:pPr>
        <w:spacing w:before="240" w:after="80"/>
      </w:pPr>
      <w:r>
        <w:rPr>
          <w:b/>
          <w:sz w:val="20"/>
        </w:rPr>
        <w:t>Tabela P3. Critério 2 — o mesmo IRR com e sem efeito fixo, e a razão de razões implícita contra o controle respiratório</w:t>
      </w:r>
    </w:p>
    <w:tbl>
      <w:tblPr>
        <w:tblStyle w:val="LightGrid-Accent1"/>
        <w:tblW w:type="auto" w:w="0"/>
        <w:jc w:val="center"/>
        <w:tblLayout w:type="fixed"/>
        <w:tblLook w:firstColumn="1" w:firstRow="1" w:lastColumn="0" w:lastRow="0" w:noHBand="0" w:noVBand="1" w:val="04A0"/>
      </w:tblPr>
      <w:tblGrid>
        <w:gridCol w:w="1568"/>
        <w:gridCol w:w="1568"/>
        <w:gridCol w:w="1568"/>
        <w:gridCol w:w="1568"/>
        <w:gridCol w:w="1568"/>
        <w:gridCol w:w="1568"/>
      </w:tblGrid>
      <w:tr>
        <w:tc>
          <w:tcPr>
            <w:tcW w:type="dxa" w:w="1512"/>
          </w:tcPr>
          <w:p>
            <w:r/>
            <w:r>
              <w:rPr>
                <w:b/>
                <w:sz w:val="16"/>
              </w:rPr>
              <w:t>Grupo de causa</w:t>
            </w:r>
          </w:p>
        </w:tc>
        <w:tc>
          <w:tcPr>
            <w:tcW w:type="dxa" w:w="1512"/>
          </w:tcPr>
          <w:p>
            <w:r/>
            <w:r>
              <w:rPr>
                <w:b/>
                <w:sz w:val="16"/>
              </w:rPr>
              <w:t>IRR sem efeito fixo</w:t>
            </w:r>
          </w:p>
        </w:tc>
        <w:tc>
          <w:tcPr>
            <w:tcW w:type="dxa" w:w="1512"/>
          </w:tcPr>
          <w:p>
            <w:r/>
            <w:r>
              <w:rPr>
                <w:b/>
                <w:sz w:val="16"/>
              </w:rPr>
              <w:t>IRR com efeito fixo</w:t>
            </w:r>
          </w:p>
        </w:tc>
        <w:tc>
          <w:tcPr>
            <w:tcW w:type="dxa" w:w="1512"/>
          </w:tcPr>
          <w:p>
            <w:r/>
            <w:r>
              <w:rPr>
                <w:b/>
                <w:sz w:val="16"/>
              </w:rPr>
              <w:t>Removido pelo efeito fixo</w:t>
            </w:r>
          </w:p>
        </w:tc>
        <w:tc>
          <w:tcPr>
            <w:tcW w:type="dxa" w:w="1512"/>
          </w:tcPr>
          <w:p>
            <w:r/>
            <w:r>
              <w:rPr>
                <w:b/>
                <w:sz w:val="16"/>
              </w:rPr>
              <w:t>RRR contra o controle, sem efeito fixo</w:t>
            </w:r>
          </w:p>
        </w:tc>
        <w:tc>
          <w:tcPr>
            <w:tcW w:type="dxa" w:w="1512"/>
          </w:tcPr>
          <w:p>
            <w:r/>
            <w:r>
              <w:rPr>
                <w:b/>
                <w:sz w:val="16"/>
              </w:rPr>
              <w:t>RRR contra o controle, com efeito fixo</w:t>
            </w:r>
          </w:p>
        </w:tc>
      </w:tr>
      <w:tr>
        <w:tc>
          <w:tcPr>
            <w:tcW w:type="dxa" w:w="1512"/>
          </w:tcPr>
          <w:p>
            <w:r/>
            <w:r>
              <w:rPr>
                <w:sz w:val="16"/>
              </w:rPr>
              <w:t>A00-A09 intestinais (hipotese)</w:t>
            </w:r>
          </w:p>
        </w:tc>
        <w:tc>
          <w:tcPr>
            <w:tcW w:type="dxa" w:w="1512"/>
          </w:tcPr>
          <w:p>
            <w:r/>
            <w:r>
              <w:rPr>
                <w:sz w:val="16"/>
              </w:rPr>
              <w:t>1.074</w:t>
            </w:r>
          </w:p>
        </w:tc>
        <w:tc>
          <w:tcPr>
            <w:tcW w:type="dxa" w:w="1512"/>
          </w:tcPr>
          <w:p>
            <w:r/>
            <w:r>
              <w:rPr>
                <w:sz w:val="16"/>
              </w:rPr>
              <w:t>0.99</w:t>
            </w:r>
          </w:p>
        </w:tc>
        <w:tc>
          <w:tcPr>
            <w:tcW w:type="dxa" w:w="1512"/>
          </w:tcPr>
          <w:p>
            <w:r/>
            <w:r>
              <w:rPr>
                <w:sz w:val="16"/>
              </w:rPr>
              <w:t>0.085</w:t>
            </w:r>
          </w:p>
        </w:tc>
        <w:tc>
          <w:tcPr>
            <w:tcW w:type="dxa" w:w="1512"/>
          </w:tcPr>
          <w:p>
            <w:r/>
            <w:r>
              <w:rPr>
                <w:sz w:val="16"/>
              </w:rPr>
              <w:t>1.39</w:t>
            </w:r>
          </w:p>
        </w:tc>
        <w:tc>
          <w:tcPr>
            <w:tcW w:type="dxa" w:w="1512"/>
          </w:tcPr>
          <w:p>
            <w:r/>
            <w:r>
              <w:rPr>
                <w:sz w:val="16"/>
              </w:rPr>
              <w:t>1.006</w:t>
            </w:r>
          </w:p>
        </w:tc>
      </w:tr>
      <w:tr>
        <w:tc>
          <w:tcPr>
            <w:tcW w:type="dxa" w:w="1512"/>
          </w:tcPr>
          <w:p>
            <w:r/>
            <w:r>
              <w:rPr>
                <w:sz w:val="16"/>
              </w:rPr>
              <w:t>J00-J22 respiratorias (subgrupo 1.2)</w:t>
            </w:r>
          </w:p>
        </w:tc>
        <w:tc>
          <w:tcPr>
            <w:tcW w:type="dxa" w:w="1512"/>
          </w:tcPr>
          <w:p>
            <w:r/>
            <w:r>
              <w:rPr>
                <w:sz w:val="16"/>
              </w:rPr>
              <w:t>0.773</w:t>
            </w:r>
          </w:p>
        </w:tc>
        <w:tc>
          <w:tcPr>
            <w:tcW w:type="dxa" w:w="1512"/>
          </w:tcPr>
          <w:p>
            <w:r/>
            <w:r>
              <w:rPr>
                <w:sz w:val="16"/>
              </w:rPr>
              <w:t>0.984</w:t>
            </w:r>
          </w:p>
        </w:tc>
        <w:tc>
          <w:tcPr>
            <w:tcW w:type="dxa" w:w="1512"/>
          </w:tcPr>
          <w:p>
            <w:r/>
            <w:r>
              <w:rPr>
                <w:sz w:val="16"/>
              </w:rPr>
              <w:t>-0.211</w:t>
            </w:r>
          </w:p>
        </w:tc>
        <w:tc>
          <w:tcPr>
            <w:tcW w:type="dxa" w:w="1512"/>
          </w:tcPr>
          <w:p>
            <w:r/>
            <w:r>
              <w:rPr>
                <w:sz w:val="16"/>
              </w:rPr>
              <w:t>1.0</w:t>
            </w:r>
          </w:p>
        </w:tc>
        <w:tc>
          <w:tcPr>
            <w:tcW w:type="dxa" w:w="1512"/>
          </w:tcPr>
          <w:p>
            <w:r/>
            <w:r>
              <w:rPr>
                <w:sz w:val="16"/>
              </w:rPr>
              <w:t>1.0</w:t>
            </w:r>
          </w:p>
        </w:tc>
      </w:tr>
      <w:tr>
        <w:tc>
          <w:tcPr>
            <w:tcW w:type="dxa" w:w="1512"/>
          </w:tcPr>
          <w:p>
            <w:r/>
            <w:r>
              <w:rPr>
                <w:sz w:val="16"/>
              </w:rPr>
              <w:t>outras infecciosas do subgrupo 1.2</w:t>
            </w:r>
          </w:p>
        </w:tc>
        <w:tc>
          <w:tcPr>
            <w:tcW w:type="dxa" w:w="1512"/>
          </w:tcPr>
          <w:p>
            <w:r/>
            <w:r>
              <w:rPr>
                <w:sz w:val="16"/>
              </w:rPr>
              <w:t>0.847</w:t>
            </w:r>
          </w:p>
        </w:tc>
        <w:tc>
          <w:tcPr>
            <w:tcW w:type="dxa" w:w="1512"/>
          </w:tcPr>
          <w:p>
            <w:r/>
            <w:r>
              <w:rPr>
                <w:sz w:val="16"/>
              </w:rPr>
              <w:t>0.996</w:t>
            </w:r>
          </w:p>
        </w:tc>
        <w:tc>
          <w:tcPr>
            <w:tcW w:type="dxa" w:w="1512"/>
          </w:tcPr>
          <w:p>
            <w:r/>
            <w:r>
              <w:rPr>
                <w:sz w:val="16"/>
              </w:rPr>
              <w:t>-0.149</w:t>
            </w:r>
          </w:p>
        </w:tc>
        <w:tc>
          <w:tcPr>
            <w:tcW w:type="dxa" w:w="1512"/>
          </w:tcPr>
          <w:p>
            <w:r/>
            <w:r>
              <w:rPr>
                <w:sz w:val="16"/>
              </w:rPr>
              <w:t>1.096</w:t>
            </w:r>
          </w:p>
        </w:tc>
        <w:tc>
          <w:tcPr>
            <w:tcW w:type="dxa" w:w="1512"/>
          </w:tcPr>
          <w:p>
            <w:r/>
            <w:r>
              <w:rPr>
                <w:sz w:val="16"/>
              </w:rPr>
              <w:t>1.012</w:t>
            </w:r>
          </w:p>
        </w:tc>
      </w:tr>
      <w:tr>
        <w:tc>
          <w:tcPr>
            <w:tcW w:type="dxa" w:w="1512"/>
          </w:tcPr>
          <w:p>
            <w:r/>
            <w:r>
              <w:rPr>
                <w:sz w:val="16"/>
              </w:rPr>
              <w:t>I20-I25 isquemicas do coracao</w:t>
            </w:r>
          </w:p>
        </w:tc>
        <w:tc>
          <w:tcPr>
            <w:tcW w:type="dxa" w:w="1512"/>
          </w:tcPr>
          <w:p>
            <w:r/>
            <w:r>
              <w:rPr>
                <w:sz w:val="16"/>
              </w:rPr>
              <w:t>0.858</w:t>
            </w:r>
          </w:p>
        </w:tc>
        <w:tc>
          <w:tcPr>
            <w:tcW w:type="dxa" w:w="1512"/>
          </w:tcPr>
          <w:p>
            <w:r/>
            <w:r>
              <w:rPr>
                <w:sz w:val="16"/>
              </w:rPr>
              <w:t>1.006</w:t>
            </w:r>
          </w:p>
        </w:tc>
        <w:tc>
          <w:tcPr>
            <w:tcW w:type="dxa" w:w="1512"/>
          </w:tcPr>
          <w:p>
            <w:r/>
            <w:r>
              <w:rPr>
                <w:sz w:val="16"/>
              </w:rPr>
              <w:t>-0.148</w:t>
            </w:r>
          </w:p>
        </w:tc>
        <w:tc>
          <w:tcPr>
            <w:tcW w:type="dxa" w:w="1512"/>
          </w:tcPr>
          <w:p>
            <w:r/>
            <w:r>
              <w:rPr>
                <w:sz w:val="16"/>
              </w:rPr>
              <w:t>1.11</w:t>
            </w:r>
          </w:p>
        </w:tc>
        <w:tc>
          <w:tcPr>
            <w:tcW w:type="dxa" w:w="1512"/>
          </w:tcPr>
          <w:p>
            <w:r/>
            <w:r>
              <w:rPr>
                <w:sz w:val="16"/>
              </w:rPr>
              <w:t>1.023</w:t>
            </w:r>
          </w:p>
        </w:tc>
      </w:tr>
      <w:tr>
        <w:tc>
          <w:tcPr>
            <w:tcW w:type="dxa" w:w="1512"/>
          </w:tcPr>
          <w:p>
            <w:r/>
            <w:r>
              <w:rPr>
                <w:sz w:val="16"/>
              </w:rPr>
              <w:t>V01-Y98 causas externas</w:t>
            </w:r>
          </w:p>
        </w:tc>
        <w:tc>
          <w:tcPr>
            <w:tcW w:type="dxa" w:w="1512"/>
          </w:tcPr>
          <w:p>
            <w:r/>
            <w:r>
              <w:rPr>
                <w:sz w:val="16"/>
              </w:rPr>
              <w:t>1.035</w:t>
            </w:r>
          </w:p>
        </w:tc>
        <w:tc>
          <w:tcPr>
            <w:tcW w:type="dxa" w:w="1512"/>
          </w:tcPr>
          <w:p>
            <w:r/>
            <w:r>
              <w:rPr>
                <w:sz w:val="16"/>
              </w:rPr>
              <w:t>1.002</w:t>
            </w:r>
          </w:p>
        </w:tc>
        <w:tc>
          <w:tcPr>
            <w:tcW w:type="dxa" w:w="1512"/>
          </w:tcPr>
          <w:p>
            <w:r/>
            <w:r>
              <w:rPr>
                <w:sz w:val="16"/>
              </w:rPr>
              <w:t>0.033</w:t>
            </w:r>
          </w:p>
        </w:tc>
        <w:tc>
          <w:tcPr>
            <w:tcW w:type="dxa" w:w="1512"/>
          </w:tcPr>
          <w:p>
            <w:r/>
            <w:r>
              <w:rPr>
                <w:sz w:val="16"/>
              </w:rPr>
              <w:t>1.339</w:t>
            </w:r>
          </w:p>
        </w:tc>
        <w:tc>
          <w:tcPr>
            <w:tcW w:type="dxa" w:w="1512"/>
          </w:tcPr>
          <w:p>
            <w:r/>
            <w:r>
              <w:rPr>
                <w:sz w:val="16"/>
              </w:rPr>
              <w:t>1.019</w:t>
            </w:r>
          </w:p>
        </w:tc>
      </w:tr>
    </w:tbl>
    <w:p>
      <w:pPr>
        <w:spacing w:before="240" w:after="80"/>
      </w:pPr>
      <w:r>
        <w:rPr>
          <w:b/>
          <w:sz w:val="20"/>
        </w:rPr>
        <w:t>Tabela P4. Critério 3 — observado contra a tendência de 2015–2019, em dois denominadores</w:t>
      </w:r>
    </w:p>
    <w:tbl>
      <w:tblPr>
        <w:tblStyle w:val="LightGrid-Accent1"/>
        <w:tblW w:type="auto" w:w="0"/>
        <w:jc w:val="center"/>
        <w:tblLayout w:type="fixed"/>
        <w:tblLook w:firstColumn="1" w:firstRow="1" w:lastColumn="0" w:lastRow="0" w:noHBand="0" w:noVBand="1" w:val="04A0"/>
      </w:tblPr>
      <w:tblGrid>
        <w:gridCol w:w="1045"/>
        <w:gridCol w:w="1045"/>
        <w:gridCol w:w="1045"/>
        <w:gridCol w:w="1045"/>
        <w:gridCol w:w="1045"/>
        <w:gridCol w:w="1045"/>
        <w:gridCol w:w="1045"/>
        <w:gridCol w:w="1045"/>
        <w:gridCol w:w="1045"/>
      </w:tblGrid>
      <w:tr>
        <w:tc>
          <w:tcPr>
            <w:tcW w:type="dxa" w:w="1008"/>
          </w:tcPr>
          <w:p>
            <w:r/>
            <w:r>
              <w:rPr>
                <w:b/>
                <w:sz w:val="16"/>
              </w:rPr>
              <w:t>Ano</w:t>
            </w:r>
          </w:p>
        </w:tc>
        <w:tc>
          <w:tcPr>
            <w:tcW w:type="dxa" w:w="1008"/>
          </w:tcPr>
          <w:p>
            <w:r/>
            <w:r>
              <w:rPr>
                <w:b/>
                <w:sz w:val="16"/>
              </w:rPr>
              <w:t>Óbitos por A00–A09</w:t>
            </w:r>
          </w:p>
        </w:tc>
        <w:tc>
          <w:tcPr>
            <w:tcW w:type="dxa" w:w="1008"/>
          </w:tcPr>
          <w:p>
            <w:r/>
            <w:r>
              <w:rPr>
                <w:b/>
                <w:sz w:val="16"/>
              </w:rPr>
              <w:t>Observado por 10 mil óbitos</w:t>
            </w:r>
          </w:p>
        </w:tc>
        <w:tc>
          <w:tcPr>
            <w:tcW w:type="dxa" w:w="1008"/>
          </w:tcPr>
          <w:p>
            <w:r/>
            <w:r>
              <w:rPr>
                <w:b/>
                <w:sz w:val="16"/>
              </w:rPr>
              <w:t>Projetado por 10 mil óbitos</w:t>
            </w:r>
          </w:p>
        </w:tc>
        <w:tc>
          <w:tcPr>
            <w:tcW w:type="dxa" w:w="1008"/>
          </w:tcPr>
          <w:p>
            <w:r/>
            <w:r>
              <w:rPr>
                <w:b/>
                <w:sz w:val="16"/>
              </w:rPr>
              <w:t>Excesso relativo % (óbitos)</w:t>
            </w:r>
          </w:p>
        </w:tc>
        <w:tc>
          <w:tcPr>
            <w:tcW w:type="dxa" w:w="1008"/>
          </w:tcPr>
          <w:p>
            <w:r/>
            <w:r>
              <w:rPr>
                <w:b/>
                <w:sz w:val="16"/>
              </w:rPr>
              <w:t>Observado por milhão de habitantes</w:t>
            </w:r>
          </w:p>
        </w:tc>
        <w:tc>
          <w:tcPr>
            <w:tcW w:type="dxa" w:w="1008"/>
          </w:tcPr>
          <w:p>
            <w:r/>
            <w:r>
              <w:rPr>
                <w:b/>
                <w:sz w:val="16"/>
              </w:rPr>
              <w:t>Projetado por milhão de habitantes</w:t>
            </w:r>
          </w:p>
        </w:tc>
        <w:tc>
          <w:tcPr>
            <w:tcW w:type="dxa" w:w="1008"/>
          </w:tcPr>
          <w:p>
            <w:r/>
            <w:r>
              <w:rPr>
                <w:b/>
                <w:sz w:val="16"/>
              </w:rPr>
              <w:t>Excesso relativo % (habitantes)</w:t>
            </w:r>
          </w:p>
        </w:tc>
        <w:tc>
          <w:tcPr>
            <w:tcW w:type="dxa" w:w="1008"/>
          </w:tcPr>
          <w:p>
            <w:r/>
            <w:r>
              <w:rPr>
                <w:b/>
                <w:sz w:val="16"/>
              </w:rPr>
              <w:t>Base do ajuste</w:t>
            </w:r>
          </w:p>
        </w:tc>
      </w:tr>
      <w:tr>
        <w:tc>
          <w:tcPr>
            <w:tcW w:type="dxa" w:w="1008"/>
          </w:tcPr>
          <w:p>
            <w:r/>
            <w:r>
              <w:rPr>
                <w:sz w:val="16"/>
              </w:rPr>
              <w:t>2015</w:t>
            </w:r>
          </w:p>
        </w:tc>
        <w:tc>
          <w:tcPr>
            <w:tcW w:type="dxa" w:w="1008"/>
          </w:tcPr>
          <w:p>
            <w:r/>
            <w:r>
              <w:rPr>
                <w:sz w:val="16"/>
              </w:rPr>
              <w:t>4372</w:t>
            </w:r>
          </w:p>
        </w:tc>
        <w:tc>
          <w:tcPr>
            <w:tcW w:type="dxa" w:w="1008"/>
          </w:tcPr>
          <w:p>
            <w:r/>
            <w:r>
              <w:rPr>
                <w:sz w:val="16"/>
              </w:rPr>
              <w:t>34.58</w:t>
            </w:r>
          </w:p>
        </w:tc>
        <w:tc>
          <w:tcPr>
            <w:tcW w:type="dxa" w:w="1008"/>
          </w:tcPr>
          <w:p>
            <w:r/>
            <w:r>
              <w:rPr>
                <w:sz w:val="16"/>
              </w:rPr>
              <w:t>35.45</w:t>
            </w:r>
          </w:p>
        </w:tc>
        <w:tc>
          <w:tcPr>
            <w:tcW w:type="dxa" w:w="1008"/>
          </w:tcPr>
          <w:p>
            <w:r/>
            <w:r>
              <w:rPr>
                <w:sz w:val="16"/>
              </w:rPr>
              <w:t>-2.5</w:t>
            </w:r>
          </w:p>
        </w:tc>
        <w:tc>
          <w:tcPr>
            <w:tcW w:type="dxa" w:w="1008"/>
          </w:tcPr>
          <w:p>
            <w:r/>
            <w:r>
              <w:rPr>
                <w:sz w:val="16"/>
              </w:rPr>
              <w:t>21.6</w:t>
            </w:r>
          </w:p>
        </w:tc>
        <w:tc>
          <w:tcPr>
            <w:tcW w:type="dxa" w:w="1008"/>
          </w:tcPr>
          <w:p>
            <w:r/>
            <w:r>
              <w:rPr>
                <w:sz w:val="16"/>
              </w:rPr>
              <w:t>22.33</w:t>
            </w:r>
          </w:p>
        </w:tc>
        <w:tc>
          <w:tcPr>
            <w:tcW w:type="dxa" w:w="1008"/>
          </w:tcPr>
          <w:p>
            <w:r/>
            <w:r>
              <w:rPr>
                <w:sz w:val="16"/>
              </w:rPr>
              <w:t>-3.3</w:t>
            </w:r>
          </w:p>
        </w:tc>
        <w:tc>
          <w:tcPr>
            <w:tcW w:type="dxa" w:w="1008"/>
          </w:tcPr>
          <w:p>
            <w:r/>
            <w:r>
              <w:rPr>
                <w:sz w:val="16"/>
              </w:rPr>
              <w:t>sim</w:t>
            </w:r>
          </w:p>
        </w:tc>
      </w:tr>
      <w:tr>
        <w:tc>
          <w:tcPr>
            <w:tcW w:type="dxa" w:w="1008"/>
          </w:tcPr>
          <w:p>
            <w:r/>
            <w:r>
              <w:rPr>
                <w:sz w:val="16"/>
              </w:rPr>
              <w:t>2016</w:t>
            </w:r>
          </w:p>
        </w:tc>
        <w:tc>
          <w:tcPr>
            <w:tcW w:type="dxa" w:w="1008"/>
          </w:tcPr>
          <w:p>
            <w:r/>
            <w:r>
              <w:rPr>
                <w:sz w:val="16"/>
              </w:rPr>
              <w:t>4793</w:t>
            </w:r>
          </w:p>
        </w:tc>
        <w:tc>
          <w:tcPr>
            <w:tcW w:type="dxa" w:w="1008"/>
          </w:tcPr>
          <w:p>
            <w:r/>
            <w:r>
              <w:rPr>
                <w:sz w:val="16"/>
              </w:rPr>
              <w:t>36.59</w:t>
            </w:r>
          </w:p>
        </w:tc>
        <w:tc>
          <w:tcPr>
            <w:tcW w:type="dxa" w:w="1008"/>
          </w:tcPr>
          <w:p>
            <w:r/>
            <w:r>
              <w:rPr>
                <w:sz w:val="16"/>
              </w:rPr>
              <w:t>35.62</w:t>
            </w:r>
          </w:p>
        </w:tc>
        <w:tc>
          <w:tcPr>
            <w:tcW w:type="dxa" w:w="1008"/>
          </w:tcPr>
          <w:p>
            <w:r/>
            <w:r>
              <w:rPr>
                <w:sz w:val="16"/>
              </w:rPr>
              <w:t>2.7</w:t>
            </w:r>
          </w:p>
        </w:tc>
        <w:tc>
          <w:tcPr>
            <w:tcW w:type="dxa" w:w="1008"/>
          </w:tcPr>
          <w:p>
            <w:r/>
            <w:r>
              <w:rPr>
                <w:sz w:val="16"/>
              </w:rPr>
              <w:t>23.51</w:t>
            </w:r>
          </w:p>
        </w:tc>
        <w:tc>
          <w:tcPr>
            <w:tcW w:type="dxa" w:w="1008"/>
          </w:tcPr>
          <w:p>
            <w:r/>
            <w:r>
              <w:rPr>
                <w:sz w:val="16"/>
              </w:rPr>
              <w:t>22.59</w:t>
            </w:r>
          </w:p>
        </w:tc>
        <w:tc>
          <w:tcPr>
            <w:tcW w:type="dxa" w:w="1008"/>
          </w:tcPr>
          <w:p>
            <w:r/>
            <w:r>
              <w:rPr>
                <w:sz w:val="16"/>
              </w:rPr>
              <w:t>4.1</w:t>
            </w:r>
          </w:p>
        </w:tc>
        <w:tc>
          <w:tcPr>
            <w:tcW w:type="dxa" w:w="1008"/>
          </w:tcPr>
          <w:p>
            <w:r/>
            <w:r>
              <w:rPr>
                <w:sz w:val="16"/>
              </w:rPr>
              <w:t>sim</w:t>
            </w:r>
          </w:p>
        </w:tc>
      </w:tr>
      <w:tr>
        <w:tc>
          <w:tcPr>
            <w:tcW w:type="dxa" w:w="1008"/>
          </w:tcPr>
          <w:p>
            <w:r/>
            <w:r>
              <w:rPr>
                <w:sz w:val="16"/>
              </w:rPr>
              <w:t>2017</w:t>
            </w:r>
          </w:p>
        </w:tc>
        <w:tc>
          <w:tcPr>
            <w:tcW w:type="dxa" w:w="1008"/>
          </w:tcPr>
          <w:p>
            <w:r/>
            <w:r>
              <w:rPr>
                <w:sz w:val="16"/>
              </w:rPr>
              <w:t>4795</w:t>
            </w:r>
          </w:p>
        </w:tc>
        <w:tc>
          <w:tcPr>
            <w:tcW w:type="dxa" w:w="1008"/>
          </w:tcPr>
          <w:p>
            <w:r/>
            <w:r>
              <w:rPr>
                <w:sz w:val="16"/>
              </w:rPr>
              <w:t>36.53</w:t>
            </w:r>
          </w:p>
        </w:tc>
        <w:tc>
          <w:tcPr>
            <w:tcW w:type="dxa" w:w="1008"/>
          </w:tcPr>
          <w:p>
            <w:r/>
            <w:r>
              <w:rPr>
                <w:sz w:val="16"/>
              </w:rPr>
              <w:t>35.79</w:t>
            </w:r>
          </w:p>
        </w:tc>
        <w:tc>
          <w:tcPr>
            <w:tcW w:type="dxa" w:w="1008"/>
          </w:tcPr>
          <w:p>
            <w:r/>
            <w:r>
              <w:rPr>
                <w:sz w:val="16"/>
              </w:rPr>
              <w:t>2.1</w:t>
            </w:r>
          </w:p>
        </w:tc>
        <w:tc>
          <w:tcPr>
            <w:tcW w:type="dxa" w:w="1008"/>
          </w:tcPr>
          <w:p>
            <w:r/>
            <w:r>
              <w:rPr>
                <w:sz w:val="16"/>
              </w:rPr>
              <w:t>23.37</w:t>
            </w:r>
          </w:p>
        </w:tc>
        <w:tc>
          <w:tcPr>
            <w:tcW w:type="dxa" w:w="1008"/>
          </w:tcPr>
          <w:p>
            <w:r/>
            <w:r>
              <w:rPr>
                <w:sz w:val="16"/>
              </w:rPr>
              <w:t>22.86</w:t>
            </w:r>
          </w:p>
        </w:tc>
        <w:tc>
          <w:tcPr>
            <w:tcW w:type="dxa" w:w="1008"/>
          </w:tcPr>
          <w:p>
            <w:r/>
            <w:r>
              <w:rPr>
                <w:sz w:val="16"/>
              </w:rPr>
              <w:t>2.2</w:t>
            </w:r>
          </w:p>
        </w:tc>
        <w:tc>
          <w:tcPr>
            <w:tcW w:type="dxa" w:w="1008"/>
          </w:tcPr>
          <w:p>
            <w:r/>
            <w:r>
              <w:rPr>
                <w:sz w:val="16"/>
              </w:rPr>
              <w:t>sim</w:t>
            </w:r>
          </w:p>
        </w:tc>
      </w:tr>
      <w:tr>
        <w:tc>
          <w:tcPr>
            <w:tcW w:type="dxa" w:w="1008"/>
          </w:tcPr>
          <w:p>
            <w:r/>
            <w:r>
              <w:rPr>
                <w:sz w:val="16"/>
              </w:rPr>
              <w:t>2018</w:t>
            </w:r>
          </w:p>
        </w:tc>
        <w:tc>
          <w:tcPr>
            <w:tcW w:type="dxa" w:w="1008"/>
          </w:tcPr>
          <w:p>
            <w:r/>
            <w:r>
              <w:rPr>
                <w:sz w:val="16"/>
              </w:rPr>
              <w:t>4633</w:t>
            </w:r>
          </w:p>
        </w:tc>
        <w:tc>
          <w:tcPr>
            <w:tcW w:type="dxa" w:w="1008"/>
          </w:tcPr>
          <w:p>
            <w:r/>
            <w:r>
              <w:rPr>
                <w:sz w:val="16"/>
              </w:rPr>
              <w:t>35.19</w:t>
            </w:r>
          </w:p>
        </w:tc>
        <w:tc>
          <w:tcPr>
            <w:tcW w:type="dxa" w:w="1008"/>
          </w:tcPr>
          <w:p>
            <w:r/>
            <w:r>
              <w:rPr>
                <w:sz w:val="16"/>
              </w:rPr>
              <w:t>35.96</w:t>
            </w:r>
          </w:p>
        </w:tc>
        <w:tc>
          <w:tcPr>
            <w:tcW w:type="dxa" w:w="1008"/>
          </w:tcPr>
          <w:p>
            <w:r/>
            <w:r>
              <w:rPr>
                <w:sz w:val="16"/>
              </w:rPr>
              <w:t>-2.2</w:t>
            </w:r>
          </w:p>
        </w:tc>
        <w:tc>
          <w:tcPr>
            <w:tcW w:type="dxa" w:w="1008"/>
          </w:tcPr>
          <w:p>
            <w:r/>
            <w:r>
              <w:rPr>
                <w:sz w:val="16"/>
              </w:rPr>
              <w:t>22.43</w:t>
            </w:r>
          </w:p>
        </w:tc>
        <w:tc>
          <w:tcPr>
            <w:tcW w:type="dxa" w:w="1008"/>
          </w:tcPr>
          <w:p>
            <w:r/>
            <w:r>
              <w:rPr>
                <w:sz w:val="16"/>
              </w:rPr>
              <w:t>23.13</w:t>
            </w:r>
          </w:p>
        </w:tc>
        <w:tc>
          <w:tcPr>
            <w:tcW w:type="dxa" w:w="1008"/>
          </w:tcPr>
          <w:p>
            <w:r/>
            <w:r>
              <w:rPr>
                <w:sz w:val="16"/>
              </w:rPr>
              <w:t>-3.0</w:t>
            </w:r>
          </w:p>
        </w:tc>
        <w:tc>
          <w:tcPr>
            <w:tcW w:type="dxa" w:w="1008"/>
          </w:tcPr>
          <w:p>
            <w:r/>
            <w:r>
              <w:rPr>
                <w:sz w:val="16"/>
              </w:rPr>
              <w:t>sim</w:t>
            </w:r>
          </w:p>
        </w:tc>
      </w:tr>
      <w:tr>
        <w:tc>
          <w:tcPr>
            <w:tcW w:type="dxa" w:w="1008"/>
          </w:tcPr>
          <w:p>
            <w:r/>
            <w:r>
              <w:rPr>
                <w:sz w:val="16"/>
              </w:rPr>
              <w:t>2019</w:t>
            </w:r>
          </w:p>
        </w:tc>
        <w:tc>
          <w:tcPr>
            <w:tcW w:type="dxa" w:w="1008"/>
          </w:tcPr>
          <w:p>
            <w:r/>
            <w:r>
              <w:rPr>
                <w:sz w:val="16"/>
              </w:rPr>
              <w:t>4875</w:t>
            </w:r>
          </w:p>
        </w:tc>
        <w:tc>
          <w:tcPr>
            <w:tcW w:type="dxa" w:w="1008"/>
          </w:tcPr>
          <w:p>
            <w:r/>
            <w:r>
              <w:rPr>
                <w:sz w:val="16"/>
              </w:rPr>
              <w:t>36.12</w:t>
            </w:r>
          </w:p>
        </w:tc>
        <w:tc>
          <w:tcPr>
            <w:tcW w:type="dxa" w:w="1008"/>
          </w:tcPr>
          <w:p>
            <w:r/>
            <w:r>
              <w:rPr>
                <w:sz w:val="16"/>
              </w:rPr>
              <w:t>36.13</w:t>
            </w:r>
          </w:p>
        </w:tc>
        <w:tc>
          <w:tcPr>
            <w:tcW w:type="dxa" w:w="1008"/>
          </w:tcPr>
          <w:p>
            <w:r/>
            <w:r>
              <w:rPr>
                <w:sz w:val="16"/>
              </w:rPr>
              <w:t>-0.1</w:t>
            </w:r>
          </w:p>
        </w:tc>
        <w:tc>
          <w:tcPr>
            <w:tcW w:type="dxa" w:w="1008"/>
          </w:tcPr>
          <w:p>
            <w:r/>
            <w:r>
              <w:rPr>
                <w:sz w:val="16"/>
              </w:rPr>
              <w:t>23.45</w:t>
            </w:r>
          </w:p>
        </w:tc>
        <w:tc>
          <w:tcPr>
            <w:tcW w:type="dxa" w:w="1008"/>
          </w:tcPr>
          <w:p>
            <w:r/>
            <w:r>
              <w:rPr>
                <w:sz w:val="16"/>
              </w:rPr>
              <w:t>23.4</w:t>
            </w:r>
          </w:p>
        </w:tc>
        <w:tc>
          <w:tcPr>
            <w:tcW w:type="dxa" w:w="1008"/>
          </w:tcPr>
          <w:p>
            <w:r/>
            <w:r>
              <w:rPr>
                <w:sz w:val="16"/>
              </w:rPr>
              <w:t>0.2</w:t>
            </w:r>
          </w:p>
        </w:tc>
        <w:tc>
          <w:tcPr>
            <w:tcW w:type="dxa" w:w="1008"/>
          </w:tcPr>
          <w:p>
            <w:r/>
            <w:r>
              <w:rPr>
                <w:sz w:val="16"/>
              </w:rPr>
              <w:t>sim</w:t>
            </w:r>
          </w:p>
        </w:tc>
      </w:tr>
      <w:tr>
        <w:tc>
          <w:tcPr>
            <w:tcW w:type="dxa" w:w="1008"/>
          </w:tcPr>
          <w:p>
            <w:r/>
            <w:r>
              <w:rPr>
                <w:sz w:val="16"/>
              </w:rPr>
              <w:t>2020</w:t>
            </w:r>
          </w:p>
        </w:tc>
        <w:tc>
          <w:tcPr>
            <w:tcW w:type="dxa" w:w="1008"/>
          </w:tcPr>
          <w:p>
            <w:r/>
            <w:r>
              <w:rPr>
                <w:sz w:val="16"/>
              </w:rPr>
              <w:t>4126</w:t>
            </w:r>
          </w:p>
        </w:tc>
        <w:tc>
          <w:tcPr>
            <w:tcW w:type="dxa" w:w="1008"/>
          </w:tcPr>
          <w:p>
            <w:r/>
            <w:r>
              <w:rPr>
                <w:sz w:val="16"/>
              </w:rPr>
              <w:t>26.5</w:t>
            </w:r>
          </w:p>
        </w:tc>
        <w:tc>
          <w:tcPr>
            <w:tcW w:type="dxa" w:w="1008"/>
          </w:tcPr>
          <w:p>
            <w:r/>
            <w:r>
              <w:rPr>
                <w:sz w:val="16"/>
              </w:rPr>
              <w:t>36.31</w:t>
            </w:r>
          </w:p>
        </w:tc>
        <w:tc>
          <w:tcPr>
            <w:tcW w:type="dxa" w:w="1008"/>
          </w:tcPr>
          <w:p>
            <w:r/>
            <w:r>
              <w:rPr>
                <w:sz w:val="16"/>
              </w:rPr>
              <w:t>-27.0</w:t>
            </w:r>
          </w:p>
        </w:tc>
        <w:tc>
          <w:tcPr>
            <w:tcW w:type="dxa" w:w="1008"/>
          </w:tcPr>
          <w:p>
            <w:r/>
            <w:r>
              <w:rPr>
                <w:sz w:val="16"/>
              </w:rPr>
              <w:t>19.73</w:t>
            </w:r>
          </w:p>
        </w:tc>
        <w:tc>
          <w:tcPr>
            <w:tcW w:type="dxa" w:w="1008"/>
          </w:tcPr>
          <w:p>
            <w:r/>
            <w:r>
              <w:rPr>
                <w:sz w:val="16"/>
              </w:rPr>
              <w:t>23.68</w:t>
            </w:r>
          </w:p>
        </w:tc>
        <w:tc>
          <w:tcPr>
            <w:tcW w:type="dxa" w:w="1008"/>
          </w:tcPr>
          <w:p>
            <w:r/>
            <w:r>
              <w:rPr>
                <w:sz w:val="16"/>
              </w:rPr>
              <w:t>-16.7</w:t>
            </w:r>
          </w:p>
        </w:tc>
        <w:tc>
          <w:tcPr>
            <w:tcW w:type="dxa" w:w="1008"/>
          </w:tcPr>
          <w:p>
            <w:r/>
            <w:r>
              <w:rPr>
                <w:sz w:val="16"/>
              </w:rPr>
              <w:t>nao</w:t>
            </w:r>
          </w:p>
        </w:tc>
      </w:tr>
      <w:tr>
        <w:tc>
          <w:tcPr>
            <w:tcW w:type="dxa" w:w="1008"/>
          </w:tcPr>
          <w:p>
            <w:r/>
            <w:r>
              <w:rPr>
                <w:sz w:val="16"/>
              </w:rPr>
              <w:t>2021</w:t>
            </w:r>
          </w:p>
        </w:tc>
        <w:tc>
          <w:tcPr>
            <w:tcW w:type="dxa" w:w="1008"/>
          </w:tcPr>
          <w:p>
            <w:r/>
            <w:r>
              <w:rPr>
                <w:sz w:val="16"/>
              </w:rPr>
              <w:t>4005</w:t>
            </w:r>
          </w:p>
        </w:tc>
        <w:tc>
          <w:tcPr>
            <w:tcW w:type="dxa" w:w="1008"/>
          </w:tcPr>
          <w:p>
            <w:r/>
            <w:r>
              <w:rPr>
                <w:sz w:val="16"/>
              </w:rPr>
              <w:t>21.85</w:t>
            </w:r>
          </w:p>
        </w:tc>
        <w:tc>
          <w:tcPr>
            <w:tcW w:type="dxa" w:w="1008"/>
          </w:tcPr>
          <w:p>
            <w:r/>
            <w:r>
              <w:rPr>
                <w:sz w:val="16"/>
              </w:rPr>
              <w:t>36.48</w:t>
            </w:r>
          </w:p>
        </w:tc>
        <w:tc>
          <w:tcPr>
            <w:tcW w:type="dxa" w:w="1008"/>
          </w:tcPr>
          <w:p>
            <w:r/>
            <w:r>
              <w:rPr>
                <w:sz w:val="16"/>
              </w:rPr>
              <w:t>-40.1</w:t>
            </w:r>
          </w:p>
        </w:tc>
        <w:tc>
          <w:tcPr>
            <w:tcW w:type="dxa" w:w="1008"/>
          </w:tcPr>
          <w:p>
            <w:r/>
            <w:r>
              <w:rPr>
                <w:sz w:val="16"/>
              </w:rPr>
              <w:t>19.06</w:t>
            </w:r>
          </w:p>
        </w:tc>
        <w:tc>
          <w:tcPr>
            <w:tcW w:type="dxa" w:w="1008"/>
          </w:tcPr>
          <w:p>
            <w:r/>
            <w:r>
              <w:rPr>
                <w:sz w:val="16"/>
              </w:rPr>
              <w:t>23.96</w:t>
            </w:r>
          </w:p>
        </w:tc>
        <w:tc>
          <w:tcPr>
            <w:tcW w:type="dxa" w:w="1008"/>
          </w:tcPr>
          <w:p>
            <w:r/>
            <w:r>
              <w:rPr>
                <w:sz w:val="16"/>
              </w:rPr>
              <w:t>-20.4</w:t>
            </w:r>
          </w:p>
        </w:tc>
        <w:tc>
          <w:tcPr>
            <w:tcW w:type="dxa" w:w="1008"/>
          </w:tcPr>
          <w:p>
            <w:r/>
            <w:r>
              <w:rPr>
                <w:sz w:val="16"/>
              </w:rPr>
              <w:t>nao</w:t>
            </w:r>
          </w:p>
        </w:tc>
      </w:tr>
      <w:tr>
        <w:tc>
          <w:tcPr>
            <w:tcW w:type="dxa" w:w="1008"/>
          </w:tcPr>
          <w:p>
            <w:r/>
            <w:r>
              <w:rPr>
                <w:sz w:val="16"/>
              </w:rPr>
              <w:t>2022</w:t>
            </w:r>
          </w:p>
        </w:tc>
        <w:tc>
          <w:tcPr>
            <w:tcW w:type="dxa" w:w="1008"/>
          </w:tcPr>
          <w:p>
            <w:r/>
            <w:r>
              <w:rPr>
                <w:sz w:val="16"/>
              </w:rPr>
              <w:t>5003</w:t>
            </w:r>
          </w:p>
        </w:tc>
        <w:tc>
          <w:tcPr>
            <w:tcW w:type="dxa" w:w="1008"/>
          </w:tcPr>
          <w:p>
            <w:r/>
            <w:r>
              <w:rPr>
                <w:sz w:val="16"/>
              </w:rPr>
              <w:t>32.4</w:t>
            </w:r>
          </w:p>
        </w:tc>
        <w:tc>
          <w:tcPr>
            <w:tcW w:type="dxa" w:w="1008"/>
          </w:tcPr>
          <w:p>
            <w:r/>
            <w:r>
              <w:rPr>
                <w:sz w:val="16"/>
              </w:rPr>
              <w:t>36.65</w:t>
            </w:r>
          </w:p>
        </w:tc>
        <w:tc>
          <w:tcPr>
            <w:tcW w:type="dxa" w:w="1008"/>
          </w:tcPr>
          <w:p>
            <w:r/>
            <w:r>
              <w:rPr>
                <w:sz w:val="16"/>
              </w:rPr>
              <w:t>-11.6</w:t>
            </w:r>
          </w:p>
        </w:tc>
        <w:tc>
          <w:tcPr>
            <w:tcW w:type="dxa" w:w="1008"/>
          </w:tcPr>
          <w:p>
            <w:r/>
            <w:r>
              <w:rPr>
                <w:sz w:val="16"/>
              </w:rPr>
              <w:t>23.73</w:t>
            </w:r>
          </w:p>
        </w:tc>
        <w:tc>
          <w:tcPr>
            <w:tcW w:type="dxa" w:w="1008"/>
          </w:tcPr>
          <w:p>
            <w:r/>
            <w:r>
              <w:rPr>
                <w:sz w:val="16"/>
              </w:rPr>
              <w:t>24.24</w:t>
            </w:r>
          </w:p>
        </w:tc>
        <w:tc>
          <w:tcPr>
            <w:tcW w:type="dxa" w:w="1008"/>
          </w:tcPr>
          <w:p>
            <w:r/>
            <w:r>
              <w:rPr>
                <w:sz w:val="16"/>
              </w:rPr>
              <w:t>-2.1</w:t>
            </w:r>
          </w:p>
        </w:tc>
        <w:tc>
          <w:tcPr>
            <w:tcW w:type="dxa" w:w="1008"/>
          </w:tcPr>
          <w:p>
            <w:r/>
            <w:r>
              <w:rPr>
                <w:sz w:val="16"/>
              </w:rPr>
              <w:t>nao</w:t>
            </w:r>
          </w:p>
        </w:tc>
      </w:tr>
      <w:tr>
        <w:tc>
          <w:tcPr>
            <w:tcW w:type="dxa" w:w="1008"/>
          </w:tcPr>
          <w:p>
            <w:r/>
            <w:r>
              <w:rPr>
                <w:sz w:val="16"/>
              </w:rPr>
              <w:t>2023</w:t>
            </w:r>
          </w:p>
        </w:tc>
        <w:tc>
          <w:tcPr>
            <w:tcW w:type="dxa" w:w="1008"/>
          </w:tcPr>
          <w:p>
            <w:r/>
            <w:r>
              <w:rPr>
                <w:sz w:val="16"/>
              </w:rPr>
              <w:t>5671</w:t>
            </w:r>
          </w:p>
        </w:tc>
        <w:tc>
          <w:tcPr>
            <w:tcW w:type="dxa" w:w="1008"/>
          </w:tcPr>
          <w:p>
            <w:r/>
            <w:r>
              <w:rPr>
                <w:sz w:val="16"/>
              </w:rPr>
              <w:t>38.69</w:t>
            </w:r>
          </w:p>
        </w:tc>
        <w:tc>
          <w:tcPr>
            <w:tcW w:type="dxa" w:w="1008"/>
          </w:tcPr>
          <w:p>
            <w:r/>
            <w:r>
              <w:rPr>
                <w:sz w:val="16"/>
              </w:rPr>
              <w:t>36.83</w:t>
            </w:r>
          </w:p>
        </w:tc>
        <w:tc>
          <w:tcPr>
            <w:tcW w:type="dxa" w:w="1008"/>
          </w:tcPr>
          <w:p>
            <w:r/>
            <w:r>
              <w:rPr>
                <w:sz w:val="16"/>
              </w:rPr>
              <w:t>5.1</w:t>
            </w:r>
          </w:p>
        </w:tc>
        <w:tc>
          <w:tcPr>
            <w:tcW w:type="dxa" w:w="1008"/>
          </w:tcPr>
          <w:p>
            <w:r/>
            <w:r>
              <w:rPr>
                <w:sz w:val="16"/>
              </w:rPr>
              <w:t>26.79</w:t>
            </w:r>
          </w:p>
        </w:tc>
        <w:tc>
          <w:tcPr>
            <w:tcW w:type="dxa" w:w="1008"/>
          </w:tcPr>
          <w:p>
            <w:r/>
            <w:r>
              <w:rPr>
                <w:sz w:val="16"/>
              </w:rPr>
              <w:t>24.53</w:t>
            </w:r>
          </w:p>
        </w:tc>
        <w:tc>
          <w:tcPr>
            <w:tcW w:type="dxa" w:w="1008"/>
          </w:tcPr>
          <w:p>
            <w:r/>
            <w:r>
              <w:rPr>
                <w:sz w:val="16"/>
              </w:rPr>
              <w:t>9.2</w:t>
            </w:r>
          </w:p>
        </w:tc>
        <w:tc>
          <w:tcPr>
            <w:tcW w:type="dxa" w:w="1008"/>
          </w:tcPr>
          <w:p>
            <w:r/>
            <w:r>
              <w:rPr>
                <w:sz w:val="16"/>
              </w:rPr>
              <w:t>nao</w:t>
            </w:r>
          </w:p>
        </w:tc>
      </w:tr>
      <w:tr>
        <w:tc>
          <w:tcPr>
            <w:tcW w:type="dxa" w:w="1008"/>
          </w:tcPr>
          <w:p>
            <w:r/>
            <w:r>
              <w:rPr>
                <w:sz w:val="16"/>
              </w:rPr>
              <w:t>2024</w:t>
            </w:r>
          </w:p>
        </w:tc>
        <w:tc>
          <w:tcPr>
            <w:tcW w:type="dxa" w:w="1008"/>
          </w:tcPr>
          <w:p>
            <w:r/>
            <w:r>
              <w:rPr>
                <w:sz w:val="16"/>
              </w:rPr>
              <w:t>7177</w:t>
            </w:r>
          </w:p>
        </w:tc>
        <w:tc>
          <w:tcPr>
            <w:tcW w:type="dxa" w:w="1008"/>
          </w:tcPr>
          <w:p>
            <w:r/>
            <w:r>
              <w:rPr>
                <w:sz w:val="16"/>
              </w:rPr>
              <w:t>46.85</w:t>
            </w:r>
          </w:p>
        </w:tc>
        <w:tc>
          <w:tcPr>
            <w:tcW w:type="dxa" w:w="1008"/>
          </w:tcPr>
          <w:p>
            <w:r/>
            <w:r>
              <w:rPr>
                <w:sz w:val="16"/>
              </w:rPr>
              <w:t>37.0</w:t>
            </w:r>
          </w:p>
        </w:tc>
        <w:tc>
          <w:tcPr>
            <w:tcW w:type="dxa" w:w="1008"/>
          </w:tcPr>
          <w:p>
            <w:r/>
            <w:r>
              <w:rPr>
                <w:sz w:val="16"/>
              </w:rPr>
              <w:t>26.6</w:t>
            </w:r>
          </w:p>
        </w:tc>
        <w:tc>
          <w:tcPr>
            <w:tcW w:type="dxa" w:w="1008"/>
          </w:tcPr>
          <w:p>
            <w:r/>
            <w:r>
              <w:rPr>
                <w:sz w:val="16"/>
              </w:rPr>
              <w:t>33.76</w:t>
            </w:r>
          </w:p>
        </w:tc>
        <w:tc>
          <w:tcPr>
            <w:tcW w:type="dxa" w:w="1008"/>
          </w:tcPr>
          <w:p>
            <w:r/>
            <w:r>
              <w:rPr>
                <w:sz w:val="16"/>
              </w:rPr>
              <w:t>24.82</w:t>
            </w:r>
          </w:p>
        </w:tc>
        <w:tc>
          <w:tcPr>
            <w:tcW w:type="dxa" w:w="1008"/>
          </w:tcPr>
          <w:p>
            <w:r/>
            <w:r>
              <w:rPr>
                <w:sz w:val="16"/>
              </w:rPr>
              <w:t>36.0</w:t>
            </w:r>
          </w:p>
        </w:tc>
        <w:tc>
          <w:tcPr>
            <w:tcW w:type="dxa" w:w="1008"/>
          </w:tcPr>
          <w:p>
            <w:r/>
            <w:r>
              <w:rPr>
                <w:sz w:val="16"/>
              </w:rPr>
              <w:t>nao</w:t>
            </w:r>
          </w:p>
        </w:tc>
      </w:tr>
    </w:tbl>
    <w:p>
      <w:pPr>
        <w:spacing w:before="240" w:after="80"/>
      </w:pPr>
      <w:r>
        <w:rPr>
          <w:b/>
          <w:sz w:val="20"/>
        </w:rPr>
        <w:t>Tabela P5. Critério 4 — robustez do IRR da hipótese por recorte</w:t>
      </w:r>
    </w:p>
    <w:tbl>
      <w:tblPr>
        <w:tblStyle w:val="LightGrid-Accent1"/>
        <w:tblW w:type="auto" w:w="0"/>
        <w:jc w:val="center"/>
        <w:tblLayout w:type="fixed"/>
        <w:tblLook w:firstColumn="1" w:firstRow="1" w:lastColumn="0" w:lastRow="0" w:noHBand="0" w:noVBand="1" w:val="04A0"/>
      </w:tblPr>
      <w:tblGrid>
        <w:gridCol w:w="1881"/>
        <w:gridCol w:w="1881"/>
        <w:gridCol w:w="1881"/>
        <w:gridCol w:w="1881"/>
        <w:gridCol w:w="1881"/>
      </w:tblGrid>
      <w:tr>
        <w:tc>
          <w:tcPr>
            <w:tcW w:type="dxa" w:w="1814"/>
          </w:tcPr>
          <w:p>
            <w:r/>
            <w:r>
              <w:rPr>
                <w:b/>
                <w:sz w:val="16"/>
              </w:rPr>
              <w:t>Recorte</w:t>
            </w:r>
          </w:p>
        </w:tc>
        <w:tc>
          <w:tcPr>
            <w:tcW w:type="dxa" w:w="1814"/>
          </w:tcPr>
          <w:p>
            <w:r/>
            <w:r>
              <w:rPr>
                <w:b/>
                <w:sz w:val="16"/>
              </w:rPr>
              <w:t>Municípios</w:t>
            </w:r>
          </w:p>
        </w:tc>
        <w:tc>
          <w:tcPr>
            <w:tcW w:type="dxa" w:w="1814"/>
          </w:tcPr>
          <w:p>
            <w:r/>
            <w:r>
              <w:rPr>
                <w:b/>
                <w:sz w:val="16"/>
              </w:rPr>
              <w:t>IRR</w:t>
            </w:r>
          </w:p>
        </w:tc>
        <w:tc>
          <w:tcPr>
            <w:tcW w:type="dxa" w:w="1814"/>
          </w:tcPr>
          <w:p>
            <w:r/>
            <w:r>
              <w:rPr>
                <w:b/>
                <w:sz w:val="16"/>
              </w:rPr>
              <w:t>IC95% inferior</w:t>
            </w:r>
          </w:p>
        </w:tc>
        <w:tc>
          <w:tcPr>
            <w:tcW w:type="dxa" w:w="1814"/>
          </w:tcPr>
          <w:p>
            <w:r/>
            <w:r>
              <w:rPr>
                <w:b/>
                <w:sz w:val="16"/>
              </w:rPr>
              <w:t>IC95% superior</w:t>
            </w:r>
          </w:p>
        </w:tc>
      </w:tr>
      <w:tr>
        <w:tc>
          <w:tcPr>
            <w:tcW w:type="dxa" w:w="1814"/>
          </w:tcPr>
          <w:p>
            <w:r/>
            <w:r>
              <w:rPr>
                <w:sz w:val="16"/>
              </w:rPr>
              <w:t>Painel completo</w:t>
            </w:r>
          </w:p>
        </w:tc>
        <w:tc>
          <w:tcPr>
            <w:tcW w:type="dxa" w:w="1814"/>
          </w:tcPr>
          <w:p>
            <w:r/>
            <w:r>
              <w:rPr>
                <w:sz w:val="16"/>
              </w:rPr>
              <w:t>5570</w:t>
            </w:r>
          </w:p>
        </w:tc>
        <w:tc>
          <w:tcPr>
            <w:tcW w:type="dxa" w:w="1814"/>
          </w:tcPr>
          <w:p>
            <w:r/>
            <w:r>
              <w:rPr>
                <w:sz w:val="16"/>
              </w:rPr>
              <w:t>0.99</w:t>
            </w:r>
          </w:p>
        </w:tc>
        <w:tc>
          <w:tcPr>
            <w:tcW w:type="dxa" w:w="1814"/>
          </w:tcPr>
          <w:p>
            <w:r/>
            <w:r>
              <w:rPr>
                <w:sz w:val="16"/>
              </w:rPr>
              <w:t>0.943</w:t>
            </w:r>
          </w:p>
        </w:tc>
        <w:tc>
          <w:tcPr>
            <w:tcW w:type="dxa" w:w="1814"/>
          </w:tcPr>
          <w:p>
            <w:r/>
            <w:r>
              <w:rPr>
                <w:sz w:val="16"/>
              </w:rPr>
              <w:t>1.041</w:t>
            </w:r>
          </w:p>
        </w:tc>
      </w:tr>
      <w:tr>
        <w:tc>
          <w:tcPr>
            <w:tcW w:type="dxa" w:w="1814"/>
          </w:tcPr>
          <w:p>
            <w:r/>
            <w:r>
              <w:rPr>
                <w:sz w:val="16"/>
              </w:rPr>
              <w:t>Sem o Distrito Federal</w:t>
            </w:r>
          </w:p>
        </w:tc>
        <w:tc>
          <w:tcPr>
            <w:tcW w:type="dxa" w:w="1814"/>
          </w:tcPr>
          <w:p>
            <w:r/>
            <w:r>
              <w:rPr>
                <w:sz w:val="16"/>
              </w:rPr>
              <w:t>5569</w:t>
            </w:r>
          </w:p>
        </w:tc>
        <w:tc>
          <w:tcPr>
            <w:tcW w:type="dxa" w:w="1814"/>
          </w:tcPr>
          <w:p>
            <w:r/>
            <w:r>
              <w:rPr>
                <w:sz w:val="16"/>
              </w:rPr>
              <w:t>0.989</w:t>
            </w:r>
          </w:p>
        </w:tc>
        <w:tc>
          <w:tcPr>
            <w:tcW w:type="dxa" w:w="1814"/>
          </w:tcPr>
          <w:p>
            <w:r/>
            <w:r>
              <w:rPr>
                <w:sz w:val="16"/>
              </w:rPr>
              <w:t>0.94</w:t>
            </w:r>
          </w:p>
        </w:tc>
        <w:tc>
          <w:tcPr>
            <w:tcW w:type="dxa" w:w="1814"/>
          </w:tcPr>
          <w:p>
            <w:r/>
            <w:r>
              <w:rPr>
                <w:sz w:val="16"/>
              </w:rPr>
              <w:t>1.036</w:t>
            </w:r>
          </w:p>
        </w:tc>
      </w:tr>
      <w:tr>
        <w:tc>
          <w:tcPr>
            <w:tcW w:type="dxa" w:w="1814"/>
          </w:tcPr>
          <w:p>
            <w:r/>
            <w:r>
              <w:rPr>
                <w:sz w:val="16"/>
              </w:rPr>
              <w:t>Sem municipios com menos de 5.000 hab.</w:t>
            </w:r>
          </w:p>
        </w:tc>
        <w:tc>
          <w:tcPr>
            <w:tcW w:type="dxa" w:w="1814"/>
          </w:tcPr>
          <w:p>
            <w:r/>
            <w:r>
              <w:rPr>
                <w:sz w:val="16"/>
              </w:rPr>
              <w:t>4319</w:t>
            </w:r>
          </w:p>
        </w:tc>
        <w:tc>
          <w:tcPr>
            <w:tcW w:type="dxa" w:w="1814"/>
          </w:tcPr>
          <w:p>
            <w:r/>
            <w:r>
              <w:rPr>
                <w:sz w:val="16"/>
              </w:rPr>
              <w:t>0.994</w:t>
            </w:r>
          </w:p>
        </w:tc>
        <w:tc>
          <w:tcPr>
            <w:tcW w:type="dxa" w:w="1814"/>
          </w:tcPr>
          <w:p>
            <w:r/>
            <w:r>
              <w:rPr>
                <w:sz w:val="16"/>
              </w:rPr>
              <w:t>0.947</w:t>
            </w:r>
          </w:p>
        </w:tc>
        <w:tc>
          <w:tcPr>
            <w:tcW w:type="dxa" w:w="1814"/>
          </w:tcPr>
          <w:p>
            <w:r/>
            <w:r>
              <w:rPr>
                <w:sz w:val="16"/>
              </w:rPr>
              <w:t>1.038</w:t>
            </w:r>
          </w:p>
        </w:tc>
      </w:tr>
      <w:tr>
        <w:tc>
          <w:tcPr>
            <w:tcW w:type="dxa" w:w="1814"/>
          </w:tcPr>
          <w:p>
            <w:r/>
            <w:r>
              <w:rPr>
                <w:sz w:val="16"/>
              </w:rPr>
              <w:t>Sem o DF e sem municipios pequenos</w:t>
            </w:r>
          </w:p>
        </w:tc>
        <w:tc>
          <w:tcPr>
            <w:tcW w:type="dxa" w:w="1814"/>
          </w:tcPr>
          <w:p>
            <w:r/>
            <w:r>
              <w:rPr>
                <w:sz w:val="16"/>
              </w:rPr>
              <w:t>4318</w:t>
            </w:r>
          </w:p>
        </w:tc>
        <w:tc>
          <w:tcPr>
            <w:tcW w:type="dxa" w:w="1814"/>
          </w:tcPr>
          <w:p>
            <w:r/>
            <w:r>
              <w:rPr>
                <w:sz w:val="16"/>
              </w:rPr>
              <w:t>0.993</w:t>
            </w:r>
          </w:p>
        </w:tc>
        <w:tc>
          <w:tcPr>
            <w:tcW w:type="dxa" w:w="1814"/>
          </w:tcPr>
          <w:p>
            <w:r/>
            <w:r>
              <w:rPr>
                <w:sz w:val="16"/>
              </w:rPr>
              <w:t>0.943</w:t>
            </w:r>
          </w:p>
        </w:tc>
        <w:tc>
          <w:tcPr>
            <w:tcW w:type="dxa" w:w="1814"/>
          </w:tcPr>
          <w:p>
            <w:r/>
            <w:r>
              <w:rPr>
                <w:sz w:val="16"/>
              </w:rPr>
              <w:t>1.051</w:t>
            </w:r>
          </w:p>
        </w:tc>
      </w:tr>
      <w:tr>
        <w:tc>
          <w:tcPr>
            <w:tcW w:type="dxa" w:w="1814"/>
          </w:tcPr>
          <w:p>
            <w:r/>
            <w:r>
              <w:rPr>
                <w:sz w:val="16"/>
              </w:rPr>
              <w:t>Somente Centro-Oeste</w:t>
            </w:r>
          </w:p>
        </w:tc>
        <w:tc>
          <w:tcPr>
            <w:tcW w:type="dxa" w:w="1814"/>
          </w:tcPr>
          <w:p>
            <w:r/>
            <w:r>
              <w:rPr>
                <w:sz w:val="16"/>
              </w:rPr>
              <w:t>467</w:t>
            </w:r>
          </w:p>
        </w:tc>
        <w:tc>
          <w:tcPr>
            <w:tcW w:type="dxa" w:w="1814"/>
          </w:tcPr>
          <w:p>
            <w:r/>
            <w:r>
              <w:rPr>
                <w:sz w:val="16"/>
              </w:rPr>
              <w:t>0.925</w:t>
            </w:r>
          </w:p>
        </w:tc>
        <w:tc>
          <w:tcPr>
            <w:tcW w:type="dxa" w:w="1814"/>
          </w:tcPr>
          <w:p>
            <w:r/>
            <w:r>
              <w:rPr>
                <w:sz w:val="16"/>
              </w:rPr>
              <w:t>0.681</w:t>
            </w:r>
          </w:p>
        </w:tc>
        <w:tc>
          <w:tcPr>
            <w:tcW w:type="dxa" w:w="1814"/>
          </w:tcPr>
          <w:p>
            <w:r/>
            <w:r>
              <w:rPr>
                <w:sz w:val="16"/>
              </w:rPr>
              <w:t>1.232</w:t>
            </w:r>
          </w:p>
        </w:tc>
      </w:tr>
      <w:tr>
        <w:tc>
          <w:tcPr>
            <w:tcW w:type="dxa" w:w="1814"/>
          </w:tcPr>
          <w:p>
            <w:r/>
            <w:r>
              <w:rPr>
                <w:sz w:val="16"/>
              </w:rPr>
              <w:t>Somente Nordeste</w:t>
            </w:r>
          </w:p>
        </w:tc>
        <w:tc>
          <w:tcPr>
            <w:tcW w:type="dxa" w:w="1814"/>
          </w:tcPr>
          <w:p>
            <w:r/>
            <w:r>
              <w:rPr>
                <w:sz w:val="16"/>
              </w:rPr>
              <w:t>1794</w:t>
            </w:r>
          </w:p>
        </w:tc>
        <w:tc>
          <w:tcPr>
            <w:tcW w:type="dxa" w:w="1814"/>
          </w:tcPr>
          <w:p>
            <w:r/>
            <w:r>
              <w:rPr>
                <w:sz w:val="16"/>
              </w:rPr>
              <w:t>1.008</w:t>
            </w:r>
          </w:p>
        </w:tc>
        <w:tc>
          <w:tcPr>
            <w:tcW w:type="dxa" w:w="1814"/>
          </w:tcPr>
          <w:p>
            <w:r/>
            <w:r>
              <w:rPr>
                <w:sz w:val="16"/>
              </w:rPr>
              <w:t>0.944</w:t>
            </w:r>
          </w:p>
        </w:tc>
        <w:tc>
          <w:tcPr>
            <w:tcW w:type="dxa" w:w="1814"/>
          </w:tcPr>
          <w:p>
            <w:r/>
            <w:r>
              <w:rPr>
                <w:sz w:val="16"/>
              </w:rPr>
              <w:t>1.08</w:t>
            </w:r>
          </w:p>
        </w:tc>
      </w:tr>
      <w:tr>
        <w:tc>
          <w:tcPr>
            <w:tcW w:type="dxa" w:w="1814"/>
          </w:tcPr>
          <w:p>
            <w:r/>
            <w:r>
              <w:rPr>
                <w:sz w:val="16"/>
              </w:rPr>
              <w:t>Somente Norte</w:t>
            </w:r>
          </w:p>
        </w:tc>
        <w:tc>
          <w:tcPr>
            <w:tcW w:type="dxa" w:w="1814"/>
          </w:tcPr>
          <w:p>
            <w:r/>
            <w:r>
              <w:rPr>
                <w:sz w:val="16"/>
              </w:rPr>
              <w:t>450</w:t>
            </w:r>
          </w:p>
        </w:tc>
        <w:tc>
          <w:tcPr>
            <w:tcW w:type="dxa" w:w="1814"/>
          </w:tcPr>
          <w:p>
            <w:r/>
            <w:r>
              <w:rPr>
                <w:sz w:val="16"/>
              </w:rPr>
              <w:t>1.01</w:t>
            </w:r>
          </w:p>
        </w:tc>
        <w:tc>
          <w:tcPr>
            <w:tcW w:type="dxa" w:w="1814"/>
          </w:tcPr>
          <w:p>
            <w:r/>
            <w:r>
              <w:rPr>
                <w:sz w:val="16"/>
              </w:rPr>
              <w:t>0.872</w:t>
            </w:r>
          </w:p>
        </w:tc>
        <w:tc>
          <w:tcPr>
            <w:tcW w:type="dxa" w:w="1814"/>
          </w:tcPr>
          <w:p>
            <w:r/>
            <w:r>
              <w:rPr>
                <w:sz w:val="16"/>
              </w:rPr>
              <w:t>1.12</w:t>
            </w:r>
          </w:p>
        </w:tc>
      </w:tr>
      <w:tr>
        <w:tc>
          <w:tcPr>
            <w:tcW w:type="dxa" w:w="1814"/>
          </w:tcPr>
          <w:p>
            <w:r/>
            <w:r>
              <w:rPr>
                <w:sz w:val="16"/>
              </w:rPr>
              <w:t>Somente Sudeste</w:t>
            </w:r>
          </w:p>
        </w:tc>
        <w:tc>
          <w:tcPr>
            <w:tcW w:type="dxa" w:w="1814"/>
          </w:tcPr>
          <w:p>
            <w:r/>
            <w:r>
              <w:rPr>
                <w:sz w:val="16"/>
              </w:rPr>
              <w:t>1668</w:t>
            </w:r>
          </w:p>
        </w:tc>
        <w:tc>
          <w:tcPr>
            <w:tcW w:type="dxa" w:w="1814"/>
          </w:tcPr>
          <w:p>
            <w:r/>
            <w:r>
              <w:rPr>
                <w:sz w:val="16"/>
              </w:rPr>
              <w:t>0.979</w:t>
            </w:r>
          </w:p>
        </w:tc>
        <w:tc>
          <w:tcPr>
            <w:tcW w:type="dxa" w:w="1814"/>
          </w:tcPr>
          <w:p>
            <w:r/>
            <w:r>
              <w:rPr>
                <w:sz w:val="16"/>
              </w:rPr>
              <w:t>0.851</w:t>
            </w:r>
          </w:p>
        </w:tc>
        <w:tc>
          <w:tcPr>
            <w:tcW w:type="dxa" w:w="1814"/>
          </w:tcPr>
          <w:p>
            <w:r/>
            <w:r>
              <w:rPr>
                <w:sz w:val="16"/>
              </w:rPr>
              <w:t>1.098</w:t>
            </w:r>
          </w:p>
        </w:tc>
      </w:tr>
      <w:tr>
        <w:tc>
          <w:tcPr>
            <w:tcW w:type="dxa" w:w="1814"/>
          </w:tcPr>
          <w:p>
            <w:r/>
            <w:r>
              <w:rPr>
                <w:sz w:val="16"/>
              </w:rPr>
              <w:t>Somente Sul</w:t>
            </w:r>
          </w:p>
        </w:tc>
        <w:tc>
          <w:tcPr>
            <w:tcW w:type="dxa" w:w="1814"/>
          </w:tcPr>
          <w:p>
            <w:r/>
            <w:r>
              <w:rPr>
                <w:sz w:val="16"/>
              </w:rPr>
              <w:t>1191</w:t>
            </w:r>
          </w:p>
        </w:tc>
        <w:tc>
          <w:tcPr>
            <w:tcW w:type="dxa" w:w="1814"/>
          </w:tcPr>
          <w:p>
            <w:r/>
            <w:r>
              <w:rPr>
                <w:sz w:val="16"/>
              </w:rPr>
              <w:t>0.848</w:t>
            </w:r>
          </w:p>
        </w:tc>
        <w:tc>
          <w:tcPr>
            <w:tcW w:type="dxa" w:w="1814"/>
          </w:tcPr>
          <w:p>
            <w:r/>
            <w:r>
              <w:rPr>
                <w:sz w:val="16"/>
              </w:rPr>
              <w:t>0.701</w:t>
            </w:r>
          </w:p>
        </w:tc>
        <w:tc>
          <w:tcPr>
            <w:tcW w:type="dxa" w:w="1814"/>
          </w:tcPr>
          <w:p>
            <w:r/>
            <w:r>
              <w:rPr>
                <w:sz w:val="16"/>
              </w:rPr>
              <w:t>1.027</w:t>
            </w:r>
          </w:p>
        </w:tc>
      </w:tr>
      <w:tr>
        <w:tc>
          <w:tcPr>
            <w:tcW w:type="dxa" w:w="1814"/>
          </w:tcPr>
          <w:p>
            <w:r/>
            <w:r>
              <w:rPr>
                <w:sz w:val="16"/>
              </w:rPr>
              <w:t>Sem 2022 e 2023 (troca de base populacional)</w:t>
            </w:r>
          </w:p>
        </w:tc>
        <w:tc>
          <w:tcPr>
            <w:tcW w:type="dxa" w:w="1814"/>
          </w:tcPr>
          <w:p>
            <w:r/>
            <w:r>
              <w:rPr>
                <w:sz w:val="16"/>
              </w:rPr>
              <w:t>5570</w:t>
            </w:r>
          </w:p>
        </w:tc>
        <w:tc>
          <w:tcPr>
            <w:tcW w:type="dxa" w:w="1814"/>
          </w:tcPr>
          <w:p>
            <w:r/>
            <w:r>
              <w:rPr>
                <w:sz w:val="16"/>
              </w:rPr>
              <w:t>0.988</w:t>
            </w:r>
          </w:p>
        </w:tc>
        <w:tc>
          <w:tcPr>
            <w:tcW w:type="dxa" w:w="1814"/>
          </w:tcPr>
          <w:p>
            <w:r/>
            <w:r>
              <w:rPr>
                <w:sz w:val="16"/>
              </w:rPr>
              <w:t>0.939</w:t>
            </w:r>
          </w:p>
        </w:tc>
        <w:tc>
          <w:tcPr>
            <w:tcW w:type="dxa" w:w="1814"/>
          </w:tcPr>
          <w:p>
            <w:r/>
            <w:r>
              <w:rPr>
                <w:sz w:val="16"/>
              </w:rPr>
              <w:t>1.045</w:t>
            </w:r>
          </w:p>
        </w:tc>
      </w:tr>
    </w:tbl>
    <w:p>
      <w:pPr>
        <w:spacing w:before="240" w:after="80"/>
      </w:pPr>
      <w:r>
        <w:rPr>
          <w:b/>
          <w:sz w:val="20"/>
        </w:rPr>
        <w:t>Tabela E1. A extensão microbiológica: universo condicional a reportar</w:t>
      </w:r>
    </w:p>
    <w:tbl>
      <w:tblPr>
        <w:tblStyle w:val="LightGrid-Accent1"/>
        <w:tblW w:type="auto" w:w="0"/>
        <w:jc w:val="center"/>
        <w:tblLayout w:type="fixed"/>
        <w:tblLook w:firstColumn="1" w:firstRow="1" w:lastColumn="0" w:lastRow="0" w:noHBand="0" w:noVBand="1" w:val="04A0"/>
      </w:tblPr>
      <w:tblGrid>
        <w:gridCol w:w="4703"/>
        <w:gridCol w:w="4703"/>
      </w:tblGrid>
      <w:tr>
        <w:tc>
          <w:tcPr>
            <w:tcW w:type="dxa" w:w="4536"/>
          </w:tcPr>
          <w:p>
            <w:r/>
            <w:r>
              <w:rPr>
                <w:b/>
                <w:sz w:val="16"/>
              </w:rPr>
              <w:t>Recorte</w:t>
            </w:r>
          </w:p>
        </w:tc>
        <w:tc>
          <w:tcPr>
            <w:tcW w:type="dxa" w:w="4536"/>
          </w:tcPr>
          <w:p>
            <w:r/>
            <w:r>
              <w:rPr>
                <w:b/>
                <w:sz w:val="16"/>
              </w:rPr>
              <w:t>Valor</w:t>
            </w:r>
          </w:p>
        </w:tc>
      </w:tr>
      <w:tr>
        <w:tc>
          <w:tcPr>
            <w:tcW w:type="dxa" w:w="4536"/>
          </w:tcPr>
          <w:p>
            <w:r/>
            <w:r>
              <w:rPr>
                <w:sz w:val="16"/>
              </w:rPr>
              <w:t>Municipios com alguma amostra reportada</w:t>
            </w:r>
          </w:p>
        </w:tc>
        <w:tc>
          <w:tcPr>
            <w:tcW w:type="dxa" w:w="4536"/>
          </w:tcPr>
          <w:p>
            <w:r/>
            <w:r>
              <w:rPr>
                <w:sz w:val="16"/>
              </w:rPr>
              <w:t>5170.0</w:t>
            </w:r>
          </w:p>
        </w:tc>
      </w:tr>
      <w:tr>
        <w:tc>
          <w:tcPr>
            <w:tcW w:type="dxa" w:w="4536"/>
          </w:tcPr>
          <w:p>
            <w:r/>
            <w:r>
              <w:rPr>
                <w:sz w:val="16"/>
              </w:rPr>
              <w:t>Municipio-ano no recorte (condicional a reportar)</w:t>
            </w:r>
          </w:p>
        </w:tc>
        <w:tc>
          <w:tcPr>
            <w:tcW w:type="dxa" w:w="4536"/>
          </w:tcPr>
          <w:p>
            <w:r/>
            <w:r>
              <w:rPr>
                <w:sz w:val="16"/>
              </w:rPr>
              <w:t>40638.0</w:t>
            </w:r>
          </w:p>
        </w:tc>
      </w:tr>
      <w:tr>
        <w:tc>
          <w:tcPr>
            <w:tcW w:type="dxa" w:w="4536"/>
          </w:tcPr>
          <w:p>
            <w:r/>
            <w:r>
              <w:rPr>
                <w:sz w:val="16"/>
              </w:rPr>
              <w:t>Municipio-ano com E. coli detectada no ano anterior</w:t>
            </w:r>
          </w:p>
        </w:tc>
        <w:tc>
          <w:tcPr>
            <w:tcW w:type="dxa" w:w="4536"/>
          </w:tcPr>
          <w:p>
            <w:r/>
            <w:r>
              <w:rPr>
                <w:sz w:val="16"/>
              </w:rPr>
              <w:t>8791.0</w:t>
            </w:r>
          </w:p>
        </w:tc>
      </w:tr>
      <w:tr>
        <w:tc>
          <w:tcPr>
            <w:tcW w:type="dxa" w:w="4536"/>
          </w:tcPr>
          <w:p>
            <w:r/>
            <w:r>
              <w:rPr>
                <w:sz w:val="16"/>
              </w:rPr>
              <w:t>Municipio-ano com E. coli detectada (%)</w:t>
            </w:r>
          </w:p>
        </w:tc>
        <w:tc>
          <w:tcPr>
            <w:tcW w:type="dxa" w:w="4536"/>
          </w:tcPr>
          <w:p>
            <w:r/>
            <w:r>
              <w:rPr>
                <w:sz w:val="16"/>
              </w:rPr>
              <w:t>21.6</w:t>
            </w:r>
          </w:p>
        </w:tc>
      </w:tr>
      <w:tr>
        <w:tc>
          <w:tcPr>
            <w:tcW w:type="dxa" w:w="4536"/>
          </w:tcPr>
          <w:p>
            <w:r/>
            <w:r>
              <w:rPr>
                <w:sz w:val="16"/>
              </w:rPr>
              <w:t>Amostras analisadas no periodo</w:t>
            </w:r>
          </w:p>
        </w:tc>
        <w:tc>
          <w:tcPr>
            <w:tcW w:type="dxa" w:w="4536"/>
          </w:tcPr>
          <w:p>
            <w:r/>
            <w:r>
              <w:rPr>
                <w:sz w:val="16"/>
              </w:rPr>
              <w:t>792990201.0</w:t>
            </w:r>
          </w:p>
        </w:tc>
      </w:tr>
      <w:tr>
        <w:tc>
          <w:tcPr>
            <w:tcW w:type="dxa" w:w="4536"/>
          </w:tcPr>
          <w:p>
            <w:r/>
            <w:r>
              <w:rPr>
                <w:sz w:val="16"/>
              </w:rPr>
              <w:t>Deteccoes de E. coli no periodo</w:t>
            </w:r>
          </w:p>
        </w:tc>
        <w:tc>
          <w:tcPr>
            <w:tcW w:type="dxa" w:w="4536"/>
          </w:tcPr>
          <w:p>
            <w:r/>
            <w:r>
              <w:rPr>
                <w:sz w:val="16"/>
              </w:rPr>
              <w:t>62461.0</w:t>
            </w:r>
          </w:p>
        </w:tc>
      </w:tr>
      <w:tr>
        <w:tc>
          <w:tcPr>
            <w:tcW w:type="dxa" w:w="4536"/>
          </w:tcPr>
          <w:p>
            <w:r/>
            <w:r>
              <w:rPr>
                <w:sz w:val="16"/>
              </w:rPr>
              <w:t>Municipios que MUDARAM de estado de deteccao</w:t>
            </w:r>
          </w:p>
        </w:tc>
        <w:tc>
          <w:tcPr>
            <w:tcW w:type="dxa" w:w="4536"/>
          </w:tcPr>
          <w:p>
            <w:r/>
            <w:r>
              <w:rPr>
                <w:sz w:val="16"/>
              </w:rPr>
              <w:t>2879.0</w:t>
            </w:r>
          </w:p>
        </w:tc>
      </w:tr>
      <w:tr>
        <w:tc>
          <w:tcPr>
            <w:tcW w:type="dxa" w:w="4536"/>
          </w:tcPr>
          <w:p>
            <w:r/>
            <w:r>
              <w:rPr>
                <w:sz w:val="16"/>
              </w:rPr>
              <w:t>Obitos: A00-A09 intestinais (hipotese)</w:t>
            </w:r>
          </w:p>
        </w:tc>
        <w:tc>
          <w:tcPr>
            <w:tcW w:type="dxa" w:w="4536"/>
          </w:tcPr>
          <w:p>
            <w:r/>
            <w:r>
              <w:rPr>
                <w:sz w:val="16"/>
              </w:rPr>
              <w:t>39011.0</w:t>
            </w:r>
          </w:p>
        </w:tc>
      </w:tr>
      <w:tr>
        <w:tc>
          <w:tcPr>
            <w:tcW w:type="dxa" w:w="4536"/>
          </w:tcPr>
          <w:p>
            <w:r/>
            <w:r>
              <w:rPr>
                <w:sz w:val="16"/>
              </w:rPr>
              <w:t>Municipios que mudam E tem obito: A00-A09 intestinais (hipotese)</w:t>
            </w:r>
          </w:p>
        </w:tc>
        <w:tc>
          <w:tcPr>
            <w:tcW w:type="dxa" w:w="4536"/>
          </w:tcPr>
          <w:p>
            <w:r/>
            <w:r>
              <w:rPr>
                <w:sz w:val="16"/>
              </w:rPr>
              <w:t>2343.0</w:t>
            </w:r>
          </w:p>
        </w:tc>
      </w:tr>
      <w:tr>
        <w:tc>
          <w:tcPr>
            <w:tcW w:type="dxa" w:w="4536"/>
          </w:tcPr>
          <w:p>
            <w:r/>
            <w:r>
              <w:rPr>
                <w:sz w:val="16"/>
              </w:rPr>
              <w:t>Obitos: J00-J22 respiratorias (subgrupo 1.2)</w:t>
            </w:r>
          </w:p>
        </w:tc>
        <w:tc>
          <w:tcPr>
            <w:tcW w:type="dxa" w:w="4536"/>
          </w:tcPr>
          <w:p>
            <w:r/>
            <w:r>
              <w:rPr>
                <w:sz w:val="16"/>
              </w:rPr>
              <w:t>677663.0</w:t>
            </w:r>
          </w:p>
        </w:tc>
      </w:tr>
      <w:tr>
        <w:tc>
          <w:tcPr>
            <w:tcW w:type="dxa" w:w="4536"/>
          </w:tcPr>
          <w:p>
            <w:r/>
            <w:r>
              <w:rPr>
                <w:sz w:val="16"/>
              </w:rPr>
              <w:t>Municipios que mudam E tem obito: J00-J22 respiratorias (subgrupo 1.2)</w:t>
            </w:r>
          </w:p>
        </w:tc>
        <w:tc>
          <w:tcPr>
            <w:tcW w:type="dxa" w:w="4536"/>
          </w:tcPr>
          <w:p>
            <w:r/>
            <w:r>
              <w:rPr>
                <w:sz w:val="16"/>
              </w:rPr>
              <w:t>2874.0</w:t>
            </w:r>
          </w:p>
        </w:tc>
      </w:tr>
      <w:tr>
        <w:tc>
          <w:tcPr>
            <w:tcW w:type="dxa" w:w="4536"/>
          </w:tcPr>
          <w:p>
            <w:r/>
            <w:r>
              <w:rPr>
                <w:sz w:val="16"/>
              </w:rPr>
              <w:t>Obitos: outras infecciosas do subgrupo 1.2</w:t>
            </w:r>
          </w:p>
        </w:tc>
        <w:tc>
          <w:tcPr>
            <w:tcW w:type="dxa" w:w="4536"/>
          </w:tcPr>
          <w:p>
            <w:r/>
            <w:r>
              <w:rPr>
                <w:sz w:val="16"/>
              </w:rPr>
              <w:t>199472.0</w:t>
            </w:r>
          </w:p>
        </w:tc>
      </w:tr>
      <w:tr>
        <w:tc>
          <w:tcPr>
            <w:tcW w:type="dxa" w:w="4536"/>
          </w:tcPr>
          <w:p>
            <w:r/>
            <w:r>
              <w:rPr>
                <w:sz w:val="16"/>
              </w:rPr>
              <w:t>Municipios que mudam E tem obito: outras infecciosas do subgrupo 1.2</w:t>
            </w:r>
          </w:p>
        </w:tc>
        <w:tc>
          <w:tcPr>
            <w:tcW w:type="dxa" w:w="4536"/>
          </w:tcPr>
          <w:p>
            <w:r/>
            <w:r>
              <w:rPr>
                <w:sz w:val="16"/>
              </w:rPr>
              <w:t>2751.0</w:t>
            </w:r>
          </w:p>
        </w:tc>
      </w:tr>
      <w:tr>
        <w:tc>
          <w:tcPr>
            <w:tcW w:type="dxa" w:w="4536"/>
          </w:tcPr>
          <w:p>
            <w:r/>
            <w:r>
              <w:rPr>
                <w:sz w:val="16"/>
              </w:rPr>
              <w:t>Obitos: I20-I25 isquemicas do coracao</w:t>
            </w:r>
          </w:p>
        </w:tc>
        <w:tc>
          <w:tcPr>
            <w:tcW w:type="dxa" w:w="4536"/>
          </w:tcPr>
          <w:p>
            <w:r/>
            <w:r>
              <w:rPr>
                <w:sz w:val="16"/>
              </w:rPr>
              <w:t>931269.0</w:t>
            </w:r>
          </w:p>
        </w:tc>
      </w:tr>
      <w:tr>
        <w:tc>
          <w:tcPr>
            <w:tcW w:type="dxa" w:w="4536"/>
          </w:tcPr>
          <w:p>
            <w:r/>
            <w:r>
              <w:rPr>
                <w:sz w:val="16"/>
              </w:rPr>
              <w:t>Municipios que mudam E tem obito: I20-I25 isquemicas do coracao</w:t>
            </w:r>
          </w:p>
        </w:tc>
        <w:tc>
          <w:tcPr>
            <w:tcW w:type="dxa" w:w="4536"/>
          </w:tcPr>
          <w:p>
            <w:r/>
            <w:r>
              <w:rPr>
                <w:sz w:val="16"/>
              </w:rPr>
              <w:t>2877.0</w:t>
            </w:r>
          </w:p>
        </w:tc>
      </w:tr>
      <w:tr>
        <w:tc>
          <w:tcPr>
            <w:tcW w:type="dxa" w:w="4536"/>
          </w:tcPr>
          <w:p>
            <w:r/>
            <w:r>
              <w:rPr>
                <w:sz w:val="16"/>
              </w:rPr>
              <w:t>Obitos: V01-Y98 causas externas</w:t>
            </w:r>
          </w:p>
        </w:tc>
        <w:tc>
          <w:tcPr>
            <w:tcW w:type="dxa" w:w="4536"/>
          </w:tcPr>
          <w:p>
            <w:r/>
            <w:r>
              <w:rPr>
                <w:sz w:val="16"/>
              </w:rPr>
              <w:t>1180164.0</w:t>
            </w:r>
          </w:p>
        </w:tc>
      </w:tr>
      <w:tr>
        <w:tc>
          <w:tcPr>
            <w:tcW w:type="dxa" w:w="4536"/>
          </w:tcPr>
          <w:p>
            <w:r/>
            <w:r>
              <w:rPr>
                <w:sz w:val="16"/>
              </w:rPr>
              <w:t>Municipios que mudam E tem obito: V01-Y98 causas externas</w:t>
            </w:r>
          </w:p>
        </w:tc>
        <w:tc>
          <w:tcPr>
            <w:tcW w:type="dxa" w:w="4536"/>
          </w:tcPr>
          <w:p>
            <w:r/>
            <w:r>
              <w:rPr>
                <w:sz w:val="16"/>
              </w:rPr>
              <w:t>2879.0</w:t>
            </w:r>
          </w:p>
        </w:tc>
      </w:tr>
    </w:tbl>
    <w:p>
      <w:pPr>
        <w:spacing w:before="240" w:after="80"/>
      </w:pPr>
      <w:r>
        <w:rPr>
          <w:b/>
          <w:sz w:val="20"/>
        </w:rPr>
        <w:t>Tabela E2. IRR da detecção de *E. coli* no ano anterior, por grupo de causa</w:t>
      </w:r>
    </w:p>
    <w:tbl>
      <w:tblPr>
        <w:tblStyle w:val="LightGrid-Accent1"/>
        <w:tblW w:type="auto" w:w="0"/>
        <w:jc w:val="center"/>
        <w:tblLayout w:type="fixed"/>
        <w:tblLook w:firstColumn="1" w:firstRow="1" w:lastColumn="0" w:lastRow="0" w:noHBand="0" w:noVBand="1" w:val="04A0"/>
      </w:tblPr>
      <w:tblGrid>
        <w:gridCol w:w="1881"/>
        <w:gridCol w:w="1881"/>
        <w:gridCol w:w="1881"/>
        <w:gridCol w:w="1881"/>
        <w:gridCol w:w="1881"/>
      </w:tblGrid>
      <w:tr>
        <w:tc>
          <w:tcPr>
            <w:tcW w:type="dxa" w:w="1814"/>
          </w:tcPr>
          <w:p>
            <w:r/>
            <w:r>
              <w:rPr>
                <w:b/>
                <w:sz w:val="16"/>
              </w:rPr>
              <w:t>Grupo de causa</w:t>
            </w:r>
          </w:p>
        </w:tc>
        <w:tc>
          <w:tcPr>
            <w:tcW w:type="dxa" w:w="1814"/>
          </w:tcPr>
          <w:p>
            <w:r/>
            <w:r>
              <w:rPr>
                <w:b/>
                <w:sz w:val="16"/>
              </w:rPr>
              <w:t>IRR</w:t>
            </w:r>
          </w:p>
        </w:tc>
        <w:tc>
          <w:tcPr>
            <w:tcW w:type="dxa" w:w="1814"/>
          </w:tcPr>
          <w:p>
            <w:r/>
            <w:r>
              <w:rPr>
                <w:b/>
                <w:sz w:val="16"/>
              </w:rPr>
              <w:t>IC95% inferior</w:t>
            </w:r>
          </w:p>
        </w:tc>
        <w:tc>
          <w:tcPr>
            <w:tcW w:type="dxa" w:w="1814"/>
          </w:tcPr>
          <w:p>
            <w:r/>
            <w:r>
              <w:rPr>
                <w:b/>
                <w:sz w:val="16"/>
              </w:rPr>
              <w:t>IC95% superior</w:t>
            </w:r>
          </w:p>
        </w:tc>
        <w:tc>
          <w:tcPr>
            <w:tcW w:type="dxa" w:w="1814"/>
          </w:tcPr>
          <w:p>
            <w:r/>
            <w:r>
              <w:rPr>
                <w:b/>
                <w:sz w:val="16"/>
              </w:rPr>
              <w:t>Exclui 1</w:t>
            </w:r>
          </w:p>
        </w:tc>
      </w:tr>
      <w:tr>
        <w:tc>
          <w:tcPr>
            <w:tcW w:type="dxa" w:w="1814"/>
          </w:tcPr>
          <w:p>
            <w:r/>
            <w:r>
              <w:rPr>
                <w:sz w:val="16"/>
              </w:rPr>
              <w:t>A00-A09 intestinais (hipotese)</w:t>
            </w:r>
          </w:p>
        </w:tc>
        <w:tc>
          <w:tcPr>
            <w:tcW w:type="dxa" w:w="1814"/>
          </w:tcPr>
          <w:p>
            <w:r/>
            <w:r>
              <w:rPr>
                <w:sz w:val="16"/>
              </w:rPr>
              <w:t>0.991</w:t>
            </w:r>
          </w:p>
        </w:tc>
        <w:tc>
          <w:tcPr>
            <w:tcW w:type="dxa" w:w="1814"/>
          </w:tcPr>
          <w:p>
            <w:r/>
            <w:r>
              <w:rPr>
                <w:sz w:val="16"/>
              </w:rPr>
              <w:t>0.944</w:t>
            </w:r>
          </w:p>
        </w:tc>
        <w:tc>
          <w:tcPr>
            <w:tcW w:type="dxa" w:w="1814"/>
          </w:tcPr>
          <w:p>
            <w:r/>
            <w:r>
              <w:rPr>
                <w:sz w:val="16"/>
              </w:rPr>
              <w:t>1.037</w:t>
            </w:r>
          </w:p>
        </w:tc>
        <w:tc>
          <w:tcPr>
            <w:tcW w:type="dxa" w:w="1814"/>
          </w:tcPr>
          <w:p>
            <w:r/>
            <w:r>
              <w:rPr>
                <w:sz w:val="16"/>
              </w:rPr>
              <w:t>nao</w:t>
            </w:r>
          </w:p>
        </w:tc>
      </w:tr>
      <w:tr>
        <w:tc>
          <w:tcPr>
            <w:tcW w:type="dxa" w:w="1814"/>
          </w:tcPr>
          <w:p>
            <w:r/>
            <w:r>
              <w:rPr>
                <w:sz w:val="16"/>
              </w:rPr>
              <w:t>J00-J22 respiratorias (subgrupo 1.2)</w:t>
            </w:r>
          </w:p>
        </w:tc>
        <w:tc>
          <w:tcPr>
            <w:tcW w:type="dxa" w:w="1814"/>
          </w:tcPr>
          <w:p>
            <w:r/>
            <w:r>
              <w:rPr>
                <w:sz w:val="16"/>
              </w:rPr>
              <w:t>1.009</w:t>
            </w:r>
          </w:p>
        </w:tc>
        <w:tc>
          <w:tcPr>
            <w:tcW w:type="dxa" w:w="1814"/>
          </w:tcPr>
          <w:p>
            <w:r/>
            <w:r>
              <w:rPr>
                <w:sz w:val="16"/>
              </w:rPr>
              <w:t>0.986</w:t>
            </w:r>
          </w:p>
        </w:tc>
        <w:tc>
          <w:tcPr>
            <w:tcW w:type="dxa" w:w="1814"/>
          </w:tcPr>
          <w:p>
            <w:r/>
            <w:r>
              <w:rPr>
                <w:sz w:val="16"/>
              </w:rPr>
              <w:t>1.032</w:t>
            </w:r>
          </w:p>
        </w:tc>
        <w:tc>
          <w:tcPr>
            <w:tcW w:type="dxa" w:w="1814"/>
          </w:tcPr>
          <w:p>
            <w:r/>
            <w:r>
              <w:rPr>
                <w:sz w:val="16"/>
              </w:rPr>
              <w:t>nao</w:t>
            </w:r>
          </w:p>
        </w:tc>
      </w:tr>
      <w:tr>
        <w:tc>
          <w:tcPr>
            <w:tcW w:type="dxa" w:w="1814"/>
          </w:tcPr>
          <w:p>
            <w:r/>
            <w:r>
              <w:rPr>
                <w:sz w:val="16"/>
              </w:rPr>
              <w:t>outras infecciosas do subgrupo 1.2</w:t>
            </w:r>
          </w:p>
        </w:tc>
        <w:tc>
          <w:tcPr>
            <w:tcW w:type="dxa" w:w="1814"/>
          </w:tcPr>
          <w:p>
            <w:r/>
            <w:r>
              <w:rPr>
                <w:sz w:val="16"/>
              </w:rPr>
              <w:t>0.995</w:t>
            </w:r>
          </w:p>
        </w:tc>
        <w:tc>
          <w:tcPr>
            <w:tcW w:type="dxa" w:w="1814"/>
          </w:tcPr>
          <w:p>
            <w:r/>
            <w:r>
              <w:rPr>
                <w:sz w:val="16"/>
              </w:rPr>
              <w:t>0.975</w:t>
            </w:r>
          </w:p>
        </w:tc>
        <w:tc>
          <w:tcPr>
            <w:tcW w:type="dxa" w:w="1814"/>
          </w:tcPr>
          <w:p>
            <w:r/>
            <w:r>
              <w:rPr>
                <w:sz w:val="16"/>
              </w:rPr>
              <w:t>1.021</w:t>
            </w:r>
          </w:p>
        </w:tc>
        <w:tc>
          <w:tcPr>
            <w:tcW w:type="dxa" w:w="1814"/>
          </w:tcPr>
          <w:p>
            <w:r/>
            <w:r>
              <w:rPr>
                <w:sz w:val="16"/>
              </w:rPr>
              <w:t>nao</w:t>
            </w:r>
          </w:p>
        </w:tc>
      </w:tr>
      <w:tr>
        <w:tc>
          <w:tcPr>
            <w:tcW w:type="dxa" w:w="1814"/>
          </w:tcPr>
          <w:p>
            <w:r/>
            <w:r>
              <w:rPr>
                <w:sz w:val="16"/>
              </w:rPr>
              <w:t>I20-I25 isquemicas do coracao</w:t>
            </w:r>
          </w:p>
        </w:tc>
        <w:tc>
          <w:tcPr>
            <w:tcW w:type="dxa" w:w="1814"/>
          </w:tcPr>
          <w:p>
            <w:r/>
            <w:r>
              <w:rPr>
                <w:sz w:val="16"/>
              </w:rPr>
              <w:t>1.018</w:t>
            </w:r>
          </w:p>
        </w:tc>
        <w:tc>
          <w:tcPr>
            <w:tcW w:type="dxa" w:w="1814"/>
          </w:tcPr>
          <w:p>
            <w:r/>
            <w:r>
              <w:rPr>
                <w:sz w:val="16"/>
              </w:rPr>
              <w:t>0.999</w:t>
            </w:r>
          </w:p>
        </w:tc>
        <w:tc>
          <w:tcPr>
            <w:tcW w:type="dxa" w:w="1814"/>
          </w:tcPr>
          <w:p>
            <w:r/>
            <w:r>
              <w:rPr>
                <w:sz w:val="16"/>
              </w:rPr>
              <w:t>1.042</w:t>
            </w:r>
          </w:p>
        </w:tc>
        <w:tc>
          <w:tcPr>
            <w:tcW w:type="dxa" w:w="1814"/>
          </w:tcPr>
          <w:p>
            <w:r/>
            <w:r>
              <w:rPr>
                <w:sz w:val="16"/>
              </w:rPr>
              <w:t>nao</w:t>
            </w:r>
          </w:p>
        </w:tc>
      </w:tr>
      <w:tr>
        <w:tc>
          <w:tcPr>
            <w:tcW w:type="dxa" w:w="1814"/>
          </w:tcPr>
          <w:p>
            <w:r/>
            <w:r>
              <w:rPr>
                <w:sz w:val="16"/>
              </w:rPr>
              <w:t>V01-Y98 causas externas</w:t>
            </w:r>
          </w:p>
        </w:tc>
        <w:tc>
          <w:tcPr>
            <w:tcW w:type="dxa" w:w="1814"/>
          </w:tcPr>
          <w:p>
            <w:r/>
            <w:r>
              <w:rPr>
                <w:sz w:val="16"/>
              </w:rPr>
              <w:t>0.997</w:t>
            </w:r>
          </w:p>
        </w:tc>
        <w:tc>
          <w:tcPr>
            <w:tcW w:type="dxa" w:w="1814"/>
          </w:tcPr>
          <w:p>
            <w:r/>
            <w:r>
              <w:rPr>
                <w:sz w:val="16"/>
              </w:rPr>
              <w:t>0.981</w:t>
            </w:r>
          </w:p>
        </w:tc>
        <w:tc>
          <w:tcPr>
            <w:tcW w:type="dxa" w:w="1814"/>
          </w:tcPr>
          <w:p>
            <w:r/>
            <w:r>
              <w:rPr>
                <w:sz w:val="16"/>
              </w:rPr>
              <w:t>1.014</w:t>
            </w:r>
          </w:p>
        </w:tc>
        <w:tc>
          <w:tcPr>
            <w:tcW w:type="dxa" w:w="1814"/>
          </w:tcPr>
          <w:p>
            <w:r/>
            <w:r>
              <w:rPr>
                <w:sz w:val="16"/>
              </w:rPr>
              <w:t>nao</w:t>
            </w:r>
          </w:p>
        </w:tc>
      </w:tr>
    </w:tbl>
    <w:p>
      <w:pPr>
        <w:spacing w:before="240" w:after="80"/>
      </w:pPr>
      <w:r>
        <w:rPr>
          <w:b/>
          <w:sz w:val="20"/>
        </w:rPr>
        <w:t>Tabela E3. O mesmo IRR com e sem efeito fixo de município</w:t>
      </w:r>
    </w:p>
    <w:tbl>
      <w:tblPr>
        <w:tblStyle w:val="LightGrid-Accent1"/>
        <w:tblW w:type="auto" w:w="0"/>
        <w:jc w:val="center"/>
        <w:tblLayout w:type="fixed"/>
        <w:tblLook w:firstColumn="1" w:firstRow="1" w:lastColumn="0" w:lastRow="0" w:noHBand="0" w:noVBand="1" w:val="04A0"/>
      </w:tblPr>
      <w:tblGrid>
        <w:gridCol w:w="1568"/>
        <w:gridCol w:w="1568"/>
        <w:gridCol w:w="1568"/>
        <w:gridCol w:w="1568"/>
        <w:gridCol w:w="1568"/>
        <w:gridCol w:w="1568"/>
      </w:tblGrid>
      <w:tr>
        <w:tc>
          <w:tcPr>
            <w:tcW w:type="dxa" w:w="1512"/>
          </w:tcPr>
          <w:p>
            <w:r/>
            <w:r>
              <w:rPr>
                <w:b/>
                <w:sz w:val="16"/>
              </w:rPr>
              <w:t>Grupo de causa</w:t>
            </w:r>
          </w:p>
        </w:tc>
        <w:tc>
          <w:tcPr>
            <w:tcW w:type="dxa" w:w="1512"/>
          </w:tcPr>
          <w:p>
            <w:r/>
            <w:r>
              <w:rPr>
                <w:b/>
                <w:sz w:val="16"/>
              </w:rPr>
              <w:t>IRR sem efeito fixo</w:t>
            </w:r>
          </w:p>
        </w:tc>
        <w:tc>
          <w:tcPr>
            <w:tcW w:type="dxa" w:w="1512"/>
          </w:tcPr>
          <w:p>
            <w:r/>
            <w:r>
              <w:rPr>
                <w:b/>
                <w:sz w:val="16"/>
              </w:rPr>
              <w:t>IRR com efeito fixo</w:t>
            </w:r>
          </w:p>
        </w:tc>
        <w:tc>
          <w:tcPr>
            <w:tcW w:type="dxa" w:w="1512"/>
          </w:tcPr>
          <w:p>
            <w:r/>
            <w:r>
              <w:rPr>
                <w:b/>
                <w:sz w:val="16"/>
              </w:rPr>
              <w:t>Removido pelo efeito fixo</w:t>
            </w:r>
          </w:p>
        </w:tc>
        <w:tc>
          <w:tcPr>
            <w:tcW w:type="dxa" w:w="1512"/>
          </w:tcPr>
          <w:p>
            <w:r/>
            <w:r>
              <w:rPr>
                <w:b/>
                <w:sz w:val="16"/>
              </w:rPr>
              <w:t>RRR contra o controle, sem efeito fixo</w:t>
            </w:r>
          </w:p>
        </w:tc>
        <w:tc>
          <w:tcPr>
            <w:tcW w:type="dxa" w:w="1512"/>
          </w:tcPr>
          <w:p>
            <w:r/>
            <w:r>
              <w:rPr>
                <w:b/>
                <w:sz w:val="16"/>
              </w:rPr>
              <w:t>RRR contra o controle, com efeito fixo</w:t>
            </w:r>
          </w:p>
        </w:tc>
      </w:tr>
      <w:tr>
        <w:tc>
          <w:tcPr>
            <w:tcW w:type="dxa" w:w="1512"/>
          </w:tcPr>
          <w:p>
            <w:r/>
            <w:r>
              <w:rPr>
                <w:sz w:val="16"/>
              </w:rPr>
              <w:t>A00-A09 intestinais (hipotese)</w:t>
            </w:r>
          </w:p>
        </w:tc>
        <w:tc>
          <w:tcPr>
            <w:tcW w:type="dxa" w:w="1512"/>
          </w:tcPr>
          <w:p>
            <w:r/>
            <w:r>
              <w:rPr>
                <w:sz w:val="16"/>
              </w:rPr>
              <w:t>1.021</w:t>
            </w:r>
          </w:p>
        </w:tc>
        <w:tc>
          <w:tcPr>
            <w:tcW w:type="dxa" w:w="1512"/>
          </w:tcPr>
          <w:p>
            <w:r/>
            <w:r>
              <w:rPr>
                <w:sz w:val="16"/>
              </w:rPr>
              <w:t>0.991</w:t>
            </w:r>
          </w:p>
        </w:tc>
        <w:tc>
          <w:tcPr>
            <w:tcW w:type="dxa" w:w="1512"/>
          </w:tcPr>
          <w:p>
            <w:r/>
            <w:r>
              <w:rPr>
                <w:sz w:val="16"/>
              </w:rPr>
              <w:t>0.03</w:t>
            </w:r>
          </w:p>
        </w:tc>
        <w:tc>
          <w:tcPr>
            <w:tcW w:type="dxa" w:w="1512"/>
          </w:tcPr>
          <w:p>
            <w:r/>
            <w:r>
              <w:rPr>
                <w:sz w:val="16"/>
              </w:rPr>
              <w:t>1.007</w:t>
            </w:r>
          </w:p>
        </w:tc>
        <w:tc>
          <w:tcPr>
            <w:tcW w:type="dxa" w:w="1512"/>
          </w:tcPr>
          <w:p>
            <w:r/>
            <w:r>
              <w:rPr>
                <w:sz w:val="16"/>
              </w:rPr>
              <w:t>0.982</w:t>
            </w:r>
          </w:p>
        </w:tc>
      </w:tr>
      <w:tr>
        <w:tc>
          <w:tcPr>
            <w:tcW w:type="dxa" w:w="1512"/>
          </w:tcPr>
          <w:p>
            <w:r/>
            <w:r>
              <w:rPr>
                <w:sz w:val="16"/>
              </w:rPr>
              <w:t>J00-J22 respiratorias (subgrupo 1.2)</w:t>
            </w:r>
          </w:p>
        </w:tc>
        <w:tc>
          <w:tcPr>
            <w:tcW w:type="dxa" w:w="1512"/>
          </w:tcPr>
          <w:p>
            <w:r/>
            <w:r>
              <w:rPr>
                <w:sz w:val="16"/>
              </w:rPr>
              <w:t>1.014</w:t>
            </w:r>
          </w:p>
        </w:tc>
        <w:tc>
          <w:tcPr>
            <w:tcW w:type="dxa" w:w="1512"/>
          </w:tcPr>
          <w:p>
            <w:r/>
            <w:r>
              <w:rPr>
                <w:sz w:val="16"/>
              </w:rPr>
              <w:t>1.009</w:t>
            </w:r>
          </w:p>
        </w:tc>
        <w:tc>
          <w:tcPr>
            <w:tcW w:type="dxa" w:w="1512"/>
          </w:tcPr>
          <w:p>
            <w:r/>
            <w:r>
              <w:rPr>
                <w:sz w:val="16"/>
              </w:rPr>
              <w:t>0.005</w:t>
            </w:r>
          </w:p>
        </w:tc>
        <w:tc>
          <w:tcPr>
            <w:tcW w:type="dxa" w:w="1512"/>
          </w:tcPr>
          <w:p>
            <w:r/>
            <w:r>
              <w:rPr>
                <w:sz w:val="16"/>
              </w:rPr>
              <w:t>1.0</w:t>
            </w:r>
          </w:p>
        </w:tc>
        <w:tc>
          <w:tcPr>
            <w:tcW w:type="dxa" w:w="1512"/>
          </w:tcPr>
          <w:p>
            <w:r/>
            <w:r>
              <w:rPr>
                <w:sz w:val="16"/>
              </w:rPr>
              <w:t>1.0</w:t>
            </w:r>
          </w:p>
        </w:tc>
      </w:tr>
      <w:tr>
        <w:tc>
          <w:tcPr>
            <w:tcW w:type="dxa" w:w="1512"/>
          </w:tcPr>
          <w:p>
            <w:r/>
            <w:r>
              <w:rPr>
                <w:sz w:val="16"/>
              </w:rPr>
              <w:t>outras infecciosas do subgrupo 1.2</w:t>
            </w:r>
          </w:p>
        </w:tc>
        <w:tc>
          <w:tcPr>
            <w:tcW w:type="dxa" w:w="1512"/>
          </w:tcPr>
          <w:p>
            <w:r/>
            <w:r>
              <w:rPr>
                <w:sz w:val="16"/>
              </w:rPr>
              <w:t>1.207</w:t>
            </w:r>
          </w:p>
        </w:tc>
        <w:tc>
          <w:tcPr>
            <w:tcW w:type="dxa" w:w="1512"/>
          </w:tcPr>
          <w:p>
            <w:r/>
            <w:r>
              <w:rPr>
                <w:sz w:val="16"/>
              </w:rPr>
              <w:t>0.995</w:t>
            </w:r>
          </w:p>
        </w:tc>
        <w:tc>
          <w:tcPr>
            <w:tcW w:type="dxa" w:w="1512"/>
          </w:tcPr>
          <w:p>
            <w:r/>
            <w:r>
              <w:rPr>
                <w:sz w:val="16"/>
              </w:rPr>
              <w:t>0.212</w:t>
            </w:r>
          </w:p>
        </w:tc>
        <w:tc>
          <w:tcPr>
            <w:tcW w:type="dxa" w:w="1512"/>
          </w:tcPr>
          <w:p>
            <w:r/>
            <w:r>
              <w:rPr>
                <w:sz w:val="16"/>
              </w:rPr>
              <w:t>1.19</w:t>
            </w:r>
          </w:p>
        </w:tc>
        <w:tc>
          <w:tcPr>
            <w:tcW w:type="dxa" w:w="1512"/>
          </w:tcPr>
          <w:p>
            <w:r/>
            <w:r>
              <w:rPr>
                <w:sz w:val="16"/>
              </w:rPr>
              <w:t>0.986</w:t>
            </w:r>
          </w:p>
        </w:tc>
      </w:tr>
      <w:tr>
        <w:tc>
          <w:tcPr>
            <w:tcW w:type="dxa" w:w="1512"/>
          </w:tcPr>
          <w:p>
            <w:r/>
            <w:r>
              <w:rPr>
                <w:sz w:val="16"/>
              </w:rPr>
              <w:t>I20-I25 isquemicas do coracao</w:t>
            </w:r>
          </w:p>
        </w:tc>
        <w:tc>
          <w:tcPr>
            <w:tcW w:type="dxa" w:w="1512"/>
          </w:tcPr>
          <w:p>
            <w:r/>
            <w:r>
              <w:rPr>
                <w:sz w:val="16"/>
              </w:rPr>
              <w:t>1.041</w:t>
            </w:r>
          </w:p>
        </w:tc>
        <w:tc>
          <w:tcPr>
            <w:tcW w:type="dxa" w:w="1512"/>
          </w:tcPr>
          <w:p>
            <w:r/>
            <w:r>
              <w:rPr>
                <w:sz w:val="16"/>
              </w:rPr>
              <w:t>1.018</w:t>
            </w:r>
          </w:p>
        </w:tc>
        <w:tc>
          <w:tcPr>
            <w:tcW w:type="dxa" w:w="1512"/>
          </w:tcPr>
          <w:p>
            <w:r/>
            <w:r>
              <w:rPr>
                <w:sz w:val="16"/>
              </w:rPr>
              <w:t>0.023</w:t>
            </w:r>
          </w:p>
        </w:tc>
        <w:tc>
          <w:tcPr>
            <w:tcW w:type="dxa" w:w="1512"/>
          </w:tcPr>
          <w:p>
            <w:r/>
            <w:r>
              <w:rPr>
                <w:sz w:val="16"/>
              </w:rPr>
              <w:t>1.027</w:t>
            </w:r>
          </w:p>
        </w:tc>
        <w:tc>
          <w:tcPr>
            <w:tcW w:type="dxa" w:w="1512"/>
          </w:tcPr>
          <w:p>
            <w:r/>
            <w:r>
              <w:rPr>
                <w:sz w:val="16"/>
              </w:rPr>
              <w:t>1.009</w:t>
            </w:r>
          </w:p>
        </w:tc>
      </w:tr>
      <w:tr>
        <w:tc>
          <w:tcPr>
            <w:tcW w:type="dxa" w:w="1512"/>
          </w:tcPr>
          <w:p>
            <w:r/>
            <w:r>
              <w:rPr>
                <w:sz w:val="16"/>
              </w:rPr>
              <w:t>V01-Y98 causas externas</w:t>
            </w:r>
          </w:p>
        </w:tc>
        <w:tc>
          <w:tcPr>
            <w:tcW w:type="dxa" w:w="1512"/>
          </w:tcPr>
          <w:p>
            <w:r/>
            <w:r>
              <w:rPr>
                <w:sz w:val="16"/>
              </w:rPr>
              <w:t>0.928</w:t>
            </w:r>
          </w:p>
        </w:tc>
        <w:tc>
          <w:tcPr>
            <w:tcW w:type="dxa" w:w="1512"/>
          </w:tcPr>
          <w:p>
            <w:r/>
            <w:r>
              <w:rPr>
                <w:sz w:val="16"/>
              </w:rPr>
              <w:t>0.997</w:t>
            </w:r>
          </w:p>
        </w:tc>
        <w:tc>
          <w:tcPr>
            <w:tcW w:type="dxa" w:w="1512"/>
          </w:tcPr>
          <w:p>
            <w:r/>
            <w:r>
              <w:rPr>
                <w:sz w:val="16"/>
              </w:rPr>
              <w:t>-0.07</w:t>
            </w:r>
          </w:p>
        </w:tc>
        <w:tc>
          <w:tcPr>
            <w:tcW w:type="dxa" w:w="1512"/>
          </w:tcPr>
          <w:p>
            <w:r/>
            <w:r>
              <w:rPr>
                <w:sz w:val="16"/>
              </w:rPr>
              <w:t>0.915</w:t>
            </w:r>
          </w:p>
        </w:tc>
        <w:tc>
          <w:tcPr>
            <w:tcW w:type="dxa" w:w="1512"/>
          </w:tcPr>
          <w:p>
            <w:r/>
            <w:r>
              <w:rPr>
                <w:sz w:val="16"/>
              </w:rPr>
              <w:t>0.988</w:t>
            </w:r>
          </w:p>
        </w:tc>
      </w:tr>
    </w:tbl>
    <w:p>
      <w:pPr>
        <w:spacing w:before="240" w:after="80"/>
      </w:pPr>
      <w:r>
        <w:rPr>
          <w:b/>
          <w:sz w:val="20"/>
        </w:rPr>
        <w:t>Tabela E4. O IRR quando o esforço de amostragem entra no desenho</w:t>
      </w:r>
    </w:p>
    <w:tbl>
      <w:tblPr>
        <w:tblStyle w:val="LightGrid-Accent1"/>
        <w:tblW w:type="auto" w:w="0"/>
        <w:jc w:val="center"/>
        <w:tblLayout w:type="fixed"/>
        <w:tblLook w:firstColumn="1" w:firstRow="1" w:lastColumn="0" w:lastRow="0" w:noHBand="0" w:noVBand="1" w:val="04A0"/>
      </w:tblPr>
      <w:tblGrid>
        <w:gridCol w:w="1881"/>
        <w:gridCol w:w="1881"/>
        <w:gridCol w:w="1881"/>
        <w:gridCol w:w="1881"/>
        <w:gridCol w:w="1881"/>
      </w:tblGrid>
      <w:tr>
        <w:tc>
          <w:tcPr>
            <w:tcW w:type="dxa" w:w="1814"/>
          </w:tcPr>
          <w:p>
            <w:r/>
            <w:r>
              <w:rPr>
                <w:b/>
                <w:sz w:val="16"/>
              </w:rPr>
              <w:t>Grupo de causa</w:t>
            </w:r>
          </w:p>
        </w:tc>
        <w:tc>
          <w:tcPr>
            <w:tcW w:type="dxa" w:w="1814"/>
          </w:tcPr>
          <w:p>
            <w:r/>
            <w:r>
              <w:rPr>
                <w:b/>
                <w:sz w:val="16"/>
              </w:rPr>
              <w:t>IRR sem ajuste por amostras</w:t>
            </w:r>
          </w:p>
        </w:tc>
        <w:tc>
          <w:tcPr>
            <w:tcW w:type="dxa" w:w="1814"/>
          </w:tcPr>
          <w:p>
            <w:r/>
            <w:r>
              <w:rPr>
                <w:b/>
                <w:sz w:val="16"/>
              </w:rPr>
              <w:t>IRR ajustado por log(amostras)</w:t>
            </w:r>
          </w:p>
        </w:tc>
        <w:tc>
          <w:tcPr>
            <w:tcW w:type="dxa" w:w="1814"/>
          </w:tcPr>
          <w:p>
            <w:r/>
            <w:r>
              <w:rPr>
                <w:b/>
                <w:sz w:val="16"/>
              </w:rPr>
              <w:t>Deslocamento</w:t>
            </w:r>
          </w:p>
        </w:tc>
        <w:tc>
          <w:tcPr>
            <w:tcW w:type="dxa" w:w="1814"/>
          </w:tcPr>
          <w:p>
            <w:r/>
            <w:r>
              <w:rPr>
                <w:b/>
                <w:sz w:val="16"/>
              </w:rPr>
              <w:t>Muda de direção</w:t>
            </w:r>
          </w:p>
        </w:tc>
      </w:tr>
      <w:tr>
        <w:tc>
          <w:tcPr>
            <w:tcW w:type="dxa" w:w="1814"/>
          </w:tcPr>
          <w:p>
            <w:r/>
            <w:r>
              <w:rPr>
                <w:sz w:val="16"/>
              </w:rPr>
              <w:t>A00-A09 intestinais (hipotese)</w:t>
            </w:r>
          </w:p>
        </w:tc>
        <w:tc>
          <w:tcPr>
            <w:tcW w:type="dxa" w:w="1814"/>
          </w:tcPr>
          <w:p>
            <w:r/>
            <w:r>
              <w:rPr>
                <w:sz w:val="16"/>
              </w:rPr>
              <w:t>0.991</w:t>
            </w:r>
          </w:p>
        </w:tc>
        <w:tc>
          <w:tcPr>
            <w:tcW w:type="dxa" w:w="1814"/>
          </w:tcPr>
          <w:p>
            <w:r/>
            <w:r>
              <w:rPr>
                <w:sz w:val="16"/>
              </w:rPr>
              <w:t>0.985</w:t>
            </w:r>
          </w:p>
        </w:tc>
        <w:tc>
          <w:tcPr>
            <w:tcW w:type="dxa" w:w="1814"/>
          </w:tcPr>
          <w:p>
            <w:r/>
            <w:r>
              <w:rPr>
                <w:sz w:val="16"/>
              </w:rPr>
              <w:t>-0.006</w:t>
            </w:r>
          </w:p>
        </w:tc>
        <w:tc>
          <w:tcPr>
            <w:tcW w:type="dxa" w:w="1814"/>
          </w:tcPr>
          <w:p>
            <w:r/>
            <w:r>
              <w:rPr>
                <w:sz w:val="16"/>
              </w:rPr>
              <w:t>nao</w:t>
            </w:r>
          </w:p>
        </w:tc>
      </w:tr>
      <w:tr>
        <w:tc>
          <w:tcPr>
            <w:tcW w:type="dxa" w:w="1814"/>
          </w:tcPr>
          <w:p>
            <w:r/>
            <w:r>
              <w:rPr>
                <w:sz w:val="16"/>
              </w:rPr>
              <w:t>J00-J22 respiratorias (subgrupo 1.2)</w:t>
            </w:r>
          </w:p>
        </w:tc>
        <w:tc>
          <w:tcPr>
            <w:tcW w:type="dxa" w:w="1814"/>
          </w:tcPr>
          <w:p>
            <w:r/>
            <w:r>
              <w:rPr>
                <w:sz w:val="16"/>
              </w:rPr>
              <w:t>1.009</w:t>
            </w:r>
          </w:p>
        </w:tc>
        <w:tc>
          <w:tcPr>
            <w:tcW w:type="dxa" w:w="1814"/>
          </w:tcPr>
          <w:p>
            <w:r/>
            <w:r>
              <w:rPr>
                <w:sz w:val="16"/>
              </w:rPr>
              <w:t>1.013</w:t>
            </w:r>
          </w:p>
        </w:tc>
        <w:tc>
          <w:tcPr>
            <w:tcW w:type="dxa" w:w="1814"/>
          </w:tcPr>
          <w:p>
            <w:r/>
            <w:r>
              <w:rPr>
                <w:sz w:val="16"/>
              </w:rPr>
              <w:t>0.004</w:t>
            </w:r>
          </w:p>
        </w:tc>
        <w:tc>
          <w:tcPr>
            <w:tcW w:type="dxa" w:w="1814"/>
          </w:tcPr>
          <w:p>
            <w:r/>
            <w:r>
              <w:rPr>
                <w:sz w:val="16"/>
              </w:rPr>
              <w:t>nao</w:t>
            </w:r>
          </w:p>
        </w:tc>
      </w:tr>
      <w:tr>
        <w:tc>
          <w:tcPr>
            <w:tcW w:type="dxa" w:w="1814"/>
          </w:tcPr>
          <w:p>
            <w:r/>
            <w:r>
              <w:rPr>
                <w:sz w:val="16"/>
              </w:rPr>
              <w:t>outras infecciosas do subgrupo 1.2</w:t>
            </w:r>
          </w:p>
        </w:tc>
        <w:tc>
          <w:tcPr>
            <w:tcW w:type="dxa" w:w="1814"/>
          </w:tcPr>
          <w:p>
            <w:r/>
            <w:r>
              <w:rPr>
                <w:sz w:val="16"/>
              </w:rPr>
              <w:t>0.995</w:t>
            </w:r>
          </w:p>
        </w:tc>
        <w:tc>
          <w:tcPr>
            <w:tcW w:type="dxa" w:w="1814"/>
          </w:tcPr>
          <w:p>
            <w:r/>
            <w:r>
              <w:rPr>
                <w:sz w:val="16"/>
              </w:rPr>
              <w:t>1.002</w:t>
            </w:r>
          </w:p>
        </w:tc>
        <w:tc>
          <w:tcPr>
            <w:tcW w:type="dxa" w:w="1814"/>
          </w:tcPr>
          <w:p>
            <w:r/>
            <w:r>
              <w:rPr>
                <w:sz w:val="16"/>
              </w:rPr>
              <w:t>0.007</w:t>
            </w:r>
          </w:p>
        </w:tc>
        <w:tc>
          <w:tcPr>
            <w:tcW w:type="dxa" w:w="1814"/>
          </w:tcPr>
          <w:p>
            <w:r/>
            <w:r>
              <w:rPr>
                <w:sz w:val="16"/>
              </w:rPr>
              <w:t>sim</w:t>
            </w:r>
          </w:p>
        </w:tc>
      </w:tr>
      <w:tr>
        <w:tc>
          <w:tcPr>
            <w:tcW w:type="dxa" w:w="1814"/>
          </w:tcPr>
          <w:p>
            <w:r/>
            <w:r>
              <w:rPr>
                <w:sz w:val="16"/>
              </w:rPr>
              <w:t>I20-I25 isquemicas do coracao</w:t>
            </w:r>
          </w:p>
        </w:tc>
        <w:tc>
          <w:tcPr>
            <w:tcW w:type="dxa" w:w="1814"/>
          </w:tcPr>
          <w:p>
            <w:r/>
            <w:r>
              <w:rPr>
                <w:sz w:val="16"/>
              </w:rPr>
              <w:t>1.018</w:t>
            </w:r>
          </w:p>
        </w:tc>
        <w:tc>
          <w:tcPr>
            <w:tcW w:type="dxa" w:w="1814"/>
          </w:tcPr>
          <w:p>
            <w:r/>
            <w:r>
              <w:rPr>
                <w:sz w:val="16"/>
              </w:rPr>
              <w:t>1.023</w:t>
            </w:r>
          </w:p>
        </w:tc>
        <w:tc>
          <w:tcPr>
            <w:tcW w:type="dxa" w:w="1814"/>
          </w:tcPr>
          <w:p>
            <w:r/>
            <w:r>
              <w:rPr>
                <w:sz w:val="16"/>
              </w:rPr>
              <w:t>0.004</w:t>
            </w:r>
          </w:p>
        </w:tc>
        <w:tc>
          <w:tcPr>
            <w:tcW w:type="dxa" w:w="1814"/>
          </w:tcPr>
          <w:p>
            <w:r/>
            <w:r>
              <w:rPr>
                <w:sz w:val="16"/>
              </w:rPr>
              <w:t>nao</w:t>
            </w:r>
          </w:p>
        </w:tc>
      </w:tr>
      <w:tr>
        <w:tc>
          <w:tcPr>
            <w:tcW w:type="dxa" w:w="1814"/>
          </w:tcPr>
          <w:p>
            <w:r/>
            <w:r>
              <w:rPr>
                <w:sz w:val="16"/>
              </w:rPr>
              <w:t>V01-Y98 causas externas</w:t>
            </w:r>
          </w:p>
        </w:tc>
        <w:tc>
          <w:tcPr>
            <w:tcW w:type="dxa" w:w="1814"/>
          </w:tcPr>
          <w:p>
            <w:r/>
            <w:r>
              <w:rPr>
                <w:sz w:val="16"/>
              </w:rPr>
              <w:t>0.997</w:t>
            </w:r>
          </w:p>
        </w:tc>
        <w:tc>
          <w:tcPr>
            <w:tcW w:type="dxa" w:w="1814"/>
          </w:tcPr>
          <w:p>
            <w:r/>
            <w:r>
              <w:rPr>
                <w:sz w:val="16"/>
              </w:rPr>
              <w:t>0.999</w:t>
            </w:r>
          </w:p>
        </w:tc>
        <w:tc>
          <w:tcPr>
            <w:tcW w:type="dxa" w:w="1814"/>
          </w:tcPr>
          <w:p>
            <w:r/>
            <w:r>
              <w:rPr>
                <w:sz w:val="16"/>
              </w:rPr>
              <w:t>0.002</w:t>
            </w:r>
          </w:p>
        </w:tc>
        <w:tc>
          <w:tcPr>
            <w:tcW w:type="dxa" w:w="1814"/>
          </w:tcPr>
          <w:p>
            <w:r/>
            <w:r>
              <w:rPr>
                <w:sz w:val="16"/>
              </w:rPr>
              <w:t>nao</w:t>
            </w:r>
          </w:p>
        </w:tc>
      </w:tr>
    </w:tbl>
    <w:p>
      <w:pPr>
        <w:spacing w:before="240" w:after="80"/>
      </w:pPr>
      <w:r>
        <w:rPr>
          <w:b/>
          <w:sz w:val="20"/>
        </w:rPr>
        <w:t>Tabela E5. Robustez do IRR da detecção por recorte</w:t>
      </w:r>
    </w:p>
    <w:tbl>
      <w:tblPr>
        <w:tblStyle w:val="LightGrid-Accent1"/>
        <w:tblW w:type="auto" w:w="0"/>
        <w:jc w:val="center"/>
        <w:tblLayout w:type="fixed"/>
        <w:tblLook w:firstColumn="1" w:firstRow="1" w:lastColumn="0" w:lastRow="0" w:noHBand="0" w:noVBand="1" w:val="04A0"/>
      </w:tblPr>
      <w:tblGrid>
        <w:gridCol w:w="1881"/>
        <w:gridCol w:w="1881"/>
        <w:gridCol w:w="1881"/>
        <w:gridCol w:w="1881"/>
        <w:gridCol w:w="1881"/>
      </w:tblGrid>
      <w:tr>
        <w:tc>
          <w:tcPr>
            <w:tcW w:type="dxa" w:w="1814"/>
          </w:tcPr>
          <w:p>
            <w:r/>
            <w:r>
              <w:rPr>
                <w:b/>
                <w:sz w:val="16"/>
              </w:rPr>
              <w:t>Recorte</w:t>
            </w:r>
          </w:p>
        </w:tc>
        <w:tc>
          <w:tcPr>
            <w:tcW w:type="dxa" w:w="1814"/>
          </w:tcPr>
          <w:p>
            <w:r/>
            <w:r>
              <w:rPr>
                <w:b/>
                <w:sz w:val="16"/>
              </w:rPr>
              <w:t>Municípios</w:t>
            </w:r>
          </w:p>
        </w:tc>
        <w:tc>
          <w:tcPr>
            <w:tcW w:type="dxa" w:w="1814"/>
          </w:tcPr>
          <w:p>
            <w:r/>
            <w:r>
              <w:rPr>
                <w:b/>
                <w:sz w:val="16"/>
              </w:rPr>
              <w:t>IRR</w:t>
            </w:r>
          </w:p>
        </w:tc>
        <w:tc>
          <w:tcPr>
            <w:tcW w:type="dxa" w:w="1814"/>
          </w:tcPr>
          <w:p>
            <w:r/>
            <w:r>
              <w:rPr>
                <w:b/>
                <w:sz w:val="16"/>
              </w:rPr>
              <w:t>IC95% inferior</w:t>
            </w:r>
          </w:p>
        </w:tc>
        <w:tc>
          <w:tcPr>
            <w:tcW w:type="dxa" w:w="1814"/>
          </w:tcPr>
          <w:p>
            <w:r/>
            <w:r>
              <w:rPr>
                <w:b/>
                <w:sz w:val="16"/>
              </w:rPr>
              <w:t>IC95% superior</w:t>
            </w:r>
          </w:p>
        </w:tc>
      </w:tr>
      <w:tr>
        <w:tc>
          <w:tcPr>
            <w:tcW w:type="dxa" w:w="1814"/>
          </w:tcPr>
          <w:p>
            <w:r/>
            <w:r>
              <w:rPr>
                <w:sz w:val="16"/>
              </w:rPr>
              <w:t>Painel completo</w:t>
            </w:r>
          </w:p>
        </w:tc>
        <w:tc>
          <w:tcPr>
            <w:tcW w:type="dxa" w:w="1814"/>
          </w:tcPr>
          <w:p>
            <w:r/>
            <w:r>
              <w:rPr>
                <w:sz w:val="16"/>
              </w:rPr>
              <w:t>5170</w:t>
            </w:r>
          </w:p>
        </w:tc>
        <w:tc>
          <w:tcPr>
            <w:tcW w:type="dxa" w:w="1814"/>
          </w:tcPr>
          <w:p>
            <w:r/>
            <w:r>
              <w:rPr>
                <w:sz w:val="16"/>
              </w:rPr>
              <w:t>0.991</w:t>
            </w:r>
          </w:p>
        </w:tc>
        <w:tc>
          <w:tcPr>
            <w:tcW w:type="dxa" w:w="1814"/>
          </w:tcPr>
          <w:p>
            <w:r/>
            <w:r>
              <w:rPr>
                <w:sz w:val="16"/>
              </w:rPr>
              <w:t>0.944</w:t>
            </w:r>
          </w:p>
        </w:tc>
        <w:tc>
          <w:tcPr>
            <w:tcW w:type="dxa" w:w="1814"/>
          </w:tcPr>
          <w:p>
            <w:r/>
            <w:r>
              <w:rPr>
                <w:sz w:val="16"/>
              </w:rPr>
              <w:t>1.037</w:t>
            </w:r>
          </w:p>
        </w:tc>
      </w:tr>
      <w:tr>
        <w:tc>
          <w:tcPr>
            <w:tcW w:type="dxa" w:w="1814"/>
          </w:tcPr>
          <w:p>
            <w:r/>
            <w:r>
              <w:rPr>
                <w:sz w:val="16"/>
              </w:rPr>
              <w:t>Sem o Distrito Federal</w:t>
            </w:r>
          </w:p>
        </w:tc>
        <w:tc>
          <w:tcPr>
            <w:tcW w:type="dxa" w:w="1814"/>
          </w:tcPr>
          <w:p>
            <w:r/>
            <w:r>
              <w:rPr>
                <w:sz w:val="16"/>
              </w:rPr>
              <w:t>5170</w:t>
            </w:r>
          </w:p>
        </w:tc>
        <w:tc>
          <w:tcPr>
            <w:tcW w:type="dxa" w:w="1814"/>
          </w:tcPr>
          <w:p>
            <w:r/>
            <w:r>
              <w:rPr>
                <w:sz w:val="16"/>
              </w:rPr>
              <w:t>0.991</w:t>
            </w:r>
          </w:p>
        </w:tc>
        <w:tc>
          <w:tcPr>
            <w:tcW w:type="dxa" w:w="1814"/>
          </w:tcPr>
          <w:p>
            <w:r/>
            <w:r>
              <w:rPr>
                <w:sz w:val="16"/>
              </w:rPr>
              <w:t>0.944</w:t>
            </w:r>
          </w:p>
        </w:tc>
        <w:tc>
          <w:tcPr>
            <w:tcW w:type="dxa" w:w="1814"/>
          </w:tcPr>
          <w:p>
            <w:r/>
            <w:r>
              <w:rPr>
                <w:sz w:val="16"/>
              </w:rPr>
              <w:t>1.037</w:t>
            </w:r>
          </w:p>
        </w:tc>
      </w:tr>
      <w:tr>
        <w:tc>
          <w:tcPr>
            <w:tcW w:type="dxa" w:w="1814"/>
          </w:tcPr>
          <w:p>
            <w:r/>
            <w:r>
              <w:rPr>
                <w:sz w:val="16"/>
              </w:rPr>
              <w:t>Sem municipios com menos de 5.000 hab.</w:t>
            </w:r>
          </w:p>
        </w:tc>
        <w:tc>
          <w:tcPr>
            <w:tcW w:type="dxa" w:w="1814"/>
          </w:tcPr>
          <w:p>
            <w:r/>
            <w:r>
              <w:rPr>
                <w:sz w:val="16"/>
              </w:rPr>
              <w:t>4008</w:t>
            </w:r>
          </w:p>
        </w:tc>
        <w:tc>
          <w:tcPr>
            <w:tcW w:type="dxa" w:w="1814"/>
          </w:tcPr>
          <w:p>
            <w:r/>
            <w:r>
              <w:rPr>
                <w:sz w:val="16"/>
              </w:rPr>
              <w:t>0.99</w:t>
            </w:r>
          </w:p>
        </w:tc>
        <w:tc>
          <w:tcPr>
            <w:tcW w:type="dxa" w:w="1814"/>
          </w:tcPr>
          <w:p>
            <w:r/>
            <w:r>
              <w:rPr>
                <w:sz w:val="16"/>
              </w:rPr>
              <w:t>0.943</w:t>
            </w:r>
          </w:p>
        </w:tc>
        <w:tc>
          <w:tcPr>
            <w:tcW w:type="dxa" w:w="1814"/>
          </w:tcPr>
          <w:p>
            <w:r/>
            <w:r>
              <w:rPr>
                <w:sz w:val="16"/>
              </w:rPr>
              <w:t>1.038</w:t>
            </w:r>
          </w:p>
        </w:tc>
      </w:tr>
      <w:tr>
        <w:tc>
          <w:tcPr>
            <w:tcW w:type="dxa" w:w="1814"/>
          </w:tcPr>
          <w:p>
            <w:r/>
            <w:r>
              <w:rPr>
                <w:sz w:val="16"/>
              </w:rPr>
              <w:t>Sem o DF e sem municipios pequenos</w:t>
            </w:r>
          </w:p>
        </w:tc>
        <w:tc>
          <w:tcPr>
            <w:tcW w:type="dxa" w:w="1814"/>
          </w:tcPr>
          <w:p>
            <w:r/>
            <w:r>
              <w:rPr>
                <w:sz w:val="16"/>
              </w:rPr>
              <w:t>4008</w:t>
            </w:r>
          </w:p>
        </w:tc>
        <w:tc>
          <w:tcPr>
            <w:tcW w:type="dxa" w:w="1814"/>
          </w:tcPr>
          <w:p>
            <w:r/>
            <w:r>
              <w:rPr>
                <w:sz w:val="16"/>
              </w:rPr>
              <w:t>0.99</w:t>
            </w:r>
          </w:p>
        </w:tc>
        <w:tc>
          <w:tcPr>
            <w:tcW w:type="dxa" w:w="1814"/>
          </w:tcPr>
          <w:p>
            <w:r/>
            <w:r>
              <w:rPr>
                <w:sz w:val="16"/>
              </w:rPr>
              <w:t>0.943</w:t>
            </w:r>
          </w:p>
        </w:tc>
        <w:tc>
          <w:tcPr>
            <w:tcW w:type="dxa" w:w="1814"/>
          </w:tcPr>
          <w:p>
            <w:r/>
            <w:r>
              <w:rPr>
                <w:sz w:val="16"/>
              </w:rPr>
              <w:t>1.038</w:t>
            </w:r>
          </w:p>
        </w:tc>
      </w:tr>
      <w:tr>
        <w:tc>
          <w:tcPr>
            <w:tcW w:type="dxa" w:w="1814"/>
          </w:tcPr>
          <w:p>
            <w:r/>
            <w:r>
              <w:rPr>
                <w:sz w:val="16"/>
              </w:rPr>
              <w:t>Somente Centro-Oeste</w:t>
            </w:r>
          </w:p>
        </w:tc>
        <w:tc>
          <w:tcPr>
            <w:tcW w:type="dxa" w:w="1814"/>
          </w:tcPr>
          <w:p>
            <w:r/>
            <w:r>
              <w:rPr>
                <w:sz w:val="16"/>
              </w:rPr>
              <w:t>448</w:t>
            </w:r>
          </w:p>
        </w:tc>
        <w:tc>
          <w:tcPr>
            <w:tcW w:type="dxa" w:w="1814"/>
          </w:tcPr>
          <w:p>
            <w:r/>
            <w:r>
              <w:rPr>
                <w:sz w:val="16"/>
              </w:rPr>
              <w:t>0.921</w:t>
            </w:r>
          </w:p>
        </w:tc>
        <w:tc>
          <w:tcPr>
            <w:tcW w:type="dxa" w:w="1814"/>
          </w:tcPr>
          <w:p>
            <w:r/>
            <w:r>
              <w:rPr>
                <w:sz w:val="16"/>
              </w:rPr>
              <w:t>0.8</w:t>
            </w:r>
          </w:p>
        </w:tc>
        <w:tc>
          <w:tcPr>
            <w:tcW w:type="dxa" w:w="1814"/>
          </w:tcPr>
          <w:p>
            <w:r/>
            <w:r>
              <w:rPr>
                <w:sz w:val="16"/>
              </w:rPr>
              <w:t>1.035</w:t>
            </w:r>
          </w:p>
        </w:tc>
      </w:tr>
      <w:tr>
        <w:tc>
          <w:tcPr>
            <w:tcW w:type="dxa" w:w="1814"/>
          </w:tcPr>
          <w:p>
            <w:r/>
            <w:r>
              <w:rPr>
                <w:sz w:val="16"/>
              </w:rPr>
              <w:t>Somente Nordeste</w:t>
            </w:r>
          </w:p>
        </w:tc>
        <w:tc>
          <w:tcPr>
            <w:tcW w:type="dxa" w:w="1814"/>
          </w:tcPr>
          <w:p>
            <w:r/>
            <w:r>
              <w:rPr>
                <w:sz w:val="16"/>
              </w:rPr>
              <w:t>1574</w:t>
            </w:r>
          </w:p>
        </w:tc>
        <w:tc>
          <w:tcPr>
            <w:tcW w:type="dxa" w:w="1814"/>
          </w:tcPr>
          <w:p>
            <w:r/>
            <w:r>
              <w:rPr>
                <w:sz w:val="16"/>
              </w:rPr>
              <w:t>0.97</w:t>
            </w:r>
          </w:p>
        </w:tc>
        <w:tc>
          <w:tcPr>
            <w:tcW w:type="dxa" w:w="1814"/>
          </w:tcPr>
          <w:p>
            <w:r/>
            <w:r>
              <w:rPr>
                <w:sz w:val="16"/>
              </w:rPr>
              <w:t>0.897</w:t>
            </w:r>
          </w:p>
        </w:tc>
        <w:tc>
          <w:tcPr>
            <w:tcW w:type="dxa" w:w="1814"/>
          </w:tcPr>
          <w:p>
            <w:r/>
            <w:r>
              <w:rPr>
                <w:sz w:val="16"/>
              </w:rPr>
              <w:t>1.058</w:t>
            </w:r>
          </w:p>
        </w:tc>
      </w:tr>
      <w:tr>
        <w:tc>
          <w:tcPr>
            <w:tcW w:type="dxa" w:w="1814"/>
          </w:tcPr>
          <w:p>
            <w:r/>
            <w:r>
              <w:rPr>
                <w:sz w:val="16"/>
              </w:rPr>
              <w:t>Somente Norte</w:t>
            </w:r>
          </w:p>
        </w:tc>
        <w:tc>
          <w:tcPr>
            <w:tcW w:type="dxa" w:w="1814"/>
          </w:tcPr>
          <w:p>
            <w:r/>
            <w:r>
              <w:rPr>
                <w:sz w:val="16"/>
              </w:rPr>
              <w:t>335</w:t>
            </w:r>
          </w:p>
        </w:tc>
        <w:tc>
          <w:tcPr>
            <w:tcW w:type="dxa" w:w="1814"/>
          </w:tcPr>
          <w:p>
            <w:r/>
            <w:r>
              <w:rPr>
                <w:sz w:val="16"/>
              </w:rPr>
              <w:t>1.142</w:t>
            </w:r>
          </w:p>
        </w:tc>
        <w:tc>
          <w:tcPr>
            <w:tcW w:type="dxa" w:w="1814"/>
          </w:tcPr>
          <w:p>
            <w:r/>
            <w:r>
              <w:rPr>
                <w:sz w:val="16"/>
              </w:rPr>
              <w:t>0.828</w:t>
            </w:r>
          </w:p>
        </w:tc>
        <w:tc>
          <w:tcPr>
            <w:tcW w:type="dxa" w:w="1814"/>
          </w:tcPr>
          <w:p>
            <w:r/>
            <w:r>
              <w:rPr>
                <w:sz w:val="16"/>
              </w:rPr>
              <w:t>1.268</w:t>
            </w:r>
          </w:p>
        </w:tc>
      </w:tr>
      <w:tr>
        <w:tc>
          <w:tcPr>
            <w:tcW w:type="dxa" w:w="1814"/>
          </w:tcPr>
          <w:p>
            <w:r/>
            <w:r>
              <w:rPr>
                <w:sz w:val="16"/>
              </w:rPr>
              <w:t>Somente Sudeste</w:t>
            </w:r>
          </w:p>
        </w:tc>
        <w:tc>
          <w:tcPr>
            <w:tcW w:type="dxa" w:w="1814"/>
          </w:tcPr>
          <w:p>
            <w:r/>
            <w:r>
              <w:rPr>
                <w:sz w:val="16"/>
              </w:rPr>
              <w:t>1624</w:t>
            </w:r>
          </w:p>
        </w:tc>
        <w:tc>
          <w:tcPr>
            <w:tcW w:type="dxa" w:w="1814"/>
          </w:tcPr>
          <w:p>
            <w:r/>
            <w:r>
              <w:rPr>
                <w:sz w:val="16"/>
              </w:rPr>
              <w:t>0.972</w:t>
            </w:r>
          </w:p>
        </w:tc>
        <w:tc>
          <w:tcPr>
            <w:tcW w:type="dxa" w:w="1814"/>
          </w:tcPr>
          <w:p>
            <w:r/>
            <w:r>
              <w:rPr>
                <w:sz w:val="16"/>
              </w:rPr>
              <w:t>0.924</w:t>
            </w:r>
          </w:p>
        </w:tc>
        <w:tc>
          <w:tcPr>
            <w:tcW w:type="dxa" w:w="1814"/>
          </w:tcPr>
          <w:p>
            <w:r/>
            <w:r>
              <w:rPr>
                <w:sz w:val="16"/>
              </w:rPr>
              <w:t>1.033</w:t>
            </w:r>
          </w:p>
        </w:tc>
      </w:tr>
      <w:tr>
        <w:tc>
          <w:tcPr>
            <w:tcW w:type="dxa" w:w="1814"/>
          </w:tcPr>
          <w:p>
            <w:r/>
            <w:r>
              <w:rPr>
                <w:sz w:val="16"/>
              </w:rPr>
              <w:t>Somente Sul</w:t>
            </w:r>
          </w:p>
        </w:tc>
        <w:tc>
          <w:tcPr>
            <w:tcW w:type="dxa" w:w="1814"/>
          </w:tcPr>
          <w:p>
            <w:r/>
            <w:r>
              <w:rPr>
                <w:sz w:val="16"/>
              </w:rPr>
              <w:t>1189</w:t>
            </w:r>
          </w:p>
        </w:tc>
        <w:tc>
          <w:tcPr>
            <w:tcW w:type="dxa" w:w="1814"/>
          </w:tcPr>
          <w:p>
            <w:r/>
            <w:r>
              <w:rPr>
                <w:sz w:val="16"/>
              </w:rPr>
              <w:t>1.042</w:t>
            </w:r>
          </w:p>
        </w:tc>
        <w:tc>
          <w:tcPr>
            <w:tcW w:type="dxa" w:w="1814"/>
          </w:tcPr>
          <w:p>
            <w:r/>
            <w:r>
              <w:rPr>
                <w:sz w:val="16"/>
              </w:rPr>
              <w:t>0.962</w:t>
            </w:r>
          </w:p>
        </w:tc>
        <w:tc>
          <w:tcPr>
            <w:tcW w:type="dxa" w:w="1814"/>
          </w:tcPr>
          <w:p>
            <w:r/>
            <w:r>
              <w:rPr>
                <w:sz w:val="16"/>
              </w:rPr>
              <w:t>1.119</w:t>
            </w:r>
          </w:p>
        </w:tc>
      </w:tr>
    </w:tbl>
    <w:p>
      <w:pPr>
        <w:spacing w:before="240" w:after="80"/>
      </w:pPr>
      <w:r>
        <w:rPr>
          <w:b/>
          <w:sz w:val="20"/>
        </w:rPr>
        <w:t>Tabela S1. O recorte do desenho transversal: municípios, óbitos e pessoas-ano, 2015–2024</w:t>
      </w:r>
    </w:p>
    <w:tbl>
      <w:tblPr>
        <w:tblStyle w:val="LightGrid-Accent1"/>
        <w:tblW w:type="auto" w:w="0"/>
        <w:jc w:val="center"/>
        <w:tblLayout w:type="fixed"/>
        <w:tblLook w:firstColumn="1" w:firstRow="1" w:lastColumn="0" w:lastRow="0" w:noHBand="0" w:noVBand="1" w:val="04A0"/>
      </w:tblPr>
      <w:tblGrid>
        <w:gridCol w:w="4703"/>
        <w:gridCol w:w="4703"/>
      </w:tblGrid>
      <w:tr>
        <w:tc>
          <w:tcPr>
            <w:tcW w:type="dxa" w:w="4536"/>
          </w:tcPr>
          <w:p>
            <w:r/>
            <w:r>
              <w:rPr>
                <w:b/>
                <w:sz w:val="16"/>
              </w:rPr>
              <w:t>Recorte</w:t>
            </w:r>
          </w:p>
        </w:tc>
        <w:tc>
          <w:tcPr>
            <w:tcW w:type="dxa" w:w="4536"/>
          </w:tcPr>
          <w:p>
            <w:r/>
            <w:r>
              <w:rPr>
                <w:b/>
                <w:sz w:val="16"/>
              </w:rPr>
              <w:t>Valor</w:t>
            </w:r>
          </w:p>
        </w:tc>
      </w:tr>
      <w:tr>
        <w:tc>
          <w:tcPr>
            <w:tcW w:type="dxa" w:w="4536"/>
          </w:tcPr>
          <w:p>
            <w:r/>
            <w:r>
              <w:rPr>
                <w:sz w:val="16"/>
              </w:rPr>
              <w:t>Municipios do pais (dim_municipio)</w:t>
            </w:r>
          </w:p>
        </w:tc>
        <w:tc>
          <w:tcPr>
            <w:tcW w:type="dxa" w:w="4536"/>
          </w:tcPr>
          <w:p>
            <w:r/>
            <w:r>
              <w:rPr>
                <w:sz w:val="16"/>
              </w:rPr>
              <w:t>5571.0</w:t>
            </w:r>
          </w:p>
        </w:tc>
      </w:tr>
      <w:tr>
        <w:tc>
          <w:tcPr>
            <w:tcW w:type="dxa" w:w="4536"/>
          </w:tcPr>
          <w:p>
            <w:r/>
            <w:r>
              <w:rPr>
                <w:sz w:val="16"/>
              </w:rPr>
              <w:t>Coletados pelo SISAGUA</w:t>
            </w:r>
          </w:p>
        </w:tc>
        <w:tc>
          <w:tcPr>
            <w:tcW w:type="dxa" w:w="4536"/>
          </w:tcPr>
          <w:p>
            <w:r/>
            <w:r>
              <w:rPr>
                <w:sz w:val="16"/>
              </w:rPr>
              <w:t>5570.0</w:t>
            </w:r>
          </w:p>
        </w:tc>
      </w:tr>
      <w:tr>
        <w:tc>
          <w:tcPr>
            <w:tcW w:type="dxa" w:w="4536"/>
          </w:tcPr>
          <w:p>
            <w:r/>
            <w:r>
              <w:rPr>
                <w:sz w:val="16"/>
              </w:rPr>
              <w:t>Analisaveis (coletados e com denominador)</w:t>
            </w:r>
          </w:p>
        </w:tc>
        <w:tc>
          <w:tcPr>
            <w:tcW w:type="dxa" w:w="4536"/>
          </w:tcPr>
          <w:p>
            <w:r/>
            <w:r>
              <w:rPr>
                <w:sz w:val="16"/>
              </w:rPr>
              <w:t>5570.0</w:t>
            </w:r>
          </w:p>
        </w:tc>
      </w:tr>
      <w:tr>
        <w:tc>
          <w:tcPr>
            <w:tcW w:type="dxa" w:w="4536"/>
          </w:tcPr>
          <w:p>
            <w:r/>
            <w:r>
              <w:rPr>
                <w:sz w:val="16"/>
              </w:rPr>
              <w:t>--- obitos, o funil ---</w:t>
            </w:r>
          </w:p>
        </w:tc>
        <w:tc>
          <w:tcPr>
            <w:tcW w:type="dxa" w:w="4536"/>
          </w:tcPr>
          <w:p>
            <w:r/>
            <w:r>
              <w:rPr>
                <w:sz w:val="16"/>
              </w:rPr>
              <w:t>—</w:t>
            </w:r>
          </w:p>
        </w:tc>
      </w:tr>
      <w:tr>
        <w:tc>
          <w:tcPr>
            <w:tcW w:type="dxa" w:w="4536"/>
          </w:tcPr>
          <w:p>
            <w:r/>
            <w:r>
              <w:rPr>
                <w:sz w:val="16"/>
              </w:rPr>
              <w:t>Obitos no mart, 2015-2024</w:t>
            </w:r>
          </w:p>
        </w:tc>
        <w:tc>
          <w:tcPr>
            <w:tcW w:type="dxa" w:w="4536"/>
          </w:tcPr>
          <w:p>
            <w:r/>
            <w:r>
              <w:rPr>
                <w:sz w:val="16"/>
              </w:rPr>
              <w:t>14484496.0</w:t>
            </w:r>
          </w:p>
        </w:tc>
      </w:tr>
      <w:tr>
        <w:tc>
          <w:tcPr>
            <w:tcW w:type="dxa" w:w="4536"/>
          </w:tcPr>
          <w:p>
            <w:r/>
            <w:r>
              <w:rPr>
                <w:sz w:val="16"/>
              </w:rPr>
              <w:t>(-) em codigo de municipio ignorado (25 codigos)</w:t>
            </w:r>
          </w:p>
        </w:tc>
        <w:tc>
          <w:tcPr>
            <w:tcW w:type="dxa" w:w="4536"/>
          </w:tcPr>
          <w:p>
            <w:r/>
            <w:r>
              <w:rPr>
                <w:sz w:val="16"/>
              </w:rPr>
              <w:t>-27278.0</w:t>
            </w:r>
          </w:p>
        </w:tc>
      </w:tr>
      <w:tr>
        <w:tc>
          <w:tcPr>
            <w:tcW w:type="dxa" w:w="4536"/>
          </w:tcPr>
          <w:p>
            <w:r/>
            <w:r>
              <w:rPr>
                <w:sz w:val="16"/>
              </w:rPr>
              <w:t>= Obitos no conjunto analisavel</w:t>
            </w:r>
          </w:p>
        </w:tc>
        <w:tc>
          <w:tcPr>
            <w:tcW w:type="dxa" w:w="4536"/>
          </w:tcPr>
          <w:p>
            <w:r/>
            <w:r>
              <w:rPr>
                <w:sz w:val="16"/>
              </w:rPr>
              <w:t>14457218.0</w:t>
            </w:r>
          </w:p>
        </w:tc>
      </w:tr>
      <w:tr>
        <w:tc>
          <w:tcPr>
            <w:tcW w:type="dxa" w:w="4536"/>
          </w:tcPr>
          <w:p>
            <w:r/>
            <w:r>
              <w:rPr>
                <w:sz w:val="16"/>
              </w:rPr>
              <w:t>--- desfecho e controle, no conjunto analisavel ---</w:t>
            </w:r>
          </w:p>
        </w:tc>
        <w:tc>
          <w:tcPr>
            <w:tcW w:type="dxa" w:w="4536"/>
          </w:tcPr>
          <w:p>
            <w:r/>
            <w:r>
              <w:rPr>
                <w:sz w:val="16"/>
              </w:rPr>
              <w:t>—</w:t>
            </w:r>
          </w:p>
        </w:tc>
      </w:tr>
      <w:tr>
        <w:tc>
          <w:tcPr>
            <w:tcW w:type="dxa" w:w="4536"/>
          </w:tcPr>
          <w:p>
            <w:r/>
            <w:r>
              <w:rPr>
                <w:sz w:val="16"/>
              </w:rPr>
              <w:t>Óbitos por A00–A09 (subgrupo 1.2)</w:t>
            </w:r>
          </w:p>
        </w:tc>
        <w:tc>
          <w:tcPr>
            <w:tcW w:type="dxa" w:w="4536"/>
          </w:tcPr>
          <w:p>
            <w:r/>
            <w:r>
              <w:rPr>
                <w:sz w:val="16"/>
              </w:rPr>
              <w:t>49429.0</w:t>
            </w:r>
          </w:p>
        </w:tc>
      </w:tr>
      <w:tr>
        <w:tc>
          <w:tcPr>
            <w:tcW w:type="dxa" w:w="4536"/>
          </w:tcPr>
          <w:p>
            <w:r/>
            <w:r>
              <w:rPr>
                <w:sz w:val="16"/>
              </w:rPr>
              <w:t>(dos quais perdidos em municipio ignorado)</w:t>
            </w:r>
          </w:p>
        </w:tc>
        <w:tc>
          <w:tcPr>
            <w:tcW w:type="dxa" w:w="4536"/>
          </w:tcPr>
          <w:p>
            <w:r/>
            <w:r>
              <w:rPr>
                <w:sz w:val="16"/>
              </w:rPr>
              <w:t>-21.0</w:t>
            </w:r>
          </w:p>
        </w:tc>
      </w:tr>
      <w:tr>
        <w:tc>
          <w:tcPr>
            <w:tcW w:type="dxa" w:w="4536"/>
          </w:tcPr>
          <w:p>
            <w:r/>
            <w:r>
              <w:rPr>
                <w:sz w:val="16"/>
              </w:rPr>
              <w:t>Óbitos por infecção respiratória (subgrupo 1.2)</w:t>
            </w:r>
          </w:p>
        </w:tc>
        <w:tc>
          <w:tcPr>
            <w:tcW w:type="dxa" w:w="4536"/>
          </w:tcPr>
          <w:p>
            <w:r/>
            <w:r>
              <w:rPr>
                <w:sz w:val="16"/>
              </w:rPr>
              <w:t>831816.0</w:t>
            </w:r>
          </w:p>
        </w:tc>
      </w:tr>
      <w:tr>
        <w:tc>
          <w:tcPr>
            <w:tcW w:type="dxa" w:w="4536"/>
          </w:tcPr>
          <w:p>
            <w:r/>
            <w:r>
              <w:rPr>
                <w:sz w:val="16"/>
              </w:rPr>
              <w:t>(dos quais perdidos em municipio ignorado)</w:t>
            </w:r>
          </w:p>
        </w:tc>
        <w:tc>
          <w:tcPr>
            <w:tcW w:type="dxa" w:w="4536"/>
          </w:tcPr>
          <w:p>
            <w:r/>
            <w:r>
              <w:rPr>
                <w:sz w:val="16"/>
              </w:rPr>
              <w:t>-994.0</w:t>
            </w:r>
          </w:p>
        </w:tc>
      </w:tr>
      <w:tr>
        <w:tc>
          <w:tcPr>
            <w:tcW w:type="dxa" w:w="4536"/>
          </w:tcPr>
          <w:p>
            <w:r/>
            <w:r>
              <w:rPr>
                <w:sz w:val="16"/>
              </w:rPr>
              <w:t>Pessoas-ano</w:t>
            </w:r>
          </w:p>
        </w:tc>
        <w:tc>
          <w:tcPr>
            <w:tcW w:type="dxa" w:w="4536"/>
          </w:tcPr>
          <w:p>
            <w:r/>
            <w:r>
              <w:rPr>
                <w:sz w:val="16"/>
              </w:rPr>
              <w:t>2085404546.0</w:t>
            </w:r>
          </w:p>
        </w:tc>
      </w:tr>
    </w:tbl>
    <w:p>
      <w:pPr>
        <w:spacing w:before="240" w:after="80"/>
      </w:pPr>
      <w:r>
        <w:rPr>
          <w:b/>
          <w:sz w:val="20"/>
        </w:rPr>
        <w:t>Tabela S2. Óbitos por A00–A09, controle respiratório e causas mal definidas, Brasil, 2015–2025</w:t>
      </w:r>
    </w:p>
    <w:tbl>
      <w:tblPr>
        <w:tblStyle w:val="LightGrid-Accent1"/>
        <w:tblW w:type="auto" w:w="0"/>
        <w:jc w:val="center"/>
        <w:tblLayout w:type="fixed"/>
        <w:tblLook w:firstColumn="1" w:firstRow="1" w:lastColumn="0" w:lastRow="0" w:noHBand="0" w:noVBand="1" w:val="04A0"/>
      </w:tblPr>
      <w:tblGrid>
        <w:gridCol w:w="1176"/>
        <w:gridCol w:w="1176"/>
        <w:gridCol w:w="1176"/>
        <w:gridCol w:w="1176"/>
        <w:gridCol w:w="1176"/>
        <w:gridCol w:w="1176"/>
        <w:gridCol w:w="1176"/>
        <w:gridCol w:w="1176"/>
      </w:tblGrid>
      <w:tr>
        <w:tc>
          <w:tcPr>
            <w:tcW w:type="dxa" w:w="1134"/>
          </w:tcPr>
          <w:p>
            <w:r/>
            <w:r>
              <w:rPr>
                <w:b/>
                <w:sz w:val="16"/>
              </w:rPr>
              <w:t>Ano</w:t>
            </w:r>
          </w:p>
        </w:tc>
        <w:tc>
          <w:tcPr>
            <w:tcW w:type="dxa" w:w="1134"/>
          </w:tcPr>
          <w:p>
            <w:r/>
            <w:r>
              <w:rPr>
                <w:b/>
                <w:sz w:val="16"/>
              </w:rPr>
              <w:t>Óbitos totais</w:t>
            </w:r>
          </w:p>
        </w:tc>
        <w:tc>
          <w:tcPr>
            <w:tcW w:type="dxa" w:w="1134"/>
          </w:tcPr>
          <w:p>
            <w:r/>
            <w:r>
              <w:rPr>
                <w:b/>
                <w:sz w:val="16"/>
              </w:rPr>
              <w:t>Ano preliminar</w:t>
            </w:r>
          </w:p>
        </w:tc>
        <w:tc>
          <w:tcPr>
            <w:tcW w:type="dxa" w:w="1134"/>
          </w:tcPr>
          <w:p>
            <w:r/>
            <w:r>
              <w:rPr>
                <w:b/>
                <w:sz w:val="16"/>
              </w:rPr>
              <w:t>A00-A09</w:t>
            </w:r>
          </w:p>
        </w:tc>
        <w:tc>
          <w:tcPr>
            <w:tcW w:type="dxa" w:w="1134"/>
          </w:tcPr>
          <w:p>
            <w:r/>
            <w:r>
              <w:rPr>
                <w:b/>
                <w:sz w:val="16"/>
              </w:rPr>
              <w:t>Infecção respiratória</w:t>
            </w:r>
          </w:p>
        </w:tc>
        <w:tc>
          <w:tcPr>
            <w:tcW w:type="dxa" w:w="1134"/>
          </w:tcPr>
          <w:p>
            <w:r/>
            <w:r>
              <w:rPr>
                <w:b/>
                <w:sz w:val="16"/>
              </w:rPr>
              <w:t>Mal definidas</w:t>
            </w:r>
          </w:p>
        </w:tc>
        <w:tc>
          <w:tcPr>
            <w:tcW w:type="dxa" w:w="1134"/>
          </w:tcPr>
          <w:p>
            <w:r/>
            <w:r>
              <w:rPr>
                <w:b/>
                <w:sz w:val="16"/>
              </w:rPr>
              <w:t>A00-A09 por 10 mil óbitos</w:t>
            </w:r>
          </w:p>
        </w:tc>
        <w:tc>
          <w:tcPr>
            <w:tcW w:type="dxa" w:w="1134"/>
          </w:tcPr>
          <w:p>
            <w:r/>
            <w:r>
              <w:rPr>
                <w:b/>
                <w:sz w:val="16"/>
              </w:rPr>
              <w:t>% mal definidas</w:t>
            </w:r>
          </w:p>
        </w:tc>
      </w:tr>
      <w:tr>
        <w:tc>
          <w:tcPr>
            <w:tcW w:type="dxa" w:w="1134"/>
          </w:tcPr>
          <w:p>
            <w:r/>
            <w:r>
              <w:rPr>
                <w:sz w:val="16"/>
              </w:rPr>
              <w:t>2015</w:t>
            </w:r>
          </w:p>
        </w:tc>
        <w:tc>
          <w:tcPr>
            <w:tcW w:type="dxa" w:w="1134"/>
          </w:tcPr>
          <w:p>
            <w:r/>
            <w:r>
              <w:rPr>
                <w:sz w:val="16"/>
              </w:rPr>
              <w:t>1264175</w:t>
            </w:r>
          </w:p>
        </w:tc>
        <w:tc>
          <w:tcPr>
            <w:tcW w:type="dxa" w:w="1134"/>
          </w:tcPr>
          <w:p>
            <w:r/>
            <w:r>
              <w:rPr>
                <w:sz w:val="16"/>
              </w:rPr>
              <w:t>False</w:t>
            </w:r>
          </w:p>
        </w:tc>
        <w:tc>
          <w:tcPr>
            <w:tcW w:type="dxa" w:w="1134"/>
          </w:tcPr>
          <w:p>
            <w:r/>
            <w:r>
              <w:rPr>
                <w:sz w:val="16"/>
              </w:rPr>
              <w:t>4372</w:t>
            </w:r>
          </w:p>
        </w:tc>
        <w:tc>
          <w:tcPr>
            <w:tcW w:type="dxa" w:w="1134"/>
          </w:tcPr>
          <w:p>
            <w:r/>
            <w:r>
              <w:rPr>
                <w:sz w:val="16"/>
              </w:rPr>
              <w:t>78450</w:t>
            </w:r>
          </w:p>
        </w:tc>
        <w:tc>
          <w:tcPr>
            <w:tcW w:type="dxa" w:w="1134"/>
          </w:tcPr>
          <w:p>
            <w:r/>
            <w:r>
              <w:rPr>
                <w:sz w:val="16"/>
              </w:rPr>
              <w:t>71713</w:t>
            </w:r>
          </w:p>
        </w:tc>
        <w:tc>
          <w:tcPr>
            <w:tcW w:type="dxa" w:w="1134"/>
          </w:tcPr>
          <w:p>
            <w:r/>
            <w:r>
              <w:rPr>
                <w:sz w:val="16"/>
              </w:rPr>
              <w:t>34.58</w:t>
            </w:r>
          </w:p>
        </w:tc>
        <w:tc>
          <w:tcPr>
            <w:tcW w:type="dxa" w:w="1134"/>
          </w:tcPr>
          <w:p>
            <w:r/>
            <w:r>
              <w:rPr>
                <w:sz w:val="16"/>
              </w:rPr>
              <w:t>5.67</w:t>
            </w:r>
          </w:p>
        </w:tc>
      </w:tr>
      <w:tr>
        <w:tc>
          <w:tcPr>
            <w:tcW w:type="dxa" w:w="1134"/>
          </w:tcPr>
          <w:p>
            <w:r/>
            <w:r>
              <w:rPr>
                <w:sz w:val="16"/>
              </w:rPr>
              <w:t>2016</w:t>
            </w:r>
          </w:p>
        </w:tc>
        <w:tc>
          <w:tcPr>
            <w:tcW w:type="dxa" w:w="1134"/>
          </w:tcPr>
          <w:p>
            <w:r/>
            <w:r>
              <w:rPr>
                <w:sz w:val="16"/>
              </w:rPr>
              <w:t>1309774</w:t>
            </w:r>
          </w:p>
        </w:tc>
        <w:tc>
          <w:tcPr>
            <w:tcW w:type="dxa" w:w="1134"/>
          </w:tcPr>
          <w:p>
            <w:r/>
            <w:r>
              <w:rPr>
                <w:sz w:val="16"/>
              </w:rPr>
              <w:t>False</w:t>
            </w:r>
          </w:p>
        </w:tc>
        <w:tc>
          <w:tcPr>
            <w:tcW w:type="dxa" w:w="1134"/>
          </w:tcPr>
          <w:p>
            <w:r/>
            <w:r>
              <w:rPr>
                <w:sz w:val="16"/>
              </w:rPr>
              <w:t>4793</w:t>
            </w:r>
          </w:p>
        </w:tc>
        <w:tc>
          <w:tcPr>
            <w:tcW w:type="dxa" w:w="1134"/>
          </w:tcPr>
          <w:p>
            <w:r/>
            <w:r>
              <w:rPr>
                <w:sz w:val="16"/>
              </w:rPr>
              <w:t>84068</w:t>
            </w:r>
          </w:p>
        </w:tc>
        <w:tc>
          <w:tcPr>
            <w:tcW w:type="dxa" w:w="1134"/>
          </w:tcPr>
          <w:p>
            <w:r/>
            <w:r>
              <w:rPr>
                <w:sz w:val="16"/>
              </w:rPr>
              <w:t>75869</w:t>
            </w:r>
          </w:p>
        </w:tc>
        <w:tc>
          <w:tcPr>
            <w:tcW w:type="dxa" w:w="1134"/>
          </w:tcPr>
          <w:p>
            <w:r/>
            <w:r>
              <w:rPr>
                <w:sz w:val="16"/>
              </w:rPr>
              <w:t>36.59</w:t>
            </w:r>
          </w:p>
        </w:tc>
        <w:tc>
          <w:tcPr>
            <w:tcW w:type="dxa" w:w="1134"/>
          </w:tcPr>
          <w:p>
            <w:r/>
            <w:r>
              <w:rPr>
                <w:sz w:val="16"/>
              </w:rPr>
              <w:t>5.79</w:t>
            </w:r>
          </w:p>
        </w:tc>
      </w:tr>
      <w:tr>
        <w:tc>
          <w:tcPr>
            <w:tcW w:type="dxa" w:w="1134"/>
          </w:tcPr>
          <w:p>
            <w:r/>
            <w:r>
              <w:rPr>
                <w:sz w:val="16"/>
              </w:rPr>
              <w:t>2017</w:t>
            </w:r>
          </w:p>
        </w:tc>
        <w:tc>
          <w:tcPr>
            <w:tcW w:type="dxa" w:w="1134"/>
          </w:tcPr>
          <w:p>
            <w:r/>
            <w:r>
              <w:rPr>
                <w:sz w:val="16"/>
              </w:rPr>
              <w:t>1312663</w:t>
            </w:r>
          </w:p>
        </w:tc>
        <w:tc>
          <w:tcPr>
            <w:tcW w:type="dxa" w:w="1134"/>
          </w:tcPr>
          <w:p>
            <w:r/>
            <w:r>
              <w:rPr>
                <w:sz w:val="16"/>
              </w:rPr>
              <w:t>False</w:t>
            </w:r>
          </w:p>
        </w:tc>
        <w:tc>
          <w:tcPr>
            <w:tcW w:type="dxa" w:w="1134"/>
          </w:tcPr>
          <w:p>
            <w:r/>
            <w:r>
              <w:rPr>
                <w:sz w:val="16"/>
              </w:rPr>
              <w:t>4795</w:t>
            </w:r>
          </w:p>
        </w:tc>
        <w:tc>
          <w:tcPr>
            <w:tcW w:type="dxa" w:w="1134"/>
          </w:tcPr>
          <w:p>
            <w:r/>
            <w:r>
              <w:rPr>
                <w:sz w:val="16"/>
              </w:rPr>
              <w:t>80946</w:t>
            </w:r>
          </w:p>
        </w:tc>
        <w:tc>
          <w:tcPr>
            <w:tcW w:type="dxa" w:w="1134"/>
          </w:tcPr>
          <w:p>
            <w:r/>
            <w:r>
              <w:rPr>
                <w:sz w:val="16"/>
              </w:rPr>
              <w:t>71822</w:t>
            </w:r>
          </w:p>
        </w:tc>
        <w:tc>
          <w:tcPr>
            <w:tcW w:type="dxa" w:w="1134"/>
          </w:tcPr>
          <w:p>
            <w:r/>
            <w:r>
              <w:rPr>
                <w:sz w:val="16"/>
              </w:rPr>
              <w:t>36.53</w:t>
            </w:r>
          </w:p>
        </w:tc>
        <w:tc>
          <w:tcPr>
            <w:tcW w:type="dxa" w:w="1134"/>
          </w:tcPr>
          <w:p>
            <w:r/>
            <w:r>
              <w:rPr>
                <w:sz w:val="16"/>
              </w:rPr>
              <w:t>5.47</w:t>
            </w:r>
          </w:p>
        </w:tc>
      </w:tr>
      <w:tr>
        <w:tc>
          <w:tcPr>
            <w:tcW w:type="dxa" w:w="1134"/>
          </w:tcPr>
          <w:p>
            <w:r/>
            <w:r>
              <w:rPr>
                <w:sz w:val="16"/>
              </w:rPr>
              <w:t>2018</w:t>
            </w:r>
          </w:p>
        </w:tc>
        <w:tc>
          <w:tcPr>
            <w:tcW w:type="dxa" w:w="1134"/>
          </w:tcPr>
          <w:p>
            <w:r/>
            <w:r>
              <w:rPr>
                <w:sz w:val="16"/>
              </w:rPr>
              <w:t>1316719</w:t>
            </w:r>
          </w:p>
        </w:tc>
        <w:tc>
          <w:tcPr>
            <w:tcW w:type="dxa" w:w="1134"/>
          </w:tcPr>
          <w:p>
            <w:r/>
            <w:r>
              <w:rPr>
                <w:sz w:val="16"/>
              </w:rPr>
              <w:t>False</w:t>
            </w:r>
          </w:p>
        </w:tc>
        <w:tc>
          <w:tcPr>
            <w:tcW w:type="dxa" w:w="1134"/>
          </w:tcPr>
          <w:p>
            <w:r/>
            <w:r>
              <w:rPr>
                <w:sz w:val="16"/>
              </w:rPr>
              <w:t>4633</w:t>
            </w:r>
          </w:p>
        </w:tc>
        <w:tc>
          <w:tcPr>
            <w:tcW w:type="dxa" w:w="1134"/>
          </w:tcPr>
          <w:p>
            <w:r/>
            <w:r>
              <w:rPr>
                <w:sz w:val="16"/>
              </w:rPr>
              <w:t>81200</w:t>
            </w:r>
          </w:p>
        </w:tc>
        <w:tc>
          <w:tcPr>
            <w:tcW w:type="dxa" w:w="1134"/>
          </w:tcPr>
          <w:p>
            <w:r/>
            <w:r>
              <w:rPr>
                <w:sz w:val="16"/>
              </w:rPr>
              <w:t>70505</w:t>
            </w:r>
          </w:p>
        </w:tc>
        <w:tc>
          <w:tcPr>
            <w:tcW w:type="dxa" w:w="1134"/>
          </w:tcPr>
          <w:p>
            <w:r/>
            <w:r>
              <w:rPr>
                <w:sz w:val="16"/>
              </w:rPr>
              <w:t>35.19</w:t>
            </w:r>
          </w:p>
        </w:tc>
        <w:tc>
          <w:tcPr>
            <w:tcW w:type="dxa" w:w="1134"/>
          </w:tcPr>
          <w:p>
            <w:r/>
            <w:r>
              <w:rPr>
                <w:sz w:val="16"/>
              </w:rPr>
              <w:t>5.35</w:t>
            </w:r>
          </w:p>
        </w:tc>
      </w:tr>
      <w:tr>
        <w:tc>
          <w:tcPr>
            <w:tcW w:type="dxa" w:w="1134"/>
          </w:tcPr>
          <w:p>
            <w:r/>
            <w:r>
              <w:rPr>
                <w:sz w:val="16"/>
              </w:rPr>
              <w:t>2019</w:t>
            </w:r>
          </w:p>
        </w:tc>
        <w:tc>
          <w:tcPr>
            <w:tcW w:type="dxa" w:w="1134"/>
          </w:tcPr>
          <w:p>
            <w:r/>
            <w:r>
              <w:rPr>
                <w:sz w:val="16"/>
              </w:rPr>
              <w:t>1349801</w:t>
            </w:r>
          </w:p>
        </w:tc>
        <w:tc>
          <w:tcPr>
            <w:tcW w:type="dxa" w:w="1134"/>
          </w:tcPr>
          <w:p>
            <w:r/>
            <w:r>
              <w:rPr>
                <w:sz w:val="16"/>
              </w:rPr>
              <w:t>False</w:t>
            </w:r>
          </w:p>
        </w:tc>
        <w:tc>
          <w:tcPr>
            <w:tcW w:type="dxa" w:w="1134"/>
          </w:tcPr>
          <w:p>
            <w:r/>
            <w:r>
              <w:rPr>
                <w:sz w:val="16"/>
              </w:rPr>
              <w:t>4875</w:t>
            </w:r>
          </w:p>
        </w:tc>
        <w:tc>
          <w:tcPr>
            <w:tcW w:type="dxa" w:w="1134"/>
          </w:tcPr>
          <w:p>
            <w:r/>
            <w:r>
              <w:rPr>
                <w:sz w:val="16"/>
              </w:rPr>
              <w:t>85095</w:t>
            </w:r>
          </w:p>
        </w:tc>
        <w:tc>
          <w:tcPr>
            <w:tcW w:type="dxa" w:w="1134"/>
          </w:tcPr>
          <w:p>
            <w:r/>
            <w:r>
              <w:rPr>
                <w:sz w:val="16"/>
              </w:rPr>
              <w:t>74972</w:t>
            </w:r>
          </w:p>
        </w:tc>
        <w:tc>
          <w:tcPr>
            <w:tcW w:type="dxa" w:w="1134"/>
          </w:tcPr>
          <w:p>
            <w:r/>
            <w:r>
              <w:rPr>
                <w:sz w:val="16"/>
              </w:rPr>
              <w:t>36.12</w:t>
            </w:r>
          </w:p>
        </w:tc>
        <w:tc>
          <w:tcPr>
            <w:tcW w:type="dxa" w:w="1134"/>
          </w:tcPr>
          <w:p>
            <w:r/>
            <w:r>
              <w:rPr>
                <w:sz w:val="16"/>
              </w:rPr>
              <w:t>5.55</w:t>
            </w:r>
          </w:p>
        </w:tc>
      </w:tr>
      <w:tr>
        <w:tc>
          <w:tcPr>
            <w:tcW w:type="dxa" w:w="1134"/>
          </w:tcPr>
          <w:p>
            <w:r/>
            <w:r>
              <w:rPr>
                <w:sz w:val="16"/>
              </w:rPr>
              <w:t>2020</w:t>
            </w:r>
          </w:p>
        </w:tc>
        <w:tc>
          <w:tcPr>
            <w:tcW w:type="dxa" w:w="1134"/>
          </w:tcPr>
          <w:p>
            <w:r/>
            <w:r>
              <w:rPr>
                <w:sz w:val="16"/>
              </w:rPr>
              <w:t>1556824</w:t>
            </w:r>
          </w:p>
        </w:tc>
        <w:tc>
          <w:tcPr>
            <w:tcW w:type="dxa" w:w="1134"/>
          </w:tcPr>
          <w:p>
            <w:r/>
            <w:r>
              <w:rPr>
                <w:sz w:val="16"/>
              </w:rPr>
              <w:t>False</w:t>
            </w:r>
          </w:p>
        </w:tc>
        <w:tc>
          <w:tcPr>
            <w:tcW w:type="dxa" w:w="1134"/>
          </w:tcPr>
          <w:p>
            <w:r/>
            <w:r>
              <w:rPr>
                <w:sz w:val="16"/>
              </w:rPr>
              <w:t>4126</w:t>
            </w:r>
          </w:p>
        </w:tc>
        <w:tc>
          <w:tcPr>
            <w:tcW w:type="dxa" w:w="1134"/>
          </w:tcPr>
          <w:p>
            <w:r/>
            <w:r>
              <w:rPr>
                <w:sz w:val="16"/>
              </w:rPr>
              <w:t>69509</w:t>
            </w:r>
          </w:p>
        </w:tc>
        <w:tc>
          <w:tcPr>
            <w:tcW w:type="dxa" w:w="1134"/>
          </w:tcPr>
          <w:p>
            <w:r/>
            <w:r>
              <w:rPr>
                <w:sz w:val="16"/>
              </w:rPr>
              <w:t>90345</w:t>
            </w:r>
          </w:p>
        </w:tc>
        <w:tc>
          <w:tcPr>
            <w:tcW w:type="dxa" w:w="1134"/>
          </w:tcPr>
          <w:p>
            <w:r/>
            <w:r>
              <w:rPr>
                <w:sz w:val="16"/>
              </w:rPr>
              <w:t>26.5</w:t>
            </w:r>
          </w:p>
        </w:tc>
        <w:tc>
          <w:tcPr>
            <w:tcW w:type="dxa" w:w="1134"/>
          </w:tcPr>
          <w:p>
            <w:r/>
            <w:r>
              <w:rPr>
                <w:sz w:val="16"/>
              </w:rPr>
              <w:t>5.8</w:t>
            </w:r>
          </w:p>
        </w:tc>
      </w:tr>
      <w:tr>
        <w:tc>
          <w:tcPr>
            <w:tcW w:type="dxa" w:w="1134"/>
          </w:tcPr>
          <w:p>
            <w:r/>
            <w:r>
              <w:rPr>
                <w:sz w:val="16"/>
              </w:rPr>
              <w:t>2021</w:t>
            </w:r>
          </w:p>
        </w:tc>
        <w:tc>
          <w:tcPr>
            <w:tcW w:type="dxa" w:w="1134"/>
          </w:tcPr>
          <w:p>
            <w:r/>
            <w:r>
              <w:rPr>
                <w:sz w:val="16"/>
              </w:rPr>
              <w:t>1832649</w:t>
            </w:r>
          </w:p>
        </w:tc>
        <w:tc>
          <w:tcPr>
            <w:tcW w:type="dxa" w:w="1134"/>
          </w:tcPr>
          <w:p>
            <w:r/>
            <w:r>
              <w:rPr>
                <w:sz w:val="16"/>
              </w:rPr>
              <w:t>False</w:t>
            </w:r>
          </w:p>
        </w:tc>
        <w:tc>
          <w:tcPr>
            <w:tcW w:type="dxa" w:w="1134"/>
          </w:tcPr>
          <w:p>
            <w:r/>
            <w:r>
              <w:rPr>
                <w:sz w:val="16"/>
              </w:rPr>
              <w:t>4005</w:t>
            </w:r>
          </w:p>
        </w:tc>
        <w:tc>
          <w:tcPr>
            <w:tcW w:type="dxa" w:w="1134"/>
          </w:tcPr>
          <w:p>
            <w:r/>
            <w:r>
              <w:rPr>
                <w:sz w:val="16"/>
              </w:rPr>
              <w:t>69683</w:t>
            </w:r>
          </w:p>
        </w:tc>
        <w:tc>
          <w:tcPr>
            <w:tcW w:type="dxa" w:w="1134"/>
          </w:tcPr>
          <w:p>
            <w:r/>
            <w:r>
              <w:rPr>
                <w:sz w:val="16"/>
              </w:rPr>
              <w:t>94134</w:t>
            </w:r>
          </w:p>
        </w:tc>
        <w:tc>
          <w:tcPr>
            <w:tcW w:type="dxa" w:w="1134"/>
          </w:tcPr>
          <w:p>
            <w:r/>
            <w:r>
              <w:rPr>
                <w:sz w:val="16"/>
              </w:rPr>
              <w:t>21.85</w:t>
            </w:r>
          </w:p>
        </w:tc>
        <w:tc>
          <w:tcPr>
            <w:tcW w:type="dxa" w:w="1134"/>
          </w:tcPr>
          <w:p>
            <w:r/>
            <w:r>
              <w:rPr>
                <w:sz w:val="16"/>
              </w:rPr>
              <w:t>5.14</w:t>
            </w:r>
          </w:p>
        </w:tc>
      </w:tr>
      <w:tr>
        <w:tc>
          <w:tcPr>
            <w:tcW w:type="dxa" w:w="1134"/>
          </w:tcPr>
          <w:p>
            <w:r/>
            <w:r>
              <w:rPr>
                <w:sz w:val="16"/>
              </w:rPr>
              <w:t>2022</w:t>
            </w:r>
          </w:p>
        </w:tc>
        <w:tc>
          <w:tcPr>
            <w:tcW w:type="dxa" w:w="1134"/>
          </w:tcPr>
          <w:p>
            <w:r/>
            <w:r>
              <w:rPr>
                <w:sz w:val="16"/>
              </w:rPr>
              <w:t>1544266</w:t>
            </w:r>
          </w:p>
        </w:tc>
        <w:tc>
          <w:tcPr>
            <w:tcW w:type="dxa" w:w="1134"/>
          </w:tcPr>
          <w:p>
            <w:r/>
            <w:r>
              <w:rPr>
                <w:sz w:val="16"/>
              </w:rPr>
              <w:t>False</w:t>
            </w:r>
          </w:p>
        </w:tc>
        <w:tc>
          <w:tcPr>
            <w:tcW w:type="dxa" w:w="1134"/>
          </w:tcPr>
          <w:p>
            <w:r/>
            <w:r>
              <w:rPr>
                <w:sz w:val="16"/>
              </w:rPr>
              <w:t>5003</w:t>
            </w:r>
          </w:p>
        </w:tc>
        <w:tc>
          <w:tcPr>
            <w:tcW w:type="dxa" w:w="1134"/>
          </w:tcPr>
          <w:p>
            <w:r/>
            <w:r>
              <w:rPr>
                <w:sz w:val="16"/>
              </w:rPr>
              <w:t>91377</w:t>
            </w:r>
          </w:p>
        </w:tc>
        <w:tc>
          <w:tcPr>
            <w:tcW w:type="dxa" w:w="1134"/>
          </w:tcPr>
          <w:p>
            <w:r/>
            <w:r>
              <w:rPr>
                <w:sz w:val="16"/>
              </w:rPr>
              <w:t>82597</w:t>
            </w:r>
          </w:p>
        </w:tc>
        <w:tc>
          <w:tcPr>
            <w:tcW w:type="dxa" w:w="1134"/>
          </w:tcPr>
          <w:p>
            <w:r/>
            <w:r>
              <w:rPr>
                <w:sz w:val="16"/>
              </w:rPr>
              <w:t>32.4</w:t>
            </w:r>
          </w:p>
        </w:tc>
        <w:tc>
          <w:tcPr>
            <w:tcW w:type="dxa" w:w="1134"/>
          </w:tcPr>
          <w:p>
            <w:r/>
            <w:r>
              <w:rPr>
                <w:sz w:val="16"/>
              </w:rPr>
              <w:t>5.35</w:t>
            </w:r>
          </w:p>
        </w:tc>
      </w:tr>
      <w:tr>
        <w:tc>
          <w:tcPr>
            <w:tcW w:type="dxa" w:w="1134"/>
          </w:tcPr>
          <w:p>
            <w:r/>
            <w:r>
              <w:rPr>
                <w:sz w:val="16"/>
              </w:rPr>
              <w:t>2023</w:t>
            </w:r>
          </w:p>
        </w:tc>
        <w:tc>
          <w:tcPr>
            <w:tcW w:type="dxa" w:w="1134"/>
          </w:tcPr>
          <w:p>
            <w:r/>
            <w:r>
              <w:rPr>
                <w:sz w:val="16"/>
              </w:rPr>
              <w:t>1465610</w:t>
            </w:r>
          </w:p>
        </w:tc>
        <w:tc>
          <w:tcPr>
            <w:tcW w:type="dxa" w:w="1134"/>
          </w:tcPr>
          <w:p>
            <w:r/>
            <w:r>
              <w:rPr>
                <w:sz w:val="16"/>
              </w:rPr>
              <w:t>False</w:t>
            </w:r>
          </w:p>
        </w:tc>
        <w:tc>
          <w:tcPr>
            <w:tcW w:type="dxa" w:w="1134"/>
          </w:tcPr>
          <w:p>
            <w:r/>
            <w:r>
              <w:rPr>
                <w:sz w:val="16"/>
              </w:rPr>
              <w:t>5671</w:t>
            </w:r>
          </w:p>
        </w:tc>
        <w:tc>
          <w:tcPr>
            <w:tcW w:type="dxa" w:w="1134"/>
          </w:tcPr>
          <w:p>
            <w:r/>
            <w:r>
              <w:rPr>
                <w:sz w:val="16"/>
              </w:rPr>
              <w:t>88756</w:t>
            </w:r>
          </w:p>
        </w:tc>
        <w:tc>
          <w:tcPr>
            <w:tcW w:type="dxa" w:w="1134"/>
          </w:tcPr>
          <w:p>
            <w:r/>
            <w:r>
              <w:rPr>
                <w:sz w:val="16"/>
              </w:rPr>
              <w:t>71128</w:t>
            </w:r>
          </w:p>
        </w:tc>
        <w:tc>
          <w:tcPr>
            <w:tcW w:type="dxa" w:w="1134"/>
          </w:tcPr>
          <w:p>
            <w:r/>
            <w:r>
              <w:rPr>
                <w:sz w:val="16"/>
              </w:rPr>
              <w:t>38.69</w:t>
            </w:r>
          </w:p>
        </w:tc>
        <w:tc>
          <w:tcPr>
            <w:tcW w:type="dxa" w:w="1134"/>
          </w:tcPr>
          <w:p>
            <w:r/>
            <w:r>
              <w:rPr>
                <w:sz w:val="16"/>
              </w:rPr>
              <w:t>4.85</w:t>
            </w:r>
          </w:p>
        </w:tc>
      </w:tr>
      <w:tr>
        <w:tc>
          <w:tcPr>
            <w:tcW w:type="dxa" w:w="1134"/>
          </w:tcPr>
          <w:p>
            <w:r/>
            <w:r>
              <w:rPr>
                <w:sz w:val="16"/>
              </w:rPr>
              <w:t>2024</w:t>
            </w:r>
          </w:p>
        </w:tc>
        <w:tc>
          <w:tcPr>
            <w:tcW w:type="dxa" w:w="1134"/>
          </w:tcPr>
          <w:p>
            <w:r/>
            <w:r>
              <w:rPr>
                <w:sz w:val="16"/>
              </w:rPr>
              <w:t>1532015</w:t>
            </w:r>
          </w:p>
        </w:tc>
        <w:tc>
          <w:tcPr>
            <w:tcW w:type="dxa" w:w="1134"/>
          </w:tcPr>
          <w:p>
            <w:r/>
            <w:r>
              <w:rPr>
                <w:sz w:val="16"/>
              </w:rPr>
              <w:t>False</w:t>
            </w:r>
          </w:p>
        </w:tc>
        <w:tc>
          <w:tcPr>
            <w:tcW w:type="dxa" w:w="1134"/>
          </w:tcPr>
          <w:p>
            <w:r/>
            <w:r>
              <w:rPr>
                <w:sz w:val="16"/>
              </w:rPr>
              <w:t>7177</w:t>
            </w:r>
          </w:p>
        </w:tc>
        <w:tc>
          <w:tcPr>
            <w:tcW w:type="dxa" w:w="1134"/>
          </w:tcPr>
          <w:p>
            <w:r/>
            <w:r>
              <w:rPr>
                <w:sz w:val="16"/>
              </w:rPr>
              <w:t>103726</w:t>
            </w:r>
          </w:p>
        </w:tc>
        <w:tc>
          <w:tcPr>
            <w:tcW w:type="dxa" w:w="1134"/>
          </w:tcPr>
          <w:p>
            <w:r/>
            <w:r>
              <w:rPr>
                <w:sz w:val="16"/>
              </w:rPr>
              <w:t>69088</w:t>
            </w:r>
          </w:p>
        </w:tc>
        <w:tc>
          <w:tcPr>
            <w:tcW w:type="dxa" w:w="1134"/>
          </w:tcPr>
          <w:p>
            <w:r/>
            <w:r>
              <w:rPr>
                <w:sz w:val="16"/>
              </w:rPr>
              <w:t>46.85</w:t>
            </w:r>
          </w:p>
        </w:tc>
        <w:tc>
          <w:tcPr>
            <w:tcW w:type="dxa" w:w="1134"/>
          </w:tcPr>
          <w:p>
            <w:r/>
            <w:r>
              <w:rPr>
                <w:sz w:val="16"/>
              </w:rPr>
              <w:t>4.51</w:t>
            </w:r>
          </w:p>
        </w:tc>
      </w:tr>
      <w:tr>
        <w:tc>
          <w:tcPr>
            <w:tcW w:type="dxa" w:w="1134"/>
          </w:tcPr>
          <w:p>
            <w:r/>
            <w:r>
              <w:rPr>
                <w:sz w:val="16"/>
              </w:rPr>
              <w:t>2025</w:t>
            </w:r>
          </w:p>
        </w:tc>
        <w:tc>
          <w:tcPr>
            <w:tcW w:type="dxa" w:w="1134"/>
          </w:tcPr>
          <w:p>
            <w:r/>
            <w:r>
              <w:rPr>
                <w:sz w:val="16"/>
              </w:rPr>
              <w:t>1534588</w:t>
            </w:r>
          </w:p>
        </w:tc>
        <w:tc>
          <w:tcPr>
            <w:tcW w:type="dxa" w:w="1134"/>
          </w:tcPr>
          <w:p>
            <w:r/>
            <w:r>
              <w:rPr>
                <w:sz w:val="16"/>
              </w:rPr>
              <w:t>True</w:t>
            </w:r>
          </w:p>
        </w:tc>
        <w:tc>
          <w:tcPr>
            <w:tcW w:type="dxa" w:w="1134"/>
          </w:tcPr>
          <w:p>
            <w:r/>
            <w:r>
              <w:rPr>
                <w:sz w:val="16"/>
              </w:rPr>
              <w:t>6885</w:t>
            </w:r>
          </w:p>
        </w:tc>
        <w:tc>
          <w:tcPr>
            <w:tcW w:type="dxa" w:w="1134"/>
          </w:tcPr>
          <w:p>
            <w:r/>
            <w:r>
              <w:rPr>
                <w:sz w:val="16"/>
              </w:rPr>
              <w:t>106372</w:t>
            </w:r>
          </w:p>
        </w:tc>
        <w:tc>
          <w:tcPr>
            <w:tcW w:type="dxa" w:w="1134"/>
          </w:tcPr>
          <w:p>
            <w:r/>
            <w:r>
              <w:rPr>
                <w:sz w:val="16"/>
              </w:rPr>
              <w:t>69172</w:t>
            </w:r>
          </w:p>
        </w:tc>
        <w:tc>
          <w:tcPr>
            <w:tcW w:type="dxa" w:w="1134"/>
          </w:tcPr>
          <w:p>
            <w:r/>
            <w:r>
              <w:rPr>
                <w:sz w:val="16"/>
              </w:rPr>
              <w:t>44.87</w:t>
            </w:r>
          </w:p>
        </w:tc>
        <w:tc>
          <w:tcPr>
            <w:tcW w:type="dxa" w:w="1134"/>
          </w:tcPr>
          <w:p>
            <w:r/>
            <w:r>
              <w:rPr>
                <w:sz w:val="16"/>
              </w:rPr>
              <w:t>4.51</w:t>
            </w:r>
          </w:p>
        </w:tc>
      </w:tr>
    </w:tbl>
    <w:p>
      <w:pPr>
        <w:spacing w:before="240" w:after="80"/>
      </w:pPr>
      <w:r>
        <w:rPr>
          <w:b/>
          <w:sz w:val="20"/>
        </w:rPr>
        <w:t>Tabela S3. Variação dos óbitos por A00–A09 entre 2019 e 2024, por faixa etária</w:t>
      </w:r>
    </w:p>
    <w:tbl>
      <w:tblPr>
        <w:tblStyle w:val="LightGrid-Accent1"/>
        <w:tblW w:type="auto" w:w="0"/>
        <w:jc w:val="center"/>
        <w:tblLayout w:type="fixed"/>
        <w:tblLook w:firstColumn="1" w:firstRow="1" w:lastColumn="0" w:lastRow="0" w:noHBand="0" w:noVBand="1" w:val="04A0"/>
      </w:tblPr>
      <w:tblGrid>
        <w:gridCol w:w="2351"/>
        <w:gridCol w:w="2351"/>
        <w:gridCol w:w="2351"/>
        <w:gridCol w:w="2351"/>
      </w:tblGrid>
      <w:tr>
        <w:tc>
          <w:tcPr>
            <w:tcW w:type="dxa" w:w="2268"/>
          </w:tcPr>
          <w:p>
            <w:r/>
            <w:r>
              <w:rPr>
                <w:b/>
                <w:sz w:val="16"/>
              </w:rPr>
              <w:t>Faixa etária</w:t>
            </w:r>
          </w:p>
        </w:tc>
        <w:tc>
          <w:tcPr>
            <w:tcW w:type="dxa" w:w="2268"/>
          </w:tcPr>
          <w:p>
            <w:r/>
            <w:r>
              <w:rPr>
                <w:b/>
                <w:sz w:val="16"/>
              </w:rPr>
              <w:t>2019</w:t>
            </w:r>
          </w:p>
        </w:tc>
        <w:tc>
          <w:tcPr>
            <w:tcW w:type="dxa" w:w="2268"/>
          </w:tcPr>
          <w:p>
            <w:r/>
            <w:r>
              <w:rPr>
                <w:b/>
                <w:sz w:val="16"/>
              </w:rPr>
              <w:t>2024</w:t>
            </w:r>
          </w:p>
        </w:tc>
        <w:tc>
          <w:tcPr>
            <w:tcW w:type="dxa" w:w="2268"/>
          </w:tcPr>
          <w:p>
            <w:r/>
            <w:r>
              <w:rPr>
                <w:b/>
                <w:sz w:val="16"/>
              </w:rPr>
              <w:t>Variação %</w:t>
            </w:r>
          </w:p>
        </w:tc>
      </w:tr>
      <w:tr>
        <w:tc>
          <w:tcPr>
            <w:tcW w:type="dxa" w:w="2268"/>
          </w:tcPr>
          <w:p>
            <w:r/>
            <w:r>
              <w:rPr>
                <w:sz w:val="16"/>
              </w:rPr>
              <w:t>&lt;1</w:t>
            </w:r>
          </w:p>
        </w:tc>
        <w:tc>
          <w:tcPr>
            <w:tcW w:type="dxa" w:w="2268"/>
          </w:tcPr>
          <w:p>
            <w:r/>
            <w:r>
              <w:rPr>
                <w:sz w:val="16"/>
              </w:rPr>
              <w:t>355</w:t>
            </w:r>
          </w:p>
        </w:tc>
        <w:tc>
          <w:tcPr>
            <w:tcW w:type="dxa" w:w="2268"/>
          </w:tcPr>
          <w:p>
            <w:r/>
            <w:r>
              <w:rPr>
                <w:sz w:val="16"/>
              </w:rPr>
              <w:t>381</w:t>
            </w:r>
          </w:p>
        </w:tc>
        <w:tc>
          <w:tcPr>
            <w:tcW w:type="dxa" w:w="2268"/>
          </w:tcPr>
          <w:p>
            <w:r/>
            <w:r>
              <w:rPr>
                <w:sz w:val="16"/>
              </w:rPr>
              <w:t>7.3</w:t>
            </w:r>
          </w:p>
        </w:tc>
      </w:tr>
      <w:tr>
        <w:tc>
          <w:tcPr>
            <w:tcW w:type="dxa" w:w="2268"/>
          </w:tcPr>
          <w:p>
            <w:r/>
            <w:r>
              <w:rPr>
                <w:sz w:val="16"/>
              </w:rPr>
              <w:t>1-4</w:t>
            </w:r>
          </w:p>
        </w:tc>
        <w:tc>
          <w:tcPr>
            <w:tcW w:type="dxa" w:w="2268"/>
          </w:tcPr>
          <w:p>
            <w:r/>
            <w:r>
              <w:rPr>
                <w:sz w:val="16"/>
              </w:rPr>
              <w:t>150</w:t>
            </w:r>
          </w:p>
        </w:tc>
        <w:tc>
          <w:tcPr>
            <w:tcW w:type="dxa" w:w="2268"/>
          </w:tcPr>
          <w:p>
            <w:r/>
            <w:r>
              <w:rPr>
                <w:sz w:val="16"/>
              </w:rPr>
              <w:t>186</w:t>
            </w:r>
          </w:p>
        </w:tc>
        <w:tc>
          <w:tcPr>
            <w:tcW w:type="dxa" w:w="2268"/>
          </w:tcPr>
          <w:p>
            <w:r/>
            <w:r>
              <w:rPr>
                <w:sz w:val="16"/>
              </w:rPr>
              <w:t>24.0</w:t>
            </w:r>
          </w:p>
        </w:tc>
      </w:tr>
      <w:tr>
        <w:tc>
          <w:tcPr>
            <w:tcW w:type="dxa" w:w="2268"/>
          </w:tcPr>
          <w:p>
            <w:r/>
            <w:r>
              <w:rPr>
                <w:sz w:val="16"/>
              </w:rPr>
              <w:t>5-14</w:t>
            </w:r>
          </w:p>
        </w:tc>
        <w:tc>
          <w:tcPr>
            <w:tcW w:type="dxa" w:w="2268"/>
          </w:tcPr>
          <w:p>
            <w:r/>
            <w:r>
              <w:rPr>
                <w:sz w:val="16"/>
              </w:rPr>
              <w:t>62</w:t>
            </w:r>
          </w:p>
        </w:tc>
        <w:tc>
          <w:tcPr>
            <w:tcW w:type="dxa" w:w="2268"/>
          </w:tcPr>
          <w:p>
            <w:r/>
            <w:r>
              <w:rPr>
                <w:sz w:val="16"/>
              </w:rPr>
              <w:t>97</w:t>
            </w:r>
          </w:p>
        </w:tc>
        <w:tc>
          <w:tcPr>
            <w:tcW w:type="dxa" w:w="2268"/>
          </w:tcPr>
          <w:p>
            <w:r/>
            <w:r>
              <w:rPr>
                <w:sz w:val="16"/>
              </w:rPr>
              <w:t>56.5</w:t>
            </w:r>
          </w:p>
        </w:tc>
      </w:tr>
      <w:tr>
        <w:tc>
          <w:tcPr>
            <w:tcW w:type="dxa" w:w="2268"/>
          </w:tcPr>
          <w:p>
            <w:r/>
            <w:r>
              <w:rPr>
                <w:sz w:val="16"/>
              </w:rPr>
              <w:t>15-29</w:t>
            </w:r>
          </w:p>
        </w:tc>
        <w:tc>
          <w:tcPr>
            <w:tcW w:type="dxa" w:w="2268"/>
          </w:tcPr>
          <w:p>
            <w:r/>
            <w:r>
              <w:rPr>
                <w:sz w:val="16"/>
              </w:rPr>
              <w:t>73</w:t>
            </w:r>
          </w:p>
        </w:tc>
        <w:tc>
          <w:tcPr>
            <w:tcW w:type="dxa" w:w="2268"/>
          </w:tcPr>
          <w:p>
            <w:r/>
            <w:r>
              <w:rPr>
                <w:sz w:val="16"/>
              </w:rPr>
              <w:t>113</w:t>
            </w:r>
          </w:p>
        </w:tc>
        <w:tc>
          <w:tcPr>
            <w:tcW w:type="dxa" w:w="2268"/>
          </w:tcPr>
          <w:p>
            <w:r/>
            <w:r>
              <w:rPr>
                <w:sz w:val="16"/>
              </w:rPr>
              <w:t>54.8</w:t>
            </w:r>
          </w:p>
        </w:tc>
      </w:tr>
      <w:tr>
        <w:tc>
          <w:tcPr>
            <w:tcW w:type="dxa" w:w="2268"/>
          </w:tcPr>
          <w:p>
            <w:r/>
            <w:r>
              <w:rPr>
                <w:sz w:val="16"/>
              </w:rPr>
              <w:t>30-44</w:t>
            </w:r>
          </w:p>
        </w:tc>
        <w:tc>
          <w:tcPr>
            <w:tcW w:type="dxa" w:w="2268"/>
          </w:tcPr>
          <w:p>
            <w:r/>
            <w:r>
              <w:rPr>
                <w:sz w:val="16"/>
              </w:rPr>
              <w:t>157</w:t>
            </w:r>
          </w:p>
        </w:tc>
        <w:tc>
          <w:tcPr>
            <w:tcW w:type="dxa" w:w="2268"/>
          </w:tcPr>
          <w:p>
            <w:r/>
            <w:r>
              <w:rPr>
                <w:sz w:val="16"/>
              </w:rPr>
              <w:t>217</w:t>
            </w:r>
          </w:p>
        </w:tc>
        <w:tc>
          <w:tcPr>
            <w:tcW w:type="dxa" w:w="2268"/>
          </w:tcPr>
          <w:p>
            <w:r/>
            <w:r>
              <w:rPr>
                <w:sz w:val="16"/>
              </w:rPr>
              <w:t>38.2</w:t>
            </w:r>
          </w:p>
        </w:tc>
      </w:tr>
      <w:tr>
        <w:tc>
          <w:tcPr>
            <w:tcW w:type="dxa" w:w="2268"/>
          </w:tcPr>
          <w:p>
            <w:r/>
            <w:r>
              <w:rPr>
                <w:sz w:val="16"/>
              </w:rPr>
              <w:t>45-59</w:t>
            </w:r>
          </w:p>
        </w:tc>
        <w:tc>
          <w:tcPr>
            <w:tcW w:type="dxa" w:w="2268"/>
          </w:tcPr>
          <w:p>
            <w:r/>
            <w:r>
              <w:rPr>
                <w:sz w:val="16"/>
              </w:rPr>
              <w:t>381</w:t>
            </w:r>
          </w:p>
        </w:tc>
        <w:tc>
          <w:tcPr>
            <w:tcW w:type="dxa" w:w="2268"/>
          </w:tcPr>
          <w:p>
            <w:r/>
            <w:r>
              <w:rPr>
                <w:sz w:val="16"/>
              </w:rPr>
              <w:t>568</w:t>
            </w:r>
          </w:p>
        </w:tc>
        <w:tc>
          <w:tcPr>
            <w:tcW w:type="dxa" w:w="2268"/>
          </w:tcPr>
          <w:p>
            <w:r/>
            <w:r>
              <w:rPr>
                <w:sz w:val="16"/>
              </w:rPr>
              <w:t>49.1</w:t>
            </w:r>
          </w:p>
        </w:tc>
      </w:tr>
      <w:tr>
        <w:tc>
          <w:tcPr>
            <w:tcW w:type="dxa" w:w="2268"/>
          </w:tcPr>
          <w:p>
            <w:r/>
            <w:r>
              <w:rPr>
                <w:sz w:val="16"/>
              </w:rPr>
              <w:t>60-74</w:t>
            </w:r>
          </w:p>
        </w:tc>
        <w:tc>
          <w:tcPr>
            <w:tcW w:type="dxa" w:w="2268"/>
          </w:tcPr>
          <w:p>
            <w:r/>
            <w:r>
              <w:rPr>
                <w:sz w:val="16"/>
              </w:rPr>
              <w:t>1031</w:t>
            </w:r>
          </w:p>
        </w:tc>
        <w:tc>
          <w:tcPr>
            <w:tcW w:type="dxa" w:w="2268"/>
          </w:tcPr>
          <w:p>
            <w:r/>
            <w:r>
              <w:rPr>
                <w:sz w:val="16"/>
              </w:rPr>
              <w:t>1564</w:t>
            </w:r>
          </w:p>
        </w:tc>
        <w:tc>
          <w:tcPr>
            <w:tcW w:type="dxa" w:w="2268"/>
          </w:tcPr>
          <w:p>
            <w:r/>
            <w:r>
              <w:rPr>
                <w:sz w:val="16"/>
              </w:rPr>
              <w:t>51.7</w:t>
            </w:r>
          </w:p>
        </w:tc>
      </w:tr>
      <w:tr>
        <w:tc>
          <w:tcPr>
            <w:tcW w:type="dxa" w:w="2268"/>
          </w:tcPr>
          <w:p>
            <w:r/>
            <w:r>
              <w:rPr>
                <w:sz w:val="16"/>
              </w:rPr>
              <w:t>75+</w:t>
            </w:r>
          </w:p>
        </w:tc>
        <w:tc>
          <w:tcPr>
            <w:tcW w:type="dxa" w:w="2268"/>
          </w:tcPr>
          <w:p>
            <w:r/>
            <w:r>
              <w:rPr>
                <w:sz w:val="16"/>
              </w:rPr>
              <w:t>2665</w:t>
            </w:r>
          </w:p>
        </w:tc>
        <w:tc>
          <w:tcPr>
            <w:tcW w:type="dxa" w:w="2268"/>
          </w:tcPr>
          <w:p>
            <w:r/>
            <w:r>
              <w:rPr>
                <w:sz w:val="16"/>
              </w:rPr>
              <w:t>4051</w:t>
            </w:r>
          </w:p>
        </w:tc>
        <w:tc>
          <w:tcPr>
            <w:tcW w:type="dxa" w:w="2268"/>
          </w:tcPr>
          <w:p>
            <w:r/>
            <w:r>
              <w:rPr>
                <w:sz w:val="16"/>
              </w:rPr>
              <w:t>52.0</w:t>
            </w:r>
          </w:p>
        </w:tc>
      </w:tr>
    </w:tbl>
    <w:p>
      <w:pPr>
        <w:spacing w:before="240" w:after="80"/>
      </w:pPr>
      <w:r>
        <w:rPr>
          <w:b/>
          <w:sz w:val="20"/>
        </w:rPr>
        <w:t>Tabela S4. Variação dos óbitos por A00–A09 entre 2019 e 2024, por código da CID-10</w:t>
      </w:r>
    </w:p>
    <w:tbl>
      <w:tblPr>
        <w:tblStyle w:val="LightGrid-Accent1"/>
        <w:tblW w:type="auto" w:w="0"/>
        <w:jc w:val="center"/>
        <w:tblLayout w:type="fixed"/>
        <w:tblLook w:firstColumn="1" w:firstRow="1" w:lastColumn="0" w:lastRow="0" w:noHBand="0" w:noVBand="1" w:val="04A0"/>
      </w:tblPr>
      <w:tblGrid>
        <w:gridCol w:w="1881"/>
        <w:gridCol w:w="1881"/>
        <w:gridCol w:w="1881"/>
        <w:gridCol w:w="1881"/>
        <w:gridCol w:w="1881"/>
      </w:tblGrid>
      <w:tr>
        <w:tc>
          <w:tcPr>
            <w:tcW w:type="dxa" w:w="1814"/>
          </w:tcPr>
          <w:p>
            <w:r/>
            <w:r>
              <w:rPr>
                <w:b/>
                <w:sz w:val="16"/>
              </w:rPr>
              <w:t>CID-10</w:t>
            </w:r>
          </w:p>
        </w:tc>
        <w:tc>
          <w:tcPr>
            <w:tcW w:type="dxa" w:w="1814"/>
          </w:tcPr>
          <w:p>
            <w:r/>
            <w:r>
              <w:rPr>
                <w:b/>
                <w:sz w:val="16"/>
              </w:rPr>
              <w:t>Descrição</w:t>
            </w:r>
          </w:p>
        </w:tc>
        <w:tc>
          <w:tcPr>
            <w:tcW w:type="dxa" w:w="1814"/>
          </w:tcPr>
          <w:p>
            <w:r/>
            <w:r>
              <w:rPr>
                <w:b/>
                <w:sz w:val="16"/>
              </w:rPr>
              <w:t>2019</w:t>
            </w:r>
          </w:p>
        </w:tc>
        <w:tc>
          <w:tcPr>
            <w:tcW w:type="dxa" w:w="1814"/>
          </w:tcPr>
          <w:p>
            <w:r/>
            <w:r>
              <w:rPr>
                <w:b/>
                <w:sz w:val="16"/>
              </w:rPr>
              <w:t>2024</w:t>
            </w:r>
          </w:p>
        </w:tc>
        <w:tc>
          <w:tcPr>
            <w:tcW w:type="dxa" w:w="1814"/>
          </w:tcPr>
          <w:p>
            <w:r/>
            <w:r>
              <w:rPr>
                <w:b/>
                <w:sz w:val="16"/>
              </w:rPr>
              <w:t>Variação %</w:t>
            </w:r>
          </w:p>
        </w:tc>
      </w:tr>
      <w:tr>
        <w:tc>
          <w:tcPr>
            <w:tcW w:type="dxa" w:w="1814"/>
          </w:tcPr>
          <w:p>
            <w:r/>
            <w:r>
              <w:rPr>
                <w:sz w:val="16"/>
              </w:rPr>
              <w:t>A01</w:t>
            </w:r>
          </w:p>
        </w:tc>
        <w:tc>
          <w:tcPr>
            <w:tcW w:type="dxa" w:w="1814"/>
          </w:tcPr>
          <w:p>
            <w:r/>
            <w:r>
              <w:rPr>
                <w:sz w:val="16"/>
              </w:rPr>
              <w:t>Febres tifoide e paratifoide</w:t>
            </w:r>
          </w:p>
        </w:tc>
        <w:tc>
          <w:tcPr>
            <w:tcW w:type="dxa" w:w="1814"/>
          </w:tcPr>
          <w:p>
            <w:r/>
            <w:r>
              <w:rPr>
                <w:sz w:val="16"/>
              </w:rPr>
              <w:t>1</w:t>
            </w:r>
          </w:p>
        </w:tc>
        <w:tc>
          <w:tcPr>
            <w:tcW w:type="dxa" w:w="1814"/>
          </w:tcPr>
          <w:p>
            <w:r/>
            <w:r>
              <w:rPr>
                <w:sz w:val="16"/>
              </w:rPr>
              <w:t>1</w:t>
            </w:r>
          </w:p>
        </w:tc>
        <w:tc>
          <w:tcPr>
            <w:tcW w:type="dxa" w:w="1814"/>
          </w:tcPr>
          <w:p>
            <w:r/>
            <w:r>
              <w:rPr>
                <w:sz w:val="16"/>
              </w:rPr>
              <w:t>0.0</w:t>
            </w:r>
          </w:p>
        </w:tc>
      </w:tr>
      <w:tr>
        <w:tc>
          <w:tcPr>
            <w:tcW w:type="dxa" w:w="1814"/>
          </w:tcPr>
          <w:p>
            <w:r/>
            <w:r>
              <w:rPr>
                <w:sz w:val="16"/>
              </w:rPr>
              <w:t>A02</w:t>
            </w:r>
          </w:p>
        </w:tc>
        <w:tc>
          <w:tcPr>
            <w:tcW w:type="dxa" w:w="1814"/>
          </w:tcPr>
          <w:p>
            <w:r/>
            <w:r>
              <w:rPr>
                <w:sz w:val="16"/>
              </w:rPr>
              <w:t>Outras infecções por Salmonella</w:t>
            </w:r>
          </w:p>
        </w:tc>
        <w:tc>
          <w:tcPr>
            <w:tcW w:type="dxa" w:w="1814"/>
          </w:tcPr>
          <w:p>
            <w:r/>
            <w:r>
              <w:rPr>
                <w:sz w:val="16"/>
              </w:rPr>
              <w:t>16</w:t>
            </w:r>
          </w:p>
        </w:tc>
        <w:tc>
          <w:tcPr>
            <w:tcW w:type="dxa" w:w="1814"/>
          </w:tcPr>
          <w:p>
            <w:r/>
            <w:r>
              <w:rPr>
                <w:sz w:val="16"/>
              </w:rPr>
              <w:t>40</w:t>
            </w:r>
          </w:p>
        </w:tc>
        <w:tc>
          <w:tcPr>
            <w:tcW w:type="dxa" w:w="1814"/>
          </w:tcPr>
          <w:p>
            <w:r/>
            <w:r>
              <w:rPr>
                <w:sz w:val="16"/>
              </w:rPr>
              <w:t>150.0</w:t>
            </w:r>
          </w:p>
        </w:tc>
      </w:tr>
      <w:tr>
        <w:tc>
          <w:tcPr>
            <w:tcW w:type="dxa" w:w="1814"/>
          </w:tcPr>
          <w:p>
            <w:r/>
            <w:r>
              <w:rPr>
                <w:sz w:val="16"/>
              </w:rPr>
              <w:t>A03</w:t>
            </w:r>
          </w:p>
        </w:tc>
        <w:tc>
          <w:tcPr>
            <w:tcW w:type="dxa" w:w="1814"/>
          </w:tcPr>
          <w:p>
            <w:r/>
            <w:r>
              <w:rPr>
                <w:sz w:val="16"/>
              </w:rPr>
              <w:t>Shiguelose</w:t>
            </w:r>
          </w:p>
        </w:tc>
        <w:tc>
          <w:tcPr>
            <w:tcW w:type="dxa" w:w="1814"/>
          </w:tcPr>
          <w:p>
            <w:r/>
            <w:r>
              <w:rPr>
                <w:sz w:val="16"/>
              </w:rPr>
              <w:t>1</w:t>
            </w:r>
          </w:p>
        </w:tc>
        <w:tc>
          <w:tcPr>
            <w:tcW w:type="dxa" w:w="1814"/>
          </w:tcPr>
          <w:p>
            <w:r/>
            <w:r>
              <w:rPr>
                <w:sz w:val="16"/>
              </w:rPr>
              <w:t>2</w:t>
            </w:r>
          </w:p>
        </w:tc>
        <w:tc>
          <w:tcPr>
            <w:tcW w:type="dxa" w:w="1814"/>
          </w:tcPr>
          <w:p>
            <w:r/>
            <w:r>
              <w:rPr>
                <w:sz w:val="16"/>
              </w:rPr>
              <w:t>100.0</w:t>
            </w:r>
          </w:p>
        </w:tc>
      </w:tr>
      <w:tr>
        <w:tc>
          <w:tcPr>
            <w:tcW w:type="dxa" w:w="1814"/>
          </w:tcPr>
          <w:p>
            <w:r/>
            <w:r>
              <w:rPr>
                <w:sz w:val="16"/>
              </w:rPr>
              <w:t>A04</w:t>
            </w:r>
          </w:p>
        </w:tc>
        <w:tc>
          <w:tcPr>
            <w:tcW w:type="dxa" w:w="1814"/>
          </w:tcPr>
          <w:p>
            <w:r/>
            <w:r>
              <w:rPr>
                <w:sz w:val="16"/>
              </w:rPr>
              <w:t>Outras infecções intestinais bacterianas</w:t>
            </w:r>
          </w:p>
        </w:tc>
        <w:tc>
          <w:tcPr>
            <w:tcW w:type="dxa" w:w="1814"/>
          </w:tcPr>
          <w:p>
            <w:r/>
            <w:r>
              <w:rPr>
                <w:sz w:val="16"/>
              </w:rPr>
              <w:t>807</w:t>
            </w:r>
          </w:p>
        </w:tc>
        <w:tc>
          <w:tcPr>
            <w:tcW w:type="dxa" w:w="1814"/>
          </w:tcPr>
          <w:p>
            <w:r/>
            <w:r>
              <w:rPr>
                <w:sz w:val="16"/>
              </w:rPr>
              <w:t>1388</w:t>
            </w:r>
          </w:p>
        </w:tc>
        <w:tc>
          <w:tcPr>
            <w:tcW w:type="dxa" w:w="1814"/>
          </w:tcPr>
          <w:p>
            <w:r/>
            <w:r>
              <w:rPr>
                <w:sz w:val="16"/>
              </w:rPr>
              <w:t>72.0</w:t>
            </w:r>
          </w:p>
        </w:tc>
      </w:tr>
      <w:tr>
        <w:tc>
          <w:tcPr>
            <w:tcW w:type="dxa" w:w="1814"/>
          </w:tcPr>
          <w:p>
            <w:r/>
            <w:r>
              <w:rPr>
                <w:sz w:val="16"/>
              </w:rPr>
              <w:t>A05</w:t>
            </w:r>
          </w:p>
        </w:tc>
        <w:tc>
          <w:tcPr>
            <w:tcW w:type="dxa" w:w="1814"/>
          </w:tcPr>
          <w:p>
            <w:r/>
            <w:r>
              <w:rPr>
                <w:sz w:val="16"/>
              </w:rPr>
              <w:t>Intoxicações alimentares bacterianas</w:t>
            </w:r>
          </w:p>
        </w:tc>
        <w:tc>
          <w:tcPr>
            <w:tcW w:type="dxa" w:w="1814"/>
          </w:tcPr>
          <w:p>
            <w:r/>
            <w:r>
              <w:rPr>
                <w:sz w:val="16"/>
              </w:rPr>
              <w:t>23</w:t>
            </w:r>
          </w:p>
        </w:tc>
        <w:tc>
          <w:tcPr>
            <w:tcW w:type="dxa" w:w="1814"/>
          </w:tcPr>
          <w:p>
            <w:r/>
            <w:r>
              <w:rPr>
                <w:sz w:val="16"/>
              </w:rPr>
              <w:t>22</w:t>
            </w:r>
          </w:p>
        </w:tc>
        <w:tc>
          <w:tcPr>
            <w:tcW w:type="dxa" w:w="1814"/>
          </w:tcPr>
          <w:p>
            <w:r/>
            <w:r>
              <w:rPr>
                <w:sz w:val="16"/>
              </w:rPr>
              <w:t>-4.3</w:t>
            </w:r>
          </w:p>
        </w:tc>
      </w:tr>
      <w:tr>
        <w:tc>
          <w:tcPr>
            <w:tcW w:type="dxa" w:w="1814"/>
          </w:tcPr>
          <w:p>
            <w:r/>
            <w:r>
              <w:rPr>
                <w:sz w:val="16"/>
              </w:rPr>
              <w:t>A06</w:t>
            </w:r>
          </w:p>
        </w:tc>
        <w:tc>
          <w:tcPr>
            <w:tcW w:type="dxa" w:w="1814"/>
          </w:tcPr>
          <w:p>
            <w:r/>
            <w:r>
              <w:rPr>
                <w:sz w:val="16"/>
              </w:rPr>
              <w:t>Amebíase</w:t>
            </w:r>
          </w:p>
        </w:tc>
        <w:tc>
          <w:tcPr>
            <w:tcW w:type="dxa" w:w="1814"/>
          </w:tcPr>
          <w:p>
            <w:r/>
            <w:r>
              <w:rPr>
                <w:sz w:val="16"/>
              </w:rPr>
              <w:t>52</w:t>
            </w:r>
          </w:p>
        </w:tc>
        <w:tc>
          <w:tcPr>
            <w:tcW w:type="dxa" w:w="1814"/>
          </w:tcPr>
          <w:p>
            <w:r/>
            <w:r>
              <w:rPr>
                <w:sz w:val="16"/>
              </w:rPr>
              <w:t>33</w:t>
            </w:r>
          </w:p>
        </w:tc>
        <w:tc>
          <w:tcPr>
            <w:tcW w:type="dxa" w:w="1814"/>
          </w:tcPr>
          <w:p>
            <w:r/>
            <w:r>
              <w:rPr>
                <w:sz w:val="16"/>
              </w:rPr>
              <w:t>-36.5</w:t>
            </w:r>
          </w:p>
        </w:tc>
      </w:tr>
      <w:tr>
        <w:tc>
          <w:tcPr>
            <w:tcW w:type="dxa" w:w="1814"/>
          </w:tcPr>
          <w:p>
            <w:r/>
            <w:r>
              <w:rPr>
                <w:sz w:val="16"/>
              </w:rPr>
              <w:t>A07</w:t>
            </w:r>
          </w:p>
        </w:tc>
        <w:tc>
          <w:tcPr>
            <w:tcW w:type="dxa" w:w="1814"/>
          </w:tcPr>
          <w:p>
            <w:r/>
            <w:r>
              <w:rPr>
                <w:sz w:val="16"/>
              </w:rPr>
              <w:t>Outras doenças intestinais por protozoários</w:t>
            </w:r>
          </w:p>
        </w:tc>
        <w:tc>
          <w:tcPr>
            <w:tcW w:type="dxa" w:w="1814"/>
          </w:tcPr>
          <w:p>
            <w:r/>
            <w:r>
              <w:rPr>
                <w:sz w:val="16"/>
              </w:rPr>
              <w:t>4</w:t>
            </w:r>
          </w:p>
        </w:tc>
        <w:tc>
          <w:tcPr>
            <w:tcW w:type="dxa" w:w="1814"/>
          </w:tcPr>
          <w:p>
            <w:r/>
            <w:r>
              <w:rPr>
                <w:sz w:val="16"/>
              </w:rPr>
              <w:t>6</w:t>
            </w:r>
          </w:p>
        </w:tc>
        <w:tc>
          <w:tcPr>
            <w:tcW w:type="dxa" w:w="1814"/>
          </w:tcPr>
          <w:p>
            <w:r/>
            <w:r>
              <w:rPr>
                <w:sz w:val="16"/>
              </w:rPr>
              <w:t>50.0</w:t>
            </w:r>
          </w:p>
        </w:tc>
      </w:tr>
      <w:tr>
        <w:tc>
          <w:tcPr>
            <w:tcW w:type="dxa" w:w="1814"/>
          </w:tcPr>
          <w:p>
            <w:r/>
            <w:r>
              <w:rPr>
                <w:sz w:val="16"/>
              </w:rPr>
              <w:t>A08</w:t>
            </w:r>
          </w:p>
        </w:tc>
        <w:tc>
          <w:tcPr>
            <w:tcW w:type="dxa" w:w="1814"/>
          </w:tcPr>
          <w:p>
            <w:r/>
            <w:r>
              <w:rPr>
                <w:sz w:val="16"/>
              </w:rPr>
              <w:t>Infecções intestinais virais</w:t>
            </w:r>
          </w:p>
        </w:tc>
        <w:tc>
          <w:tcPr>
            <w:tcW w:type="dxa" w:w="1814"/>
          </w:tcPr>
          <w:p>
            <w:r/>
            <w:r>
              <w:rPr>
                <w:sz w:val="16"/>
              </w:rPr>
              <w:t>115</w:t>
            </w:r>
          </w:p>
        </w:tc>
        <w:tc>
          <w:tcPr>
            <w:tcW w:type="dxa" w:w="1814"/>
          </w:tcPr>
          <w:p>
            <w:r/>
            <w:r>
              <w:rPr>
                <w:sz w:val="16"/>
              </w:rPr>
              <w:t>253</w:t>
            </w:r>
          </w:p>
        </w:tc>
        <w:tc>
          <w:tcPr>
            <w:tcW w:type="dxa" w:w="1814"/>
          </w:tcPr>
          <w:p>
            <w:r/>
            <w:r>
              <w:rPr>
                <w:sz w:val="16"/>
              </w:rPr>
              <w:t>120.0</w:t>
            </w:r>
          </w:p>
        </w:tc>
      </w:tr>
      <w:tr>
        <w:tc>
          <w:tcPr>
            <w:tcW w:type="dxa" w:w="1814"/>
          </w:tcPr>
          <w:p>
            <w:r/>
            <w:r>
              <w:rPr>
                <w:sz w:val="16"/>
              </w:rPr>
              <w:t>A09</w:t>
            </w:r>
          </w:p>
        </w:tc>
        <w:tc>
          <w:tcPr>
            <w:tcW w:type="dxa" w:w="1814"/>
          </w:tcPr>
          <w:p>
            <w:r/>
            <w:r>
              <w:rPr>
                <w:sz w:val="16"/>
              </w:rPr>
              <w:t>Diarreia e gastroenterite de origem infecciosa presumível</w:t>
            </w:r>
          </w:p>
        </w:tc>
        <w:tc>
          <w:tcPr>
            <w:tcW w:type="dxa" w:w="1814"/>
          </w:tcPr>
          <w:p>
            <w:r/>
            <w:r>
              <w:rPr>
                <w:sz w:val="16"/>
              </w:rPr>
              <w:t>3856</w:t>
            </w:r>
          </w:p>
        </w:tc>
        <w:tc>
          <w:tcPr>
            <w:tcW w:type="dxa" w:w="1814"/>
          </w:tcPr>
          <w:p>
            <w:r/>
            <w:r>
              <w:rPr>
                <w:sz w:val="16"/>
              </w:rPr>
              <w:t>5432</w:t>
            </w:r>
          </w:p>
        </w:tc>
        <w:tc>
          <w:tcPr>
            <w:tcW w:type="dxa" w:w="1814"/>
          </w:tcPr>
          <w:p>
            <w:r/>
            <w:r>
              <w:rPr>
                <w:sz w:val="16"/>
              </w:rPr>
              <w:t>40.9</w:t>
            </w:r>
          </w:p>
        </w:tc>
      </w:tr>
    </w:tbl>
    <w:p>
      <w:pPr>
        <w:spacing w:before="240" w:after="80"/>
      </w:pPr>
      <w:r>
        <w:rPr>
          <w:b/>
          <w:sz w:val="20"/>
        </w:rPr>
        <w:t>Tabela S5. Teste de redistribuição de causas mal definidas, municípios com ao menos 100 óbitos em 2019 e 2024</w:t>
      </w:r>
    </w:p>
    <w:tbl>
      <w:tblPr>
        <w:tblStyle w:val="LightGrid-Accent1"/>
        <w:tblW w:type="auto" w:w="0"/>
        <w:jc w:val="center"/>
        <w:tblLayout w:type="fixed"/>
        <w:tblLook w:firstColumn="1" w:firstRow="1" w:lastColumn="0" w:lastRow="0" w:noHBand="0" w:noVBand="1" w:val="04A0"/>
      </w:tblPr>
      <w:tblGrid>
        <w:gridCol w:w="1881"/>
        <w:gridCol w:w="1881"/>
        <w:gridCol w:w="1881"/>
        <w:gridCol w:w="1881"/>
        <w:gridCol w:w="1881"/>
      </w:tblGrid>
      <w:tr>
        <w:tc>
          <w:tcPr>
            <w:tcW w:type="dxa" w:w="1814"/>
          </w:tcPr>
          <w:p>
            <w:r/>
            <w:r>
              <w:rPr>
                <w:b/>
                <w:sz w:val="16"/>
              </w:rPr>
              <w:t>Recorte</w:t>
            </w:r>
          </w:p>
        </w:tc>
        <w:tc>
          <w:tcPr>
            <w:tcW w:type="dxa" w:w="1814"/>
          </w:tcPr>
          <w:p>
            <w:r/>
            <w:r>
              <w:rPr>
                <w:b/>
                <w:sz w:val="16"/>
              </w:rPr>
              <w:t>Municípios</w:t>
            </w:r>
          </w:p>
        </w:tc>
        <w:tc>
          <w:tcPr>
            <w:tcW w:type="dxa" w:w="1814"/>
          </w:tcPr>
          <w:p>
            <w:r/>
            <w:r>
              <w:rPr>
                <w:b/>
                <w:sz w:val="16"/>
              </w:rPr>
              <w:t>A00-A09 2019</w:t>
            </w:r>
          </w:p>
        </w:tc>
        <w:tc>
          <w:tcPr>
            <w:tcW w:type="dxa" w:w="1814"/>
          </w:tcPr>
          <w:p>
            <w:r/>
            <w:r>
              <w:rPr>
                <w:b/>
                <w:sz w:val="16"/>
              </w:rPr>
              <w:t>A00-A09 2024</w:t>
            </w:r>
          </w:p>
        </w:tc>
        <w:tc>
          <w:tcPr>
            <w:tcW w:type="dxa" w:w="1814"/>
          </w:tcPr>
          <w:p>
            <w:r/>
            <w:r>
              <w:rPr>
                <w:b/>
                <w:sz w:val="16"/>
              </w:rPr>
              <w:t>Variação %</w:t>
            </w:r>
          </w:p>
        </w:tc>
      </w:tr>
      <w:tr>
        <w:tc>
          <w:tcPr>
            <w:tcW w:type="dxa" w:w="1814"/>
          </w:tcPr>
          <w:p>
            <w:r/>
            <w:r>
              <w:rPr>
                <w:sz w:val="16"/>
              </w:rPr>
              <w:t>Todos os municípios com base suficiente</w:t>
            </w:r>
          </w:p>
        </w:tc>
        <w:tc>
          <w:tcPr>
            <w:tcW w:type="dxa" w:w="1814"/>
          </w:tcPr>
          <w:p>
            <w:r/>
            <w:r>
              <w:rPr>
                <w:sz w:val="16"/>
              </w:rPr>
              <w:t>2176</w:t>
            </w:r>
          </w:p>
        </w:tc>
        <w:tc>
          <w:tcPr>
            <w:tcW w:type="dxa" w:w="1814"/>
          </w:tcPr>
          <w:p>
            <w:r/>
            <w:r>
              <w:rPr>
                <w:sz w:val="16"/>
              </w:rPr>
              <w:t>4275</w:t>
            </w:r>
          </w:p>
        </w:tc>
        <w:tc>
          <w:tcPr>
            <w:tcW w:type="dxa" w:w="1814"/>
          </w:tcPr>
          <w:p>
            <w:r/>
            <w:r>
              <w:rPr>
                <w:sz w:val="16"/>
              </w:rPr>
              <w:t>6304</w:t>
            </w:r>
          </w:p>
        </w:tc>
        <w:tc>
          <w:tcPr>
            <w:tcW w:type="dxa" w:w="1814"/>
          </w:tcPr>
          <w:p>
            <w:r/>
            <w:r>
              <w:rPr>
                <w:sz w:val="16"/>
              </w:rPr>
              <w:t>47.5</w:t>
            </w:r>
          </w:p>
        </w:tc>
      </w:tr>
      <w:tr>
        <w:tc>
          <w:tcPr>
            <w:tcW w:type="dxa" w:w="1814"/>
          </w:tcPr>
          <w:p>
            <w:r/>
            <w:r>
              <w:rPr>
                <w:sz w:val="16"/>
              </w:rPr>
              <w:t>Onde as mal definidas NÃO caíram</w:t>
            </w:r>
          </w:p>
        </w:tc>
        <w:tc>
          <w:tcPr>
            <w:tcW w:type="dxa" w:w="1814"/>
          </w:tcPr>
          <w:p>
            <w:r/>
            <w:r>
              <w:rPr>
                <w:sz w:val="16"/>
              </w:rPr>
              <w:t>946</w:t>
            </w:r>
          </w:p>
        </w:tc>
        <w:tc>
          <w:tcPr>
            <w:tcW w:type="dxa" w:w="1814"/>
          </w:tcPr>
          <w:p>
            <w:r/>
            <w:r>
              <w:rPr>
                <w:sz w:val="16"/>
              </w:rPr>
              <w:t>1378</w:t>
            </w:r>
          </w:p>
        </w:tc>
        <w:tc>
          <w:tcPr>
            <w:tcW w:type="dxa" w:w="1814"/>
          </w:tcPr>
          <w:p>
            <w:r/>
            <w:r>
              <w:rPr>
                <w:sz w:val="16"/>
              </w:rPr>
              <w:t>1977</w:t>
            </w:r>
          </w:p>
        </w:tc>
        <w:tc>
          <w:tcPr>
            <w:tcW w:type="dxa" w:w="1814"/>
          </w:tcPr>
          <w:p>
            <w:r/>
            <w:r>
              <w:rPr>
                <w:sz w:val="16"/>
              </w:rPr>
              <w:t>43.5</w:t>
            </w:r>
          </w:p>
        </w:tc>
      </w:tr>
      <w:tr>
        <w:tc>
          <w:tcPr>
            <w:tcW w:type="dxa" w:w="1814"/>
          </w:tcPr>
          <w:p>
            <w:r/>
            <w:r>
              <w:rPr>
                <w:sz w:val="16"/>
              </w:rPr>
              <w:t>Onde as mal definidas caíram</w:t>
            </w:r>
          </w:p>
        </w:tc>
        <w:tc>
          <w:tcPr>
            <w:tcW w:type="dxa" w:w="1814"/>
          </w:tcPr>
          <w:p>
            <w:r/>
            <w:r>
              <w:rPr>
                <w:sz w:val="16"/>
              </w:rPr>
              <w:t>1230</w:t>
            </w:r>
          </w:p>
        </w:tc>
        <w:tc>
          <w:tcPr>
            <w:tcW w:type="dxa" w:w="1814"/>
          </w:tcPr>
          <w:p>
            <w:r/>
            <w:r>
              <w:rPr>
                <w:sz w:val="16"/>
              </w:rPr>
              <w:t>2897</w:t>
            </w:r>
          </w:p>
        </w:tc>
        <w:tc>
          <w:tcPr>
            <w:tcW w:type="dxa" w:w="1814"/>
          </w:tcPr>
          <w:p>
            <w:r/>
            <w:r>
              <w:rPr>
                <w:sz w:val="16"/>
              </w:rPr>
              <w:t>4327</w:t>
            </w:r>
          </w:p>
        </w:tc>
        <w:tc>
          <w:tcPr>
            <w:tcW w:type="dxa" w:w="1814"/>
          </w:tcPr>
          <w:p>
            <w:r/>
            <w:r>
              <w:rPr>
                <w:sz w:val="16"/>
              </w:rPr>
              <w:t>49.4</w:t>
            </w:r>
          </w:p>
        </w:tc>
      </w:tr>
    </w:tbl>
    <w:p>
      <w:pPr>
        <w:spacing w:before="240" w:after="80"/>
      </w:pPr>
      <w:r>
        <w:rPr>
          <w:b/>
          <w:sz w:val="20"/>
        </w:rPr>
        <w:t>Tabela S6. As quatro classes de vigilância do SISAGUA: perfil social e mortalidade</w:t>
      </w:r>
    </w:p>
    <w:tbl>
      <w:tblPr>
        <w:tblStyle w:val="LightGrid-Accent1"/>
        <w:tblW w:type="auto" w:w="0"/>
        <w:jc w:val="center"/>
        <w:tblLayout w:type="fixed"/>
        <w:tblLook w:firstColumn="1" w:firstRow="1" w:lastColumn="0" w:lastRow="0" w:noHBand="0" w:noVBand="1" w:val="04A0"/>
      </w:tblPr>
      <w:tblGrid>
        <w:gridCol w:w="784"/>
        <w:gridCol w:w="784"/>
        <w:gridCol w:w="784"/>
        <w:gridCol w:w="784"/>
        <w:gridCol w:w="784"/>
        <w:gridCol w:w="784"/>
        <w:gridCol w:w="784"/>
        <w:gridCol w:w="784"/>
        <w:gridCol w:w="784"/>
        <w:gridCol w:w="784"/>
        <w:gridCol w:w="784"/>
        <w:gridCol w:w="784"/>
      </w:tblGrid>
      <w:tr>
        <w:tc>
          <w:tcPr>
            <w:tcW w:type="dxa" w:w="756"/>
          </w:tcPr>
          <w:p>
            <w:r/>
            <w:r>
              <w:rPr>
                <w:b/>
                <w:sz w:val="16"/>
              </w:rPr>
              <w:t>Classe de vigilância</w:t>
            </w:r>
          </w:p>
        </w:tc>
        <w:tc>
          <w:tcPr>
            <w:tcW w:type="dxa" w:w="756"/>
          </w:tcPr>
          <w:p>
            <w:r/>
            <w:r>
              <w:rPr>
                <w:b/>
                <w:sz w:val="16"/>
              </w:rPr>
              <w:t>Municípios</w:t>
            </w:r>
          </w:p>
        </w:tc>
        <w:tc>
          <w:tcPr>
            <w:tcW w:type="dxa" w:w="756"/>
          </w:tcPr>
          <w:p>
            <w:r/>
            <w:r>
              <w:rPr>
                <w:b/>
                <w:sz w:val="16"/>
              </w:rPr>
              <w:t>Pessoas-ano</w:t>
            </w:r>
          </w:p>
        </w:tc>
        <w:tc>
          <w:tcPr>
            <w:tcW w:type="dxa" w:w="756"/>
          </w:tcPr>
          <w:p>
            <w:r/>
            <w:r>
              <w:rPr>
                <w:b/>
                <w:sz w:val="16"/>
              </w:rPr>
              <w:t>Óbitos A00–A09</w:t>
            </w:r>
          </w:p>
        </w:tc>
        <w:tc>
          <w:tcPr>
            <w:tcW w:type="dxa" w:w="756"/>
          </w:tcPr>
          <w:p>
            <w:r/>
            <w:r>
              <w:rPr>
                <w:b/>
                <w:sz w:val="16"/>
              </w:rPr>
              <w:t>Óbitos respiratórios</w:t>
            </w:r>
          </w:p>
        </w:tc>
        <w:tc>
          <w:tcPr>
            <w:tcW w:type="dxa" w:w="756"/>
          </w:tcPr>
          <w:p>
            <w:r/>
            <w:r>
              <w:rPr>
                <w:b/>
                <w:sz w:val="16"/>
              </w:rPr>
              <w:t>Óbitos totais</w:t>
            </w:r>
          </w:p>
        </w:tc>
        <w:tc>
          <w:tcPr>
            <w:tcW w:type="dxa" w:w="756"/>
          </w:tcPr>
          <w:p>
            <w:r/>
            <w:r>
              <w:rPr>
                <w:b/>
                <w:sz w:val="16"/>
              </w:rPr>
              <w:t>% sem água (mediana)</w:t>
            </w:r>
          </w:p>
        </w:tc>
        <w:tc>
          <w:tcPr>
            <w:tcW w:type="dxa" w:w="756"/>
          </w:tcPr>
          <w:p>
            <w:r/>
            <w:r>
              <w:rPr>
                <w:b/>
                <w:sz w:val="16"/>
              </w:rPr>
              <w:t>Analfabetismo % (mediana)</w:t>
            </w:r>
          </w:p>
        </w:tc>
        <w:tc>
          <w:tcPr>
            <w:tcW w:type="dxa" w:w="756"/>
          </w:tcPr>
          <w:p>
            <w:r/>
            <w:r>
              <w:rPr>
                <w:b/>
                <w:sz w:val="16"/>
              </w:rPr>
              <w:t>Taxa A00-A09 por 100 mil</w:t>
            </w:r>
          </w:p>
        </w:tc>
        <w:tc>
          <w:tcPr>
            <w:tcW w:type="dxa" w:w="756"/>
          </w:tcPr>
          <w:p>
            <w:r/>
            <w:r>
              <w:rPr>
                <w:b/>
                <w:sz w:val="16"/>
              </w:rPr>
              <w:t>Taxa respiratória por 100 mil</w:t>
            </w:r>
          </w:p>
        </w:tc>
        <w:tc>
          <w:tcPr>
            <w:tcW w:type="dxa" w:w="756"/>
          </w:tcPr>
          <w:p>
            <w:r/>
            <w:r>
              <w:rPr>
                <w:b/>
                <w:sz w:val="16"/>
              </w:rPr>
              <w:t>Mortalidade geral por 100 mil</w:t>
            </w:r>
          </w:p>
        </w:tc>
        <w:tc>
          <w:tcPr>
            <w:tcW w:type="dxa" w:w="756"/>
          </w:tcPr>
          <w:p>
            <w:r/>
            <w:r>
              <w:rPr>
                <w:b/>
                <w:sz w:val="16"/>
              </w:rPr>
              <w:t>A00-A09 por 10 mil óbitos</w:t>
            </w:r>
          </w:p>
        </w:tc>
      </w:tr>
      <w:tr>
        <w:tc>
          <w:tcPr>
            <w:tcW w:type="dxa" w:w="756"/>
          </w:tcPr>
          <w:p>
            <w:r/>
            <w:r>
              <w:rPr>
                <w:sz w:val="16"/>
              </w:rPr>
              <w:t>sem vigilância</w:t>
            </w:r>
          </w:p>
        </w:tc>
        <w:tc>
          <w:tcPr>
            <w:tcW w:type="dxa" w:w="756"/>
          </w:tcPr>
          <w:p>
            <w:r/>
            <w:r>
              <w:rPr>
                <w:sz w:val="16"/>
              </w:rPr>
              <w:t>384</w:t>
            </w:r>
          </w:p>
        </w:tc>
        <w:tc>
          <w:tcPr>
            <w:tcW w:type="dxa" w:w="756"/>
          </w:tcPr>
          <w:p>
            <w:r/>
            <w:r>
              <w:rPr>
                <w:sz w:val="16"/>
              </w:rPr>
              <w:t>86450766.0</w:t>
            </w:r>
          </w:p>
        </w:tc>
        <w:tc>
          <w:tcPr>
            <w:tcW w:type="dxa" w:w="756"/>
          </w:tcPr>
          <w:p>
            <w:r/>
            <w:r>
              <w:rPr>
                <w:sz w:val="16"/>
              </w:rPr>
              <w:t>2285.0</w:t>
            </w:r>
          </w:p>
        </w:tc>
        <w:tc>
          <w:tcPr>
            <w:tcW w:type="dxa" w:w="756"/>
          </w:tcPr>
          <w:p>
            <w:r/>
            <w:r>
              <w:rPr>
                <w:sz w:val="16"/>
              </w:rPr>
              <w:t>19986.0</w:t>
            </w:r>
          </w:p>
        </w:tc>
        <w:tc>
          <w:tcPr>
            <w:tcW w:type="dxa" w:w="756"/>
          </w:tcPr>
          <w:p>
            <w:r/>
            <w:r>
              <w:rPr>
                <w:sz w:val="16"/>
              </w:rPr>
              <w:t>425694.0</w:t>
            </w:r>
          </w:p>
        </w:tc>
        <w:tc>
          <w:tcPr>
            <w:tcW w:type="dxa" w:w="756"/>
          </w:tcPr>
          <w:p>
            <w:r/>
            <w:r>
              <w:rPr>
                <w:sz w:val="16"/>
              </w:rPr>
              <w:t>29.265</w:t>
            </w:r>
          </w:p>
        </w:tc>
        <w:tc>
          <w:tcPr>
            <w:tcW w:type="dxa" w:w="756"/>
          </w:tcPr>
          <w:p>
            <w:r/>
            <w:r>
              <w:rPr>
                <w:sz w:val="16"/>
              </w:rPr>
              <w:t>18.415</w:t>
            </w:r>
          </w:p>
        </w:tc>
        <w:tc>
          <w:tcPr>
            <w:tcW w:type="dxa" w:w="756"/>
          </w:tcPr>
          <w:p>
            <w:r/>
            <w:r>
              <w:rPr>
                <w:sz w:val="16"/>
              </w:rPr>
              <w:t>2.64</w:t>
            </w:r>
          </w:p>
        </w:tc>
        <w:tc>
          <w:tcPr>
            <w:tcW w:type="dxa" w:w="756"/>
          </w:tcPr>
          <w:p>
            <w:r/>
            <w:r>
              <w:rPr>
                <w:sz w:val="16"/>
              </w:rPr>
              <w:t>23.1</w:t>
            </w:r>
          </w:p>
        </w:tc>
        <w:tc>
          <w:tcPr>
            <w:tcW w:type="dxa" w:w="756"/>
          </w:tcPr>
          <w:p>
            <w:r/>
            <w:r>
              <w:rPr>
                <w:sz w:val="16"/>
              </w:rPr>
              <w:t>492.0</w:t>
            </w:r>
          </w:p>
        </w:tc>
        <w:tc>
          <w:tcPr>
            <w:tcW w:type="dxa" w:w="756"/>
          </w:tcPr>
          <w:p>
            <w:r/>
            <w:r>
              <w:rPr>
                <w:sz w:val="16"/>
              </w:rPr>
              <w:t>53.7</w:t>
            </w:r>
          </w:p>
        </w:tc>
      </w:tr>
      <w:tr>
        <w:tc>
          <w:tcPr>
            <w:tcW w:type="dxa" w:w="756"/>
          </w:tcPr>
          <w:p>
            <w:r/>
            <w:r>
              <w:rPr>
                <w:sz w:val="16"/>
              </w:rPr>
              <w:t>vigilância rara (até 6 meses)</w:t>
            </w:r>
          </w:p>
        </w:tc>
        <w:tc>
          <w:tcPr>
            <w:tcW w:type="dxa" w:w="756"/>
          </w:tcPr>
          <w:p>
            <w:r/>
            <w:r>
              <w:rPr>
                <w:sz w:val="16"/>
              </w:rPr>
              <w:t>511</w:t>
            </w:r>
          </w:p>
        </w:tc>
        <w:tc>
          <w:tcPr>
            <w:tcW w:type="dxa" w:w="756"/>
          </w:tcPr>
          <w:p>
            <w:r/>
            <w:r>
              <w:rPr>
                <w:sz w:val="16"/>
              </w:rPr>
              <w:t>139489204.0</w:t>
            </w:r>
          </w:p>
        </w:tc>
        <w:tc>
          <w:tcPr>
            <w:tcW w:type="dxa" w:w="756"/>
          </w:tcPr>
          <w:p>
            <w:r/>
            <w:r>
              <w:rPr>
                <w:sz w:val="16"/>
              </w:rPr>
              <w:t>4303.0</w:t>
            </w:r>
          </w:p>
        </w:tc>
        <w:tc>
          <w:tcPr>
            <w:tcW w:type="dxa" w:w="756"/>
          </w:tcPr>
          <w:p>
            <w:r/>
            <w:r>
              <w:rPr>
                <w:sz w:val="16"/>
              </w:rPr>
              <w:t>51229.0</w:t>
            </w:r>
          </w:p>
        </w:tc>
        <w:tc>
          <w:tcPr>
            <w:tcW w:type="dxa" w:w="756"/>
          </w:tcPr>
          <w:p>
            <w:r/>
            <w:r>
              <w:rPr>
                <w:sz w:val="16"/>
              </w:rPr>
              <w:t>880758.0</w:t>
            </w:r>
          </w:p>
        </w:tc>
        <w:tc>
          <w:tcPr>
            <w:tcW w:type="dxa" w:w="756"/>
          </w:tcPr>
          <w:p>
            <w:r/>
            <w:r>
              <w:rPr>
                <w:sz w:val="16"/>
              </w:rPr>
              <w:t>22.5</w:t>
            </w:r>
          </w:p>
        </w:tc>
        <w:tc>
          <w:tcPr>
            <w:tcW w:type="dxa" w:w="756"/>
          </w:tcPr>
          <w:p>
            <w:r/>
            <w:r>
              <w:rPr>
                <w:sz w:val="16"/>
              </w:rPr>
              <w:t>17.38</w:t>
            </w:r>
          </w:p>
        </w:tc>
        <w:tc>
          <w:tcPr>
            <w:tcW w:type="dxa" w:w="756"/>
          </w:tcPr>
          <w:p>
            <w:r/>
            <w:r>
              <w:rPr>
                <w:sz w:val="16"/>
              </w:rPr>
              <w:t>3.08</w:t>
            </w:r>
          </w:p>
        </w:tc>
        <w:tc>
          <w:tcPr>
            <w:tcW w:type="dxa" w:w="756"/>
          </w:tcPr>
          <w:p>
            <w:r/>
            <w:r>
              <w:rPr>
                <w:sz w:val="16"/>
              </w:rPr>
              <w:t>36.7</w:t>
            </w:r>
          </w:p>
        </w:tc>
        <w:tc>
          <w:tcPr>
            <w:tcW w:type="dxa" w:w="756"/>
          </w:tcPr>
          <w:p>
            <w:r/>
            <w:r>
              <w:rPr>
                <w:sz w:val="16"/>
              </w:rPr>
              <w:t>631.0</w:t>
            </w:r>
          </w:p>
        </w:tc>
        <w:tc>
          <w:tcPr>
            <w:tcW w:type="dxa" w:w="756"/>
          </w:tcPr>
          <w:p>
            <w:r/>
            <w:r>
              <w:rPr>
                <w:sz w:val="16"/>
              </w:rPr>
              <w:t>48.9</w:t>
            </w:r>
          </w:p>
        </w:tc>
      </w:tr>
      <w:tr>
        <w:tc>
          <w:tcPr>
            <w:tcW w:type="dxa" w:w="756"/>
          </w:tcPr>
          <w:p>
            <w:r/>
            <w:r>
              <w:rPr>
                <w:sz w:val="16"/>
              </w:rPr>
              <w:t>vigilância parcial (7 a 11 meses)</w:t>
            </w:r>
          </w:p>
        </w:tc>
        <w:tc>
          <w:tcPr>
            <w:tcW w:type="dxa" w:w="756"/>
          </w:tcPr>
          <w:p>
            <w:r/>
            <w:r>
              <w:rPr>
                <w:sz w:val="16"/>
              </w:rPr>
              <w:t>1048</w:t>
            </w:r>
          </w:p>
        </w:tc>
        <w:tc>
          <w:tcPr>
            <w:tcW w:type="dxa" w:w="756"/>
          </w:tcPr>
          <w:p>
            <w:r/>
            <w:r>
              <w:rPr>
                <w:sz w:val="16"/>
              </w:rPr>
              <w:t>249935248.0</w:t>
            </w:r>
          </w:p>
        </w:tc>
        <w:tc>
          <w:tcPr>
            <w:tcW w:type="dxa" w:w="756"/>
          </w:tcPr>
          <w:p>
            <w:r/>
            <w:r>
              <w:rPr>
                <w:sz w:val="16"/>
              </w:rPr>
              <w:t>6095.0</w:t>
            </w:r>
          </w:p>
        </w:tc>
        <w:tc>
          <w:tcPr>
            <w:tcW w:type="dxa" w:w="756"/>
          </w:tcPr>
          <w:p>
            <w:r/>
            <w:r>
              <w:rPr>
                <w:sz w:val="16"/>
              </w:rPr>
              <w:t>93566.0</w:t>
            </w:r>
          </w:p>
        </w:tc>
        <w:tc>
          <w:tcPr>
            <w:tcW w:type="dxa" w:w="756"/>
          </w:tcPr>
          <w:p>
            <w:r/>
            <w:r>
              <w:rPr>
                <w:sz w:val="16"/>
              </w:rPr>
              <w:t>1746593.0</w:t>
            </w:r>
          </w:p>
        </w:tc>
        <w:tc>
          <w:tcPr>
            <w:tcW w:type="dxa" w:w="756"/>
          </w:tcPr>
          <w:p>
            <w:r/>
            <w:r>
              <w:rPr>
                <w:sz w:val="16"/>
              </w:rPr>
              <w:t>24.24</w:t>
            </w:r>
          </w:p>
        </w:tc>
        <w:tc>
          <w:tcPr>
            <w:tcW w:type="dxa" w:w="756"/>
          </w:tcPr>
          <w:p>
            <w:r/>
            <w:r>
              <w:rPr>
                <w:sz w:val="16"/>
              </w:rPr>
              <w:t>12.64</w:t>
            </w:r>
          </w:p>
        </w:tc>
        <w:tc>
          <w:tcPr>
            <w:tcW w:type="dxa" w:w="756"/>
          </w:tcPr>
          <w:p>
            <w:r/>
            <w:r>
              <w:rPr>
                <w:sz w:val="16"/>
              </w:rPr>
              <w:t>2.44</w:t>
            </w:r>
          </w:p>
        </w:tc>
        <w:tc>
          <w:tcPr>
            <w:tcW w:type="dxa" w:w="756"/>
          </w:tcPr>
          <w:p>
            <w:r/>
            <w:r>
              <w:rPr>
                <w:sz w:val="16"/>
              </w:rPr>
              <w:t>37.4</w:t>
            </w:r>
          </w:p>
        </w:tc>
        <w:tc>
          <w:tcPr>
            <w:tcW w:type="dxa" w:w="756"/>
          </w:tcPr>
          <w:p>
            <w:r/>
            <w:r>
              <w:rPr>
                <w:sz w:val="16"/>
              </w:rPr>
              <w:t>699.0</w:t>
            </w:r>
          </w:p>
        </w:tc>
        <w:tc>
          <w:tcPr>
            <w:tcW w:type="dxa" w:w="756"/>
          </w:tcPr>
          <w:p>
            <w:r/>
            <w:r>
              <w:rPr>
                <w:sz w:val="16"/>
              </w:rPr>
              <w:t>34.9</w:t>
            </w:r>
          </w:p>
        </w:tc>
      </w:tr>
      <w:tr>
        <w:tc>
          <w:tcPr>
            <w:tcW w:type="dxa" w:w="756"/>
          </w:tcPr>
          <w:p>
            <w:r/>
            <w:r>
              <w:rPr>
                <w:sz w:val="16"/>
              </w:rPr>
              <w:t>vigilância regular (12 meses)</w:t>
            </w:r>
          </w:p>
        </w:tc>
        <w:tc>
          <w:tcPr>
            <w:tcW w:type="dxa" w:w="756"/>
          </w:tcPr>
          <w:p>
            <w:r/>
            <w:r>
              <w:rPr>
                <w:sz w:val="16"/>
              </w:rPr>
              <w:t>3627</w:t>
            </w:r>
          </w:p>
        </w:tc>
        <w:tc>
          <w:tcPr>
            <w:tcW w:type="dxa" w:w="756"/>
          </w:tcPr>
          <w:p>
            <w:r/>
            <w:r>
              <w:rPr>
                <w:sz w:val="16"/>
              </w:rPr>
              <w:t>1609529328.0</w:t>
            </w:r>
          </w:p>
        </w:tc>
        <w:tc>
          <w:tcPr>
            <w:tcW w:type="dxa" w:w="756"/>
          </w:tcPr>
          <w:p>
            <w:r/>
            <w:r>
              <w:rPr>
                <w:sz w:val="16"/>
              </w:rPr>
              <w:t>36746.0</w:t>
            </w:r>
          </w:p>
        </w:tc>
        <w:tc>
          <w:tcPr>
            <w:tcW w:type="dxa" w:w="756"/>
          </w:tcPr>
          <w:p>
            <w:r/>
            <w:r>
              <w:rPr>
                <w:sz w:val="16"/>
              </w:rPr>
              <w:t>667035.0</w:t>
            </w:r>
          </w:p>
        </w:tc>
        <w:tc>
          <w:tcPr>
            <w:tcW w:type="dxa" w:w="756"/>
          </w:tcPr>
          <w:p>
            <w:r/>
            <w:r>
              <w:rPr>
                <w:sz w:val="16"/>
              </w:rPr>
              <w:t>11404173.0</w:t>
            </w:r>
          </w:p>
        </w:tc>
        <w:tc>
          <w:tcPr>
            <w:tcW w:type="dxa" w:w="756"/>
          </w:tcPr>
          <w:p>
            <w:r/>
            <w:r>
              <w:rPr>
                <w:sz w:val="16"/>
              </w:rPr>
              <w:t>15.67</w:t>
            </w:r>
          </w:p>
        </w:tc>
        <w:tc>
          <w:tcPr>
            <w:tcW w:type="dxa" w:w="756"/>
          </w:tcPr>
          <w:p>
            <w:r/>
            <w:r>
              <w:rPr>
                <w:sz w:val="16"/>
              </w:rPr>
              <w:t>7.34</w:t>
            </w:r>
          </w:p>
        </w:tc>
        <w:tc>
          <w:tcPr>
            <w:tcW w:type="dxa" w:w="756"/>
          </w:tcPr>
          <w:p>
            <w:r/>
            <w:r>
              <w:rPr>
                <w:sz w:val="16"/>
              </w:rPr>
              <w:t>2.28</w:t>
            </w:r>
          </w:p>
        </w:tc>
        <w:tc>
          <w:tcPr>
            <w:tcW w:type="dxa" w:w="756"/>
          </w:tcPr>
          <w:p>
            <w:r/>
            <w:r>
              <w:rPr>
                <w:sz w:val="16"/>
              </w:rPr>
              <w:t>41.4</w:t>
            </w:r>
          </w:p>
        </w:tc>
        <w:tc>
          <w:tcPr>
            <w:tcW w:type="dxa" w:w="756"/>
          </w:tcPr>
          <w:p>
            <w:r/>
            <w:r>
              <w:rPr>
                <w:sz w:val="16"/>
              </w:rPr>
              <w:t>709.0</w:t>
            </w:r>
          </w:p>
        </w:tc>
        <w:tc>
          <w:tcPr>
            <w:tcW w:type="dxa" w:w="756"/>
          </w:tcPr>
          <w:p>
            <w:r/>
            <w:r>
              <w:rPr>
                <w:sz w:val="16"/>
              </w:rPr>
              <w:t>32.2</w:t>
            </w:r>
          </w:p>
        </w:tc>
      </w:tr>
    </w:tbl>
    <w:p>
      <w:pPr>
        <w:spacing w:before="240" w:after="80"/>
      </w:pPr>
      <w:r>
        <w:rPr>
          <w:b/>
          <w:sz w:val="20"/>
        </w:rPr>
        <w:t>Tabela S7. Razão de mortalidade contra a vigilância regular, para as duas entradas do subgrupo 1.2</w:t>
      </w:r>
    </w:p>
    <w:tbl>
      <w:tblPr>
        <w:tblStyle w:val="LightGrid-Accent1"/>
        <w:tblW w:type="auto" w:w="0"/>
        <w:jc w:val="center"/>
        <w:tblLayout w:type="fixed"/>
        <w:tblLook w:firstColumn="1" w:firstRow="1" w:lastColumn="0" w:lastRow="0" w:noHBand="0" w:noVBand="1" w:val="04A0"/>
      </w:tblPr>
      <w:tblGrid>
        <w:gridCol w:w="2351"/>
        <w:gridCol w:w="2351"/>
        <w:gridCol w:w="2351"/>
        <w:gridCol w:w="2351"/>
      </w:tblGrid>
      <w:tr>
        <w:tc>
          <w:tcPr>
            <w:tcW w:type="dxa" w:w="2268"/>
          </w:tcPr>
          <w:p>
            <w:r/>
            <w:r>
              <w:rPr>
                <w:b/>
                <w:sz w:val="16"/>
              </w:rPr>
              <w:t>Classe de vigilância</w:t>
            </w:r>
          </w:p>
        </w:tc>
        <w:tc>
          <w:tcPr>
            <w:tcW w:type="dxa" w:w="2268"/>
          </w:tcPr>
          <w:p>
            <w:r/>
            <w:r>
              <w:rPr>
                <w:b/>
                <w:sz w:val="16"/>
              </w:rPr>
              <w:t>RR A00-A09</w:t>
            </w:r>
          </w:p>
        </w:tc>
        <w:tc>
          <w:tcPr>
            <w:tcW w:type="dxa" w:w="2268"/>
          </w:tcPr>
          <w:p>
            <w:r/>
            <w:r>
              <w:rPr>
                <w:b/>
                <w:sz w:val="16"/>
              </w:rPr>
              <w:t>RR respiratória</w:t>
            </w:r>
          </w:p>
        </w:tc>
        <w:tc>
          <w:tcPr>
            <w:tcW w:type="dxa" w:w="2268"/>
          </w:tcPr>
          <w:p>
            <w:r/>
            <w:r>
              <w:rPr>
                <w:b/>
                <w:sz w:val="16"/>
              </w:rPr>
              <w:t>RRR</w:t>
            </w:r>
          </w:p>
        </w:tc>
      </w:tr>
      <w:tr>
        <w:tc>
          <w:tcPr>
            <w:tcW w:type="dxa" w:w="2268"/>
          </w:tcPr>
          <w:p>
            <w:r/>
            <w:r>
              <w:rPr>
                <w:sz w:val="16"/>
              </w:rPr>
              <w:t>sem vigilância</w:t>
            </w:r>
          </w:p>
        </w:tc>
        <w:tc>
          <w:tcPr>
            <w:tcW w:type="dxa" w:w="2268"/>
          </w:tcPr>
          <w:p>
            <w:r/>
            <w:r>
              <w:rPr>
                <w:sz w:val="16"/>
              </w:rPr>
              <w:t>1.158</w:t>
            </w:r>
          </w:p>
        </w:tc>
        <w:tc>
          <w:tcPr>
            <w:tcW w:type="dxa" w:w="2268"/>
          </w:tcPr>
          <w:p>
            <w:r/>
            <w:r>
              <w:rPr>
                <w:sz w:val="16"/>
              </w:rPr>
              <w:t>0.558</w:t>
            </w:r>
          </w:p>
        </w:tc>
        <w:tc>
          <w:tcPr>
            <w:tcW w:type="dxa" w:w="2268"/>
          </w:tcPr>
          <w:p>
            <w:r/>
            <w:r>
              <w:rPr>
                <w:sz w:val="16"/>
              </w:rPr>
              <w:t>2.075</w:t>
            </w:r>
          </w:p>
        </w:tc>
      </w:tr>
      <w:tr>
        <w:tc>
          <w:tcPr>
            <w:tcW w:type="dxa" w:w="2268"/>
          </w:tcPr>
          <w:p>
            <w:r/>
            <w:r>
              <w:rPr>
                <w:sz w:val="16"/>
              </w:rPr>
              <w:t>vigilância rara (até 6 meses)</w:t>
            </w:r>
          </w:p>
        </w:tc>
        <w:tc>
          <w:tcPr>
            <w:tcW w:type="dxa" w:w="2268"/>
          </w:tcPr>
          <w:p>
            <w:r/>
            <w:r>
              <w:rPr>
                <w:sz w:val="16"/>
              </w:rPr>
              <w:t>1.351</w:t>
            </w:r>
          </w:p>
        </w:tc>
        <w:tc>
          <w:tcPr>
            <w:tcW w:type="dxa" w:w="2268"/>
          </w:tcPr>
          <w:p>
            <w:r/>
            <w:r>
              <w:rPr>
                <w:sz w:val="16"/>
              </w:rPr>
              <w:t>0.886</w:t>
            </w:r>
          </w:p>
        </w:tc>
        <w:tc>
          <w:tcPr>
            <w:tcW w:type="dxa" w:w="2268"/>
          </w:tcPr>
          <w:p>
            <w:r/>
            <w:r>
              <w:rPr>
                <w:sz w:val="16"/>
              </w:rPr>
              <w:t>1.525</w:t>
            </w:r>
          </w:p>
        </w:tc>
      </w:tr>
      <w:tr>
        <w:tc>
          <w:tcPr>
            <w:tcW w:type="dxa" w:w="2268"/>
          </w:tcPr>
          <w:p>
            <w:r/>
            <w:r>
              <w:rPr>
                <w:sz w:val="16"/>
              </w:rPr>
              <w:t>vigilância parcial (7 a 11 meses)</w:t>
            </w:r>
          </w:p>
        </w:tc>
        <w:tc>
          <w:tcPr>
            <w:tcW w:type="dxa" w:w="2268"/>
          </w:tcPr>
          <w:p>
            <w:r/>
            <w:r>
              <w:rPr>
                <w:sz w:val="16"/>
              </w:rPr>
              <w:t>1.068</w:t>
            </w:r>
          </w:p>
        </w:tc>
        <w:tc>
          <w:tcPr>
            <w:tcW w:type="dxa" w:w="2268"/>
          </w:tcPr>
          <w:p>
            <w:r/>
            <w:r>
              <w:rPr>
                <w:sz w:val="16"/>
              </w:rPr>
              <w:t>0.903</w:t>
            </w:r>
          </w:p>
        </w:tc>
        <w:tc>
          <w:tcPr>
            <w:tcW w:type="dxa" w:w="2268"/>
          </w:tcPr>
          <w:p>
            <w:r/>
            <w:r>
              <w:rPr>
                <w:sz w:val="16"/>
              </w:rPr>
              <w:t>1.182</w:t>
            </w:r>
          </w:p>
        </w:tc>
      </w:tr>
      <w:tr>
        <w:tc>
          <w:tcPr>
            <w:tcW w:type="dxa" w:w="2268"/>
          </w:tcPr>
          <w:p>
            <w:r/>
            <w:r>
              <w:rPr>
                <w:sz w:val="16"/>
              </w:rPr>
              <w:t>vigilância regular (12 meses)</w:t>
            </w:r>
          </w:p>
        </w:tc>
        <w:tc>
          <w:tcPr>
            <w:tcW w:type="dxa" w:w="2268"/>
          </w:tcPr>
          <w:p>
            <w:r/>
            <w:r>
              <w:rPr>
                <w:sz w:val="16"/>
              </w:rPr>
              <w:t>1.0</w:t>
            </w:r>
          </w:p>
        </w:tc>
        <w:tc>
          <w:tcPr>
            <w:tcW w:type="dxa" w:w="2268"/>
          </w:tcPr>
          <w:p>
            <w:r/>
            <w:r>
              <w:rPr>
                <w:sz w:val="16"/>
              </w:rPr>
              <w:t>1.0</w:t>
            </w:r>
          </w:p>
        </w:tc>
        <w:tc>
          <w:tcPr>
            <w:tcW w:type="dxa" w:w="2268"/>
          </w:tcPr>
          <w:p>
            <w:r/>
            <w:r>
              <w:rPr>
                <w:sz w:val="16"/>
              </w:rPr>
              <w:t>1.0</w:t>
            </w:r>
          </w:p>
        </w:tc>
      </w:tr>
    </w:tbl>
    <w:p>
      <w:pPr>
        <w:spacing w:before="240" w:after="80"/>
      </w:pPr>
      <w:r>
        <w:rPr>
          <w:b/>
          <w:sz w:val="20"/>
        </w:rPr>
        <w:t>Tabela S8. Os quatro critérios do desenho transversal, com IC95% por bootstrap de município</w:t>
      </w:r>
    </w:p>
    <w:tbl>
      <w:tblPr>
        <w:tblStyle w:val="LightGrid-Accent1"/>
        <w:tblW w:type="auto" w:w="0"/>
        <w:jc w:val="center"/>
        <w:tblLayout w:type="fixed"/>
        <w:tblLook w:firstColumn="1" w:firstRow="1" w:lastColumn="0" w:lastRow="0" w:noHBand="0" w:noVBand="1" w:val="04A0"/>
      </w:tblPr>
      <w:tblGrid>
        <w:gridCol w:w="1568"/>
        <w:gridCol w:w="1568"/>
        <w:gridCol w:w="1568"/>
        <w:gridCol w:w="1568"/>
        <w:gridCol w:w="1568"/>
        <w:gridCol w:w="1568"/>
      </w:tblGrid>
      <w:tr>
        <w:tc>
          <w:tcPr>
            <w:tcW w:type="dxa" w:w="1512"/>
          </w:tcPr>
          <w:p>
            <w:r/>
            <w:r>
              <w:rPr>
                <w:b/>
                <w:sz w:val="16"/>
              </w:rPr>
              <w:t>Critério</w:t>
            </w:r>
          </w:p>
        </w:tc>
        <w:tc>
          <w:tcPr>
            <w:tcW w:type="dxa" w:w="1512"/>
          </w:tcPr>
          <w:p>
            <w:r/>
            <w:r>
              <w:rPr>
                <w:b/>
                <w:sz w:val="16"/>
              </w:rPr>
              <w:t>Pré-declarado</w:t>
            </w:r>
          </w:p>
        </w:tc>
        <w:tc>
          <w:tcPr>
            <w:tcW w:type="dxa" w:w="1512"/>
          </w:tcPr>
          <w:p>
            <w:r/>
            <w:r>
              <w:rPr>
                <w:b/>
                <w:sz w:val="16"/>
              </w:rPr>
              <w:t>RRR</w:t>
            </w:r>
          </w:p>
        </w:tc>
        <w:tc>
          <w:tcPr>
            <w:tcW w:type="dxa" w:w="1512"/>
          </w:tcPr>
          <w:p>
            <w:r/>
            <w:r>
              <w:rPr>
                <w:b/>
                <w:sz w:val="16"/>
              </w:rPr>
              <w:t>IC95% inferior</w:t>
            </w:r>
          </w:p>
        </w:tc>
        <w:tc>
          <w:tcPr>
            <w:tcW w:type="dxa" w:w="1512"/>
          </w:tcPr>
          <w:p>
            <w:r/>
            <w:r>
              <w:rPr>
                <w:b/>
                <w:sz w:val="16"/>
              </w:rPr>
              <w:t>IC95% superior</w:t>
            </w:r>
          </w:p>
        </w:tc>
        <w:tc>
          <w:tcPr>
            <w:tcW w:type="dxa" w:w="1512"/>
          </w:tcPr>
          <w:p>
            <w:r/>
            <w:r>
              <w:rPr>
                <w:b/>
                <w:sz w:val="16"/>
              </w:rPr>
              <w:t>Exclui 1</w:t>
            </w:r>
          </w:p>
        </w:tc>
      </w:tr>
      <w:tr>
        <w:tc>
          <w:tcPr>
            <w:tcW w:type="dxa" w:w="1512"/>
          </w:tcPr>
          <w:p>
            <w:r/>
            <w:r>
              <w:rPr>
                <w:sz w:val="16"/>
              </w:rPr>
              <w:t>1. Especificidade (bruto)</w:t>
            </w:r>
          </w:p>
        </w:tc>
        <w:tc>
          <w:tcPr>
            <w:tcW w:type="dxa" w:w="1512"/>
          </w:tcPr>
          <w:p>
            <w:r/>
            <w:r>
              <w:rPr>
                <w:sz w:val="16"/>
              </w:rPr>
              <w:t>sim</w:t>
            </w:r>
          </w:p>
        </w:tc>
        <w:tc>
          <w:tcPr>
            <w:tcW w:type="dxa" w:w="1512"/>
          </w:tcPr>
          <w:p>
            <w:r/>
            <w:r>
              <w:rPr>
                <w:sz w:val="16"/>
              </w:rPr>
              <w:t>2.075</w:t>
            </w:r>
          </w:p>
        </w:tc>
        <w:tc>
          <w:tcPr>
            <w:tcW w:type="dxa" w:w="1512"/>
          </w:tcPr>
          <w:p>
            <w:r/>
            <w:r>
              <w:rPr>
                <w:sz w:val="16"/>
              </w:rPr>
              <w:t>1.776</w:t>
            </w:r>
          </w:p>
        </w:tc>
        <w:tc>
          <w:tcPr>
            <w:tcW w:type="dxa" w:w="1512"/>
          </w:tcPr>
          <w:p>
            <w:r/>
            <w:r>
              <w:rPr>
                <w:sz w:val="16"/>
              </w:rPr>
              <w:t>2.518</w:t>
            </w:r>
          </w:p>
        </w:tc>
        <w:tc>
          <w:tcPr>
            <w:tcW w:type="dxa" w:w="1512"/>
          </w:tcPr>
          <w:p>
            <w:r/>
            <w:r>
              <w:rPr>
                <w:sz w:val="16"/>
              </w:rPr>
              <w:t>sim</w:t>
            </w:r>
          </w:p>
        </w:tc>
      </w:tr>
      <w:tr>
        <w:tc>
          <w:tcPr>
            <w:tcW w:type="dxa" w:w="1512"/>
          </w:tcPr>
          <w:p>
            <w:r/>
            <w:r>
              <w:rPr>
                <w:sz w:val="16"/>
              </w:rPr>
              <w:t>2. Ajustado por acesso à água (MH)</w:t>
            </w:r>
          </w:p>
        </w:tc>
        <w:tc>
          <w:tcPr>
            <w:tcW w:type="dxa" w:w="1512"/>
          </w:tcPr>
          <w:p>
            <w:r/>
            <w:r>
              <w:rPr>
                <w:sz w:val="16"/>
              </w:rPr>
              <w:t>sim</w:t>
            </w:r>
          </w:p>
        </w:tc>
        <w:tc>
          <w:tcPr>
            <w:tcW w:type="dxa" w:w="1512"/>
          </w:tcPr>
          <w:p>
            <w:r/>
            <w:r>
              <w:rPr>
                <w:sz w:val="16"/>
              </w:rPr>
              <w:t>1.926</w:t>
            </w:r>
          </w:p>
        </w:tc>
        <w:tc>
          <w:tcPr>
            <w:tcW w:type="dxa" w:w="1512"/>
          </w:tcPr>
          <w:p>
            <w:r/>
            <w:r>
              <w:rPr>
                <w:sz w:val="16"/>
              </w:rPr>
              <w:t>1.618</w:t>
            </w:r>
          </w:p>
        </w:tc>
        <w:tc>
          <w:tcPr>
            <w:tcW w:type="dxa" w:w="1512"/>
          </w:tcPr>
          <w:p>
            <w:r/>
            <w:r>
              <w:rPr>
                <w:sz w:val="16"/>
              </w:rPr>
              <w:t>2.225</w:t>
            </w:r>
          </w:p>
        </w:tc>
        <w:tc>
          <w:tcPr>
            <w:tcW w:type="dxa" w:w="1512"/>
          </w:tcPr>
          <w:p>
            <w:r/>
            <w:r>
              <w:rPr>
                <w:sz w:val="16"/>
              </w:rPr>
              <w:t>sim</w:t>
            </w:r>
          </w:p>
        </w:tc>
      </w:tr>
      <w:tr>
        <w:tc>
          <w:tcPr>
            <w:tcW w:type="dxa" w:w="1512"/>
          </w:tcPr>
          <w:p>
            <w:r/>
            <w:r>
              <w:rPr>
                <w:sz w:val="16"/>
              </w:rPr>
              <w:t>Sensibilidade: controle só pneumonia/influenza</w:t>
            </w:r>
          </w:p>
        </w:tc>
        <w:tc>
          <w:tcPr>
            <w:tcW w:type="dxa" w:w="1512"/>
          </w:tcPr>
          <w:p>
            <w:r/>
            <w:r>
              <w:rPr>
                <w:sz w:val="16"/>
              </w:rPr>
              <w:t>sim</w:t>
            </w:r>
          </w:p>
        </w:tc>
        <w:tc>
          <w:tcPr>
            <w:tcW w:type="dxa" w:w="1512"/>
          </w:tcPr>
          <w:p>
            <w:r/>
            <w:r>
              <w:rPr>
                <w:sz w:val="16"/>
              </w:rPr>
              <w:t>2.087</w:t>
            </w:r>
          </w:p>
        </w:tc>
        <w:tc>
          <w:tcPr>
            <w:tcW w:type="dxa" w:w="1512"/>
          </w:tcPr>
          <w:p>
            <w:r/>
            <w:r>
              <w:rPr>
                <w:sz w:val="16"/>
              </w:rPr>
              <w:t>1.785</w:t>
            </w:r>
          </w:p>
        </w:tc>
        <w:tc>
          <w:tcPr>
            <w:tcW w:type="dxa" w:w="1512"/>
          </w:tcPr>
          <w:p>
            <w:r/>
            <w:r>
              <w:rPr>
                <w:sz w:val="16"/>
              </w:rPr>
              <w:t>2.535</w:t>
            </w:r>
          </w:p>
        </w:tc>
        <w:tc>
          <w:tcPr>
            <w:tcW w:type="dxa" w:w="1512"/>
          </w:tcPr>
          <w:p>
            <w:r/>
            <w:r>
              <w:rPr>
                <w:sz w:val="16"/>
              </w:rPr>
              <w:t>sim</w:t>
            </w:r>
          </w:p>
        </w:tc>
      </w:tr>
      <w:tr>
        <w:tc>
          <w:tcPr>
            <w:tcW w:type="dxa" w:w="1512"/>
          </w:tcPr>
          <w:p>
            <w:r/>
            <w:r>
              <w:rPr>
                <w:sz w:val="16"/>
              </w:rPr>
              <w:t>4. Padronizado por idade (POST-HOC)</w:t>
            </w:r>
          </w:p>
        </w:tc>
        <w:tc>
          <w:tcPr>
            <w:tcW w:type="dxa" w:w="1512"/>
          </w:tcPr>
          <w:p>
            <w:r/>
            <w:r>
              <w:rPr>
                <w:sz w:val="16"/>
              </w:rPr>
              <w:t>nao</w:t>
            </w:r>
          </w:p>
        </w:tc>
        <w:tc>
          <w:tcPr>
            <w:tcW w:type="dxa" w:w="1512"/>
          </w:tcPr>
          <w:p>
            <w:r/>
            <w:r>
              <w:rPr>
                <w:sz w:val="16"/>
              </w:rPr>
              <w:t>1.767</w:t>
            </w:r>
          </w:p>
        </w:tc>
        <w:tc>
          <w:tcPr>
            <w:tcW w:type="dxa" w:w="1512"/>
          </w:tcPr>
          <w:p>
            <w:r/>
            <w:r>
              <w:rPr>
                <w:sz w:val="16"/>
              </w:rPr>
              <w:t>1.518</w:t>
            </w:r>
          </w:p>
        </w:tc>
        <w:tc>
          <w:tcPr>
            <w:tcW w:type="dxa" w:w="1512"/>
          </w:tcPr>
          <w:p>
            <w:r/>
            <w:r>
              <w:rPr>
                <w:sz w:val="16"/>
              </w:rPr>
              <w:t>2.021</w:t>
            </w:r>
          </w:p>
        </w:tc>
        <w:tc>
          <w:tcPr>
            <w:tcW w:type="dxa" w:w="1512"/>
          </w:tcPr>
          <w:p>
            <w:r/>
            <w:r>
              <w:rPr>
                <w:sz w:val="16"/>
              </w:rPr>
              <w:t>sim</w:t>
            </w:r>
          </w:p>
        </w:tc>
      </w:tr>
    </w:tbl>
    <w:p>
      <w:pPr>
        <w:spacing w:before="240" w:after="80"/>
      </w:pPr>
      <w:r>
        <w:rPr>
          <w:b/>
          <w:sz w:val="20"/>
        </w:rPr>
        <w:t>Tabela S9. Razão de razões do desenho transversal dentro de cada faixa etária</w:t>
      </w:r>
    </w:p>
    <w:tbl>
      <w:tblPr>
        <w:tblStyle w:val="LightGrid-Accent1"/>
        <w:tblW w:type="auto" w:w="0"/>
        <w:jc w:val="center"/>
        <w:tblLayout w:type="fixed"/>
        <w:tblLook w:firstColumn="1" w:firstRow="1" w:lastColumn="0" w:lastRow="0" w:noHBand="0" w:noVBand="1" w:val="04A0"/>
      </w:tblPr>
      <w:tblGrid>
        <w:gridCol w:w="1568"/>
        <w:gridCol w:w="1568"/>
        <w:gridCol w:w="1568"/>
        <w:gridCol w:w="1568"/>
        <w:gridCol w:w="1568"/>
        <w:gridCol w:w="1568"/>
      </w:tblGrid>
      <w:tr>
        <w:tc>
          <w:tcPr>
            <w:tcW w:type="dxa" w:w="1512"/>
          </w:tcPr>
          <w:p>
            <w:r/>
            <w:r>
              <w:rPr>
                <w:b/>
                <w:sz w:val="16"/>
              </w:rPr>
              <w:t>Faixa etária</w:t>
            </w:r>
          </w:p>
        </w:tc>
        <w:tc>
          <w:tcPr>
            <w:tcW w:type="dxa" w:w="1512"/>
          </w:tcPr>
          <w:p>
            <w:r/>
            <w:r>
              <w:rPr>
                <w:b/>
                <w:sz w:val="16"/>
              </w:rPr>
              <w:t>A00–A09 sem vigilância</w:t>
            </w:r>
          </w:p>
        </w:tc>
        <w:tc>
          <w:tcPr>
            <w:tcW w:type="dxa" w:w="1512"/>
          </w:tcPr>
          <w:p>
            <w:r/>
            <w:r>
              <w:rPr>
                <w:b/>
                <w:sz w:val="16"/>
              </w:rPr>
              <w:t>A00–A09 vigilância regular</w:t>
            </w:r>
          </w:p>
        </w:tc>
        <w:tc>
          <w:tcPr>
            <w:tcW w:type="dxa" w:w="1512"/>
          </w:tcPr>
          <w:p>
            <w:r/>
            <w:r>
              <w:rPr>
                <w:b/>
                <w:sz w:val="16"/>
              </w:rPr>
              <w:t>RR A00-A09</w:t>
            </w:r>
          </w:p>
        </w:tc>
        <w:tc>
          <w:tcPr>
            <w:tcW w:type="dxa" w:w="1512"/>
          </w:tcPr>
          <w:p>
            <w:r/>
            <w:r>
              <w:rPr>
                <w:b/>
                <w:sz w:val="16"/>
              </w:rPr>
              <w:t>RR respiratória</w:t>
            </w:r>
          </w:p>
        </w:tc>
        <w:tc>
          <w:tcPr>
            <w:tcW w:type="dxa" w:w="1512"/>
          </w:tcPr>
          <w:p>
            <w:r/>
            <w:r>
              <w:rPr>
                <w:b/>
                <w:sz w:val="16"/>
              </w:rPr>
              <w:t>RRR</w:t>
            </w:r>
          </w:p>
        </w:tc>
      </w:tr>
      <w:tr>
        <w:tc>
          <w:tcPr>
            <w:tcW w:type="dxa" w:w="1512"/>
          </w:tcPr>
          <w:p>
            <w:r/>
            <w:r>
              <w:rPr>
                <w:sz w:val="16"/>
              </w:rPr>
              <w:t>&lt;1</w:t>
            </w:r>
          </w:p>
        </w:tc>
        <w:tc>
          <w:tcPr>
            <w:tcW w:type="dxa" w:w="1512"/>
          </w:tcPr>
          <w:p>
            <w:r/>
            <w:r>
              <w:rPr>
                <w:sz w:val="16"/>
              </w:rPr>
              <w:t>366</w:t>
            </w:r>
          </w:p>
        </w:tc>
        <w:tc>
          <w:tcPr>
            <w:tcW w:type="dxa" w:w="1512"/>
          </w:tcPr>
          <w:p>
            <w:r/>
            <w:r>
              <w:rPr>
                <w:sz w:val="16"/>
              </w:rPr>
              <w:t>2336</w:t>
            </w:r>
          </w:p>
        </w:tc>
        <w:tc>
          <w:tcPr>
            <w:tcW w:type="dxa" w:w="1512"/>
          </w:tcPr>
          <w:p>
            <w:r/>
            <w:r>
              <w:rPr>
                <w:sz w:val="16"/>
              </w:rPr>
              <w:t>2.187</w:t>
            </w:r>
          </w:p>
        </w:tc>
        <w:tc>
          <w:tcPr>
            <w:tcW w:type="dxa" w:w="1512"/>
          </w:tcPr>
          <w:p>
            <w:r/>
            <w:r>
              <w:rPr>
                <w:sz w:val="16"/>
              </w:rPr>
              <w:t>1.43</w:t>
            </w:r>
          </w:p>
        </w:tc>
        <w:tc>
          <w:tcPr>
            <w:tcW w:type="dxa" w:w="1512"/>
          </w:tcPr>
          <w:p>
            <w:r/>
            <w:r>
              <w:rPr>
                <w:sz w:val="16"/>
              </w:rPr>
              <w:t>1.529</w:t>
            </w:r>
          </w:p>
        </w:tc>
      </w:tr>
      <w:tr>
        <w:tc>
          <w:tcPr>
            <w:tcW w:type="dxa" w:w="1512"/>
          </w:tcPr>
          <w:p>
            <w:r/>
            <w:r>
              <w:rPr>
                <w:sz w:val="16"/>
              </w:rPr>
              <w:t>1-4</w:t>
            </w:r>
          </w:p>
        </w:tc>
        <w:tc>
          <w:tcPr>
            <w:tcW w:type="dxa" w:w="1512"/>
          </w:tcPr>
          <w:p>
            <w:r/>
            <w:r>
              <w:rPr>
                <w:sz w:val="16"/>
              </w:rPr>
              <w:t>205</w:t>
            </w:r>
          </w:p>
        </w:tc>
        <w:tc>
          <w:tcPr>
            <w:tcW w:type="dxa" w:w="1512"/>
          </w:tcPr>
          <w:p>
            <w:r/>
            <w:r>
              <w:rPr>
                <w:sz w:val="16"/>
              </w:rPr>
              <w:t>918</w:t>
            </w:r>
          </w:p>
        </w:tc>
        <w:tc>
          <w:tcPr>
            <w:tcW w:type="dxa" w:w="1512"/>
          </w:tcPr>
          <w:p>
            <w:r/>
            <w:r>
              <w:rPr>
                <w:sz w:val="16"/>
              </w:rPr>
              <w:t>2.518</w:t>
            </w:r>
          </w:p>
        </w:tc>
        <w:tc>
          <w:tcPr>
            <w:tcW w:type="dxa" w:w="1512"/>
          </w:tcPr>
          <w:p>
            <w:r/>
            <w:r>
              <w:rPr>
                <w:sz w:val="16"/>
              </w:rPr>
              <w:t>1.035</w:t>
            </w:r>
          </w:p>
        </w:tc>
        <w:tc>
          <w:tcPr>
            <w:tcW w:type="dxa" w:w="1512"/>
          </w:tcPr>
          <w:p>
            <w:r/>
            <w:r>
              <w:rPr>
                <w:sz w:val="16"/>
              </w:rPr>
              <w:t>2.432</w:t>
            </w:r>
          </w:p>
        </w:tc>
      </w:tr>
      <w:tr>
        <w:tc>
          <w:tcPr>
            <w:tcW w:type="dxa" w:w="1512"/>
          </w:tcPr>
          <w:p>
            <w:r/>
            <w:r>
              <w:rPr>
                <w:sz w:val="16"/>
              </w:rPr>
              <w:t>5-14</w:t>
            </w:r>
          </w:p>
        </w:tc>
        <w:tc>
          <w:tcPr>
            <w:tcW w:type="dxa" w:w="1512"/>
          </w:tcPr>
          <w:p>
            <w:r/>
            <w:r>
              <w:rPr>
                <w:sz w:val="16"/>
              </w:rPr>
              <w:t>48</w:t>
            </w:r>
          </w:p>
        </w:tc>
        <w:tc>
          <w:tcPr>
            <w:tcW w:type="dxa" w:w="1512"/>
          </w:tcPr>
          <w:p>
            <w:r/>
            <w:r>
              <w:rPr>
                <w:sz w:val="16"/>
              </w:rPr>
              <w:t>374</w:t>
            </w:r>
          </w:p>
        </w:tc>
        <w:tc>
          <w:tcPr>
            <w:tcW w:type="dxa" w:w="1512"/>
          </w:tcPr>
          <w:p>
            <w:r/>
            <w:r>
              <w:rPr>
                <w:sz w:val="16"/>
              </w:rPr>
              <w:t>1.664</w:t>
            </w:r>
          </w:p>
        </w:tc>
        <w:tc>
          <w:tcPr>
            <w:tcW w:type="dxa" w:w="1512"/>
          </w:tcPr>
          <w:p>
            <w:r/>
            <w:r>
              <w:rPr>
                <w:sz w:val="16"/>
              </w:rPr>
              <w:t>1.182</w:t>
            </w:r>
          </w:p>
        </w:tc>
        <w:tc>
          <w:tcPr>
            <w:tcW w:type="dxa" w:w="1512"/>
          </w:tcPr>
          <w:p>
            <w:r/>
            <w:r>
              <w:rPr>
                <w:sz w:val="16"/>
              </w:rPr>
              <w:t>1.407</w:t>
            </w:r>
          </w:p>
        </w:tc>
      </w:tr>
      <w:tr>
        <w:tc>
          <w:tcPr>
            <w:tcW w:type="dxa" w:w="1512"/>
          </w:tcPr>
          <w:p>
            <w:r/>
            <w:r>
              <w:rPr>
                <w:sz w:val="16"/>
              </w:rPr>
              <w:t>15-29</w:t>
            </w:r>
          </w:p>
        </w:tc>
        <w:tc>
          <w:tcPr>
            <w:tcW w:type="dxa" w:w="1512"/>
          </w:tcPr>
          <w:p>
            <w:r/>
            <w:r>
              <w:rPr>
                <w:sz w:val="16"/>
              </w:rPr>
              <w:t>63</w:t>
            </w:r>
          </w:p>
        </w:tc>
        <w:tc>
          <w:tcPr>
            <w:tcW w:type="dxa" w:w="1512"/>
          </w:tcPr>
          <w:p>
            <w:r/>
            <w:r>
              <w:rPr>
                <w:sz w:val="16"/>
              </w:rPr>
              <w:t>513</w:t>
            </w:r>
          </w:p>
        </w:tc>
        <w:tc>
          <w:tcPr>
            <w:tcW w:type="dxa" w:w="1512"/>
          </w:tcPr>
          <w:p>
            <w:r/>
            <w:r>
              <w:rPr>
                <w:sz w:val="16"/>
              </w:rPr>
              <w:t>2.346</w:t>
            </w:r>
          </w:p>
        </w:tc>
        <w:tc>
          <w:tcPr>
            <w:tcW w:type="dxa" w:w="1512"/>
          </w:tcPr>
          <w:p>
            <w:r/>
            <w:r>
              <w:rPr>
                <w:sz w:val="16"/>
              </w:rPr>
              <w:t>1.091</w:t>
            </w:r>
          </w:p>
        </w:tc>
        <w:tc>
          <w:tcPr>
            <w:tcW w:type="dxa" w:w="1512"/>
          </w:tcPr>
          <w:p>
            <w:r/>
            <w:r>
              <w:rPr>
                <w:sz w:val="16"/>
              </w:rPr>
              <w:t>2.151</w:t>
            </w:r>
          </w:p>
        </w:tc>
      </w:tr>
      <w:tr>
        <w:tc>
          <w:tcPr>
            <w:tcW w:type="dxa" w:w="1512"/>
          </w:tcPr>
          <w:p>
            <w:r/>
            <w:r>
              <w:rPr>
                <w:sz w:val="16"/>
              </w:rPr>
              <w:t>30-44</w:t>
            </w:r>
          </w:p>
        </w:tc>
        <w:tc>
          <w:tcPr>
            <w:tcW w:type="dxa" w:w="1512"/>
          </w:tcPr>
          <w:p>
            <w:r/>
            <w:r>
              <w:rPr>
                <w:sz w:val="16"/>
              </w:rPr>
              <w:t>82</w:t>
            </w:r>
          </w:p>
        </w:tc>
        <w:tc>
          <w:tcPr>
            <w:tcW w:type="dxa" w:w="1512"/>
          </w:tcPr>
          <w:p>
            <w:r/>
            <w:r>
              <w:rPr>
                <w:sz w:val="16"/>
              </w:rPr>
              <w:t>1170</w:t>
            </w:r>
          </w:p>
        </w:tc>
        <w:tc>
          <w:tcPr>
            <w:tcW w:type="dxa" w:w="1512"/>
          </w:tcPr>
          <w:p>
            <w:r/>
            <w:r>
              <w:rPr>
                <w:sz w:val="16"/>
              </w:rPr>
              <w:t>1.454</w:t>
            </w:r>
          </w:p>
        </w:tc>
        <w:tc>
          <w:tcPr>
            <w:tcW w:type="dxa" w:w="1512"/>
          </w:tcPr>
          <w:p>
            <w:r/>
            <w:r>
              <w:rPr>
                <w:sz w:val="16"/>
              </w:rPr>
              <w:t>0.739</w:t>
            </w:r>
          </w:p>
        </w:tc>
        <w:tc>
          <w:tcPr>
            <w:tcW w:type="dxa" w:w="1512"/>
          </w:tcPr>
          <w:p>
            <w:r/>
            <w:r>
              <w:rPr>
                <w:sz w:val="16"/>
              </w:rPr>
              <w:t>1.966</w:t>
            </w:r>
          </w:p>
        </w:tc>
      </w:tr>
      <w:tr>
        <w:tc>
          <w:tcPr>
            <w:tcW w:type="dxa" w:w="1512"/>
          </w:tcPr>
          <w:p>
            <w:r/>
            <w:r>
              <w:rPr>
                <w:sz w:val="16"/>
              </w:rPr>
              <w:t>45-59</w:t>
            </w:r>
          </w:p>
        </w:tc>
        <w:tc>
          <w:tcPr>
            <w:tcW w:type="dxa" w:w="1512"/>
          </w:tcPr>
          <w:p>
            <w:r/>
            <w:r>
              <w:rPr>
                <w:sz w:val="16"/>
              </w:rPr>
              <w:t>184</w:t>
            </w:r>
          </w:p>
        </w:tc>
        <w:tc>
          <w:tcPr>
            <w:tcW w:type="dxa" w:w="1512"/>
          </w:tcPr>
          <w:p>
            <w:r/>
            <w:r>
              <w:rPr>
                <w:sz w:val="16"/>
              </w:rPr>
              <w:t>2996</w:t>
            </w:r>
          </w:p>
        </w:tc>
        <w:tc>
          <w:tcPr>
            <w:tcW w:type="dxa" w:w="1512"/>
          </w:tcPr>
          <w:p>
            <w:r/>
            <w:r>
              <w:rPr>
                <w:sz w:val="16"/>
              </w:rPr>
              <w:t>1.688</w:t>
            </w:r>
          </w:p>
        </w:tc>
        <w:tc>
          <w:tcPr>
            <w:tcW w:type="dxa" w:w="1512"/>
          </w:tcPr>
          <w:p>
            <w:r/>
            <w:r>
              <w:rPr>
                <w:sz w:val="16"/>
              </w:rPr>
              <w:t>0.81</w:t>
            </w:r>
          </w:p>
        </w:tc>
        <w:tc>
          <w:tcPr>
            <w:tcW w:type="dxa" w:w="1512"/>
          </w:tcPr>
          <w:p>
            <w:r/>
            <w:r>
              <w:rPr>
                <w:sz w:val="16"/>
              </w:rPr>
              <w:t>2.086</w:t>
            </w:r>
          </w:p>
        </w:tc>
      </w:tr>
      <w:tr>
        <w:tc>
          <w:tcPr>
            <w:tcW w:type="dxa" w:w="1512"/>
          </w:tcPr>
          <w:p>
            <w:r/>
            <w:r>
              <w:rPr>
                <w:sz w:val="16"/>
              </w:rPr>
              <w:t>60-74</w:t>
            </w:r>
          </w:p>
        </w:tc>
        <w:tc>
          <w:tcPr>
            <w:tcW w:type="dxa" w:w="1512"/>
          </w:tcPr>
          <w:p>
            <w:r/>
            <w:r>
              <w:rPr>
                <w:sz w:val="16"/>
              </w:rPr>
              <w:t>372</w:t>
            </w:r>
          </w:p>
        </w:tc>
        <w:tc>
          <w:tcPr>
            <w:tcW w:type="dxa" w:w="1512"/>
          </w:tcPr>
          <w:p>
            <w:r/>
            <w:r>
              <w:rPr>
                <w:sz w:val="16"/>
              </w:rPr>
              <w:t>7790</w:t>
            </w:r>
          </w:p>
        </w:tc>
        <w:tc>
          <w:tcPr>
            <w:tcW w:type="dxa" w:w="1512"/>
          </w:tcPr>
          <w:p>
            <w:r/>
            <w:r>
              <w:rPr>
                <w:sz w:val="16"/>
              </w:rPr>
              <w:t>1.463</w:t>
            </w:r>
          </w:p>
        </w:tc>
        <w:tc>
          <w:tcPr>
            <w:tcW w:type="dxa" w:w="1512"/>
          </w:tcPr>
          <w:p>
            <w:r/>
            <w:r>
              <w:rPr>
                <w:sz w:val="16"/>
              </w:rPr>
              <w:t>0.847</w:t>
            </w:r>
          </w:p>
        </w:tc>
        <w:tc>
          <w:tcPr>
            <w:tcW w:type="dxa" w:w="1512"/>
          </w:tcPr>
          <w:p>
            <w:r/>
            <w:r>
              <w:rPr>
                <w:sz w:val="16"/>
              </w:rPr>
              <w:t>1.727</w:t>
            </w:r>
          </w:p>
        </w:tc>
      </w:tr>
      <w:tr>
        <w:tc>
          <w:tcPr>
            <w:tcW w:type="dxa" w:w="1512"/>
          </w:tcPr>
          <w:p>
            <w:r/>
            <w:r>
              <w:rPr>
                <w:sz w:val="16"/>
              </w:rPr>
              <w:t>75+</w:t>
            </w:r>
          </w:p>
        </w:tc>
        <w:tc>
          <w:tcPr>
            <w:tcW w:type="dxa" w:w="1512"/>
          </w:tcPr>
          <w:p>
            <w:r/>
            <w:r>
              <w:rPr>
                <w:sz w:val="16"/>
              </w:rPr>
              <w:t>965</w:t>
            </w:r>
          </w:p>
        </w:tc>
        <w:tc>
          <w:tcPr>
            <w:tcW w:type="dxa" w:w="1512"/>
          </w:tcPr>
          <w:p>
            <w:r/>
            <w:r>
              <w:rPr>
                <w:sz w:val="16"/>
              </w:rPr>
              <w:t>20643</w:t>
            </w:r>
          </w:p>
        </w:tc>
        <w:tc>
          <w:tcPr>
            <w:tcW w:type="dxa" w:w="1512"/>
          </w:tcPr>
          <w:p>
            <w:r/>
            <w:r>
              <w:rPr>
                <w:sz w:val="16"/>
              </w:rPr>
              <w:t>1.353</w:t>
            </w:r>
          </w:p>
        </w:tc>
        <w:tc>
          <w:tcPr>
            <w:tcW w:type="dxa" w:w="1512"/>
          </w:tcPr>
          <w:p>
            <w:r/>
            <w:r>
              <w:rPr>
                <w:sz w:val="16"/>
              </w:rPr>
              <w:t>0.797</w:t>
            </w:r>
          </w:p>
        </w:tc>
        <w:tc>
          <w:tcPr>
            <w:tcW w:type="dxa" w:w="1512"/>
          </w:tcPr>
          <w:p>
            <w:r/>
            <w:r>
              <w:rPr>
                <w:sz w:val="16"/>
              </w:rPr>
              <w:t>1.698</w:t>
            </w:r>
          </w:p>
        </w:tc>
      </w:tr>
    </w:tbl>
    <w:p>
      <w:pPr>
        <w:spacing w:before="240" w:after="80"/>
      </w:pPr>
      <w:r>
        <w:rPr>
          <w:b/>
          <w:sz w:val="20"/>
        </w:rPr>
        <w:t>Tabela S10. Municípios sem registro de vigilância, por unidade da federação</w:t>
      </w:r>
    </w:p>
    <w:tbl>
      <w:tblPr>
        <w:tblStyle w:val="LightGrid-Accent1"/>
        <w:tblW w:type="auto" w:w="0"/>
        <w:jc w:val="center"/>
        <w:tblLayout w:type="fixed"/>
        <w:tblLook w:firstColumn="1" w:firstRow="1" w:lastColumn="0" w:lastRow="0" w:noHBand="0" w:noVBand="1" w:val="04A0"/>
      </w:tblPr>
      <w:tblGrid>
        <w:gridCol w:w="1344"/>
        <w:gridCol w:w="1344"/>
        <w:gridCol w:w="1344"/>
        <w:gridCol w:w="1344"/>
        <w:gridCol w:w="1344"/>
        <w:gridCol w:w="1344"/>
        <w:gridCol w:w="1344"/>
      </w:tblGrid>
      <w:tr>
        <w:tc>
          <w:tcPr>
            <w:tcW w:type="dxa" w:w="1296"/>
          </w:tcPr>
          <w:p>
            <w:r/>
            <w:r>
              <w:rPr>
                <w:b/>
                <w:sz w:val="16"/>
              </w:rPr>
              <w:t>UF</w:t>
            </w:r>
          </w:p>
        </w:tc>
        <w:tc>
          <w:tcPr>
            <w:tcW w:type="dxa" w:w="1296"/>
          </w:tcPr>
          <w:p>
            <w:r/>
            <w:r>
              <w:rPr>
                <w:b/>
                <w:sz w:val="16"/>
              </w:rPr>
              <w:t>Municípios sem vigilância</w:t>
            </w:r>
          </w:p>
        </w:tc>
        <w:tc>
          <w:tcPr>
            <w:tcW w:type="dxa" w:w="1296"/>
          </w:tcPr>
          <w:p>
            <w:r/>
            <w:r>
              <w:rPr>
                <w:b/>
                <w:sz w:val="16"/>
              </w:rPr>
              <w:t>Óbitos A00–A09</w:t>
            </w:r>
          </w:p>
        </w:tc>
        <w:tc>
          <w:tcPr>
            <w:tcW w:type="dxa" w:w="1296"/>
          </w:tcPr>
          <w:p>
            <w:r/>
            <w:r>
              <w:rPr>
                <w:b/>
                <w:sz w:val="16"/>
              </w:rPr>
              <w:t>pessoas_ano</w:t>
            </w:r>
          </w:p>
        </w:tc>
        <w:tc>
          <w:tcPr>
            <w:tcW w:type="dxa" w:w="1296"/>
          </w:tcPr>
          <w:p>
            <w:r/>
            <w:r>
              <w:rPr>
                <w:b/>
                <w:sz w:val="16"/>
              </w:rPr>
              <w:t>Taxa A00-A09 por 100 mil</w:t>
            </w:r>
          </w:p>
        </w:tc>
        <w:tc>
          <w:tcPr>
            <w:tcW w:type="dxa" w:w="1296"/>
          </w:tcPr>
          <w:p>
            <w:r/>
            <w:r>
              <w:rPr>
                <w:b/>
                <w:sz w:val="16"/>
              </w:rPr>
              <w:t>Municípios na UF</w:t>
            </w:r>
          </w:p>
        </w:tc>
        <w:tc>
          <w:tcPr>
            <w:tcW w:type="dxa" w:w="1296"/>
          </w:tcPr>
          <w:p>
            <w:r/>
            <w:r>
              <w:rPr>
                <w:b/>
                <w:sz w:val="16"/>
              </w:rPr>
              <w:t>% da UF sem vigilância</w:t>
            </w:r>
          </w:p>
        </w:tc>
      </w:tr>
      <w:tr>
        <w:tc>
          <w:tcPr>
            <w:tcW w:type="dxa" w:w="1296"/>
          </w:tcPr>
          <w:p>
            <w:r/>
            <w:r>
              <w:rPr>
                <w:sz w:val="16"/>
              </w:rPr>
              <w:t>PI</w:t>
            </w:r>
          </w:p>
        </w:tc>
        <w:tc>
          <w:tcPr>
            <w:tcW w:type="dxa" w:w="1296"/>
          </w:tcPr>
          <w:p>
            <w:r/>
            <w:r>
              <w:rPr>
                <w:sz w:val="16"/>
              </w:rPr>
              <w:t>98</w:t>
            </w:r>
          </w:p>
        </w:tc>
        <w:tc>
          <w:tcPr>
            <w:tcW w:type="dxa" w:w="1296"/>
          </w:tcPr>
          <w:p>
            <w:r/>
            <w:r>
              <w:rPr>
                <w:sz w:val="16"/>
              </w:rPr>
              <w:t>287.0</w:t>
            </w:r>
          </w:p>
        </w:tc>
        <w:tc>
          <w:tcPr>
            <w:tcW w:type="dxa" w:w="1296"/>
          </w:tcPr>
          <w:p>
            <w:r/>
            <w:r>
              <w:rPr>
                <w:sz w:val="16"/>
              </w:rPr>
              <w:t>6888718.0</w:t>
            </w:r>
          </w:p>
        </w:tc>
        <w:tc>
          <w:tcPr>
            <w:tcW w:type="dxa" w:w="1296"/>
          </w:tcPr>
          <w:p>
            <w:r/>
            <w:r>
              <w:rPr>
                <w:sz w:val="16"/>
              </w:rPr>
              <w:t>4.17</w:t>
            </w:r>
          </w:p>
        </w:tc>
        <w:tc>
          <w:tcPr>
            <w:tcW w:type="dxa" w:w="1296"/>
          </w:tcPr>
          <w:p>
            <w:r/>
            <w:r>
              <w:rPr>
                <w:sz w:val="16"/>
              </w:rPr>
              <w:t>224</w:t>
            </w:r>
          </w:p>
        </w:tc>
        <w:tc>
          <w:tcPr>
            <w:tcW w:type="dxa" w:w="1296"/>
          </w:tcPr>
          <w:p>
            <w:r/>
            <w:r>
              <w:rPr>
                <w:sz w:val="16"/>
              </w:rPr>
              <w:t>43.8</w:t>
            </w:r>
          </w:p>
        </w:tc>
      </w:tr>
      <w:tr>
        <w:tc>
          <w:tcPr>
            <w:tcW w:type="dxa" w:w="1296"/>
          </w:tcPr>
          <w:p>
            <w:r/>
            <w:r>
              <w:rPr>
                <w:sz w:val="16"/>
              </w:rPr>
              <w:t>MA</w:t>
            </w:r>
          </w:p>
        </w:tc>
        <w:tc>
          <w:tcPr>
            <w:tcW w:type="dxa" w:w="1296"/>
          </w:tcPr>
          <w:p>
            <w:r/>
            <w:r>
              <w:rPr>
                <w:sz w:val="16"/>
              </w:rPr>
              <w:t>69</w:t>
            </w:r>
          </w:p>
        </w:tc>
        <w:tc>
          <w:tcPr>
            <w:tcW w:type="dxa" w:w="1296"/>
          </w:tcPr>
          <w:p>
            <w:r/>
            <w:r>
              <w:rPr>
                <w:sz w:val="16"/>
              </w:rPr>
              <w:t>277.0</w:t>
            </w:r>
          </w:p>
        </w:tc>
        <w:tc>
          <w:tcPr>
            <w:tcW w:type="dxa" w:w="1296"/>
          </w:tcPr>
          <w:p>
            <w:r/>
            <w:r>
              <w:rPr>
                <w:sz w:val="16"/>
              </w:rPr>
              <w:t>12684671.0</w:t>
            </w:r>
          </w:p>
        </w:tc>
        <w:tc>
          <w:tcPr>
            <w:tcW w:type="dxa" w:w="1296"/>
          </w:tcPr>
          <w:p>
            <w:r/>
            <w:r>
              <w:rPr>
                <w:sz w:val="16"/>
              </w:rPr>
              <w:t>2.18</w:t>
            </w:r>
          </w:p>
        </w:tc>
        <w:tc>
          <w:tcPr>
            <w:tcW w:type="dxa" w:w="1296"/>
          </w:tcPr>
          <w:p>
            <w:r/>
            <w:r>
              <w:rPr>
                <w:sz w:val="16"/>
              </w:rPr>
              <w:t>217</w:t>
            </w:r>
          </w:p>
        </w:tc>
        <w:tc>
          <w:tcPr>
            <w:tcW w:type="dxa" w:w="1296"/>
          </w:tcPr>
          <w:p>
            <w:r/>
            <w:r>
              <w:rPr>
                <w:sz w:val="16"/>
              </w:rPr>
              <w:t>31.8</w:t>
            </w:r>
          </w:p>
        </w:tc>
      </w:tr>
      <w:tr>
        <w:tc>
          <w:tcPr>
            <w:tcW w:type="dxa" w:w="1296"/>
          </w:tcPr>
          <w:p>
            <w:r/>
            <w:r>
              <w:rPr>
                <w:sz w:val="16"/>
              </w:rPr>
              <w:t>PA</w:t>
            </w:r>
          </w:p>
        </w:tc>
        <w:tc>
          <w:tcPr>
            <w:tcW w:type="dxa" w:w="1296"/>
          </w:tcPr>
          <w:p>
            <w:r/>
            <w:r>
              <w:rPr>
                <w:sz w:val="16"/>
              </w:rPr>
              <w:t>56</w:t>
            </w:r>
          </w:p>
        </w:tc>
        <w:tc>
          <w:tcPr>
            <w:tcW w:type="dxa" w:w="1296"/>
          </w:tcPr>
          <w:p>
            <w:r/>
            <w:r>
              <w:rPr>
                <w:sz w:val="16"/>
              </w:rPr>
              <w:t>302.0</w:t>
            </w:r>
          </w:p>
        </w:tc>
        <w:tc>
          <w:tcPr>
            <w:tcW w:type="dxa" w:w="1296"/>
          </w:tcPr>
          <w:p>
            <w:r/>
            <w:r>
              <w:rPr>
                <w:sz w:val="16"/>
              </w:rPr>
              <w:t>16032701.0</w:t>
            </w:r>
          </w:p>
        </w:tc>
        <w:tc>
          <w:tcPr>
            <w:tcW w:type="dxa" w:w="1296"/>
          </w:tcPr>
          <w:p>
            <w:r/>
            <w:r>
              <w:rPr>
                <w:sz w:val="16"/>
              </w:rPr>
              <w:t>1.88</w:t>
            </w:r>
          </w:p>
        </w:tc>
        <w:tc>
          <w:tcPr>
            <w:tcW w:type="dxa" w:w="1296"/>
          </w:tcPr>
          <w:p>
            <w:r/>
            <w:r>
              <w:rPr>
                <w:sz w:val="16"/>
              </w:rPr>
              <w:t>144</w:t>
            </w:r>
          </w:p>
        </w:tc>
        <w:tc>
          <w:tcPr>
            <w:tcW w:type="dxa" w:w="1296"/>
          </w:tcPr>
          <w:p>
            <w:r/>
            <w:r>
              <w:rPr>
                <w:sz w:val="16"/>
              </w:rPr>
              <w:t>38.9</w:t>
            </w:r>
          </w:p>
        </w:tc>
      </w:tr>
      <w:tr>
        <w:tc>
          <w:tcPr>
            <w:tcW w:type="dxa" w:w="1296"/>
          </w:tcPr>
          <w:p>
            <w:r/>
            <w:r>
              <w:rPr>
                <w:sz w:val="16"/>
              </w:rPr>
              <w:t>MG</w:t>
            </w:r>
          </w:p>
        </w:tc>
        <w:tc>
          <w:tcPr>
            <w:tcW w:type="dxa" w:w="1296"/>
          </w:tcPr>
          <w:p>
            <w:r/>
            <w:r>
              <w:rPr>
                <w:sz w:val="16"/>
              </w:rPr>
              <w:t>38</w:t>
            </w:r>
          </w:p>
        </w:tc>
        <w:tc>
          <w:tcPr>
            <w:tcW w:type="dxa" w:w="1296"/>
          </w:tcPr>
          <w:p>
            <w:r/>
            <w:r>
              <w:rPr>
                <w:sz w:val="16"/>
              </w:rPr>
              <w:t>25.0</w:t>
            </w:r>
          </w:p>
        </w:tc>
        <w:tc>
          <w:tcPr>
            <w:tcW w:type="dxa" w:w="1296"/>
          </w:tcPr>
          <w:p>
            <w:r/>
            <w:r>
              <w:rPr>
                <w:sz w:val="16"/>
              </w:rPr>
              <w:t>1472867.0</w:t>
            </w:r>
          </w:p>
        </w:tc>
        <w:tc>
          <w:tcPr>
            <w:tcW w:type="dxa" w:w="1296"/>
          </w:tcPr>
          <w:p>
            <w:r/>
            <w:r>
              <w:rPr>
                <w:sz w:val="16"/>
              </w:rPr>
              <w:t>1.7</w:t>
            </w:r>
          </w:p>
        </w:tc>
        <w:tc>
          <w:tcPr>
            <w:tcW w:type="dxa" w:w="1296"/>
          </w:tcPr>
          <w:p>
            <w:r/>
            <w:r>
              <w:rPr>
                <w:sz w:val="16"/>
              </w:rPr>
              <w:t>853</w:t>
            </w:r>
          </w:p>
        </w:tc>
        <w:tc>
          <w:tcPr>
            <w:tcW w:type="dxa" w:w="1296"/>
          </w:tcPr>
          <w:p>
            <w:r/>
            <w:r>
              <w:rPr>
                <w:sz w:val="16"/>
              </w:rPr>
              <w:t>4.5</w:t>
            </w:r>
          </w:p>
        </w:tc>
      </w:tr>
      <w:tr>
        <w:tc>
          <w:tcPr>
            <w:tcW w:type="dxa" w:w="1296"/>
          </w:tcPr>
          <w:p>
            <w:r/>
            <w:r>
              <w:rPr>
                <w:sz w:val="16"/>
              </w:rPr>
              <w:t>AM</w:t>
            </w:r>
          </w:p>
        </w:tc>
        <w:tc>
          <w:tcPr>
            <w:tcW w:type="dxa" w:w="1296"/>
          </w:tcPr>
          <w:p>
            <w:r/>
            <w:r>
              <w:rPr>
                <w:sz w:val="16"/>
              </w:rPr>
              <w:t>37</w:t>
            </w:r>
          </w:p>
        </w:tc>
        <w:tc>
          <w:tcPr>
            <w:tcW w:type="dxa" w:w="1296"/>
          </w:tcPr>
          <w:p>
            <w:r/>
            <w:r>
              <w:rPr>
                <w:sz w:val="16"/>
              </w:rPr>
              <w:t>466.0</w:t>
            </w:r>
          </w:p>
        </w:tc>
        <w:tc>
          <w:tcPr>
            <w:tcW w:type="dxa" w:w="1296"/>
          </w:tcPr>
          <w:p>
            <w:r/>
            <w:r>
              <w:rPr>
                <w:sz w:val="16"/>
              </w:rPr>
              <w:t>9005555.0</w:t>
            </w:r>
          </w:p>
        </w:tc>
        <w:tc>
          <w:tcPr>
            <w:tcW w:type="dxa" w:w="1296"/>
          </w:tcPr>
          <w:p>
            <w:r/>
            <w:r>
              <w:rPr>
                <w:sz w:val="16"/>
              </w:rPr>
              <w:t>5.17</w:t>
            </w:r>
          </w:p>
        </w:tc>
        <w:tc>
          <w:tcPr>
            <w:tcW w:type="dxa" w:w="1296"/>
          </w:tcPr>
          <w:p>
            <w:r/>
            <w:r>
              <w:rPr>
                <w:sz w:val="16"/>
              </w:rPr>
              <w:t>62</w:t>
            </w:r>
          </w:p>
        </w:tc>
        <w:tc>
          <w:tcPr>
            <w:tcW w:type="dxa" w:w="1296"/>
          </w:tcPr>
          <w:p>
            <w:r/>
            <w:r>
              <w:rPr>
                <w:sz w:val="16"/>
              </w:rPr>
              <w:t>59.7</w:t>
            </w:r>
          </w:p>
        </w:tc>
      </w:tr>
      <w:tr>
        <w:tc>
          <w:tcPr>
            <w:tcW w:type="dxa" w:w="1296"/>
          </w:tcPr>
          <w:p>
            <w:r/>
            <w:r>
              <w:rPr>
                <w:sz w:val="16"/>
              </w:rPr>
              <w:t>RO</w:t>
            </w:r>
          </w:p>
        </w:tc>
        <w:tc>
          <w:tcPr>
            <w:tcW w:type="dxa" w:w="1296"/>
          </w:tcPr>
          <w:p>
            <w:r/>
            <w:r>
              <w:rPr>
                <w:sz w:val="16"/>
              </w:rPr>
              <w:t>14</w:t>
            </w:r>
          </w:p>
        </w:tc>
        <w:tc>
          <w:tcPr>
            <w:tcW w:type="dxa" w:w="1296"/>
          </w:tcPr>
          <w:p>
            <w:r/>
            <w:r>
              <w:rPr>
                <w:sz w:val="16"/>
              </w:rPr>
              <w:t>19.0</w:t>
            </w:r>
          </w:p>
        </w:tc>
        <w:tc>
          <w:tcPr>
            <w:tcW w:type="dxa" w:w="1296"/>
          </w:tcPr>
          <w:p>
            <w:r/>
            <w:r>
              <w:rPr>
                <w:sz w:val="16"/>
              </w:rPr>
              <w:t>1831989.0</w:t>
            </w:r>
          </w:p>
        </w:tc>
        <w:tc>
          <w:tcPr>
            <w:tcW w:type="dxa" w:w="1296"/>
          </w:tcPr>
          <w:p>
            <w:r/>
            <w:r>
              <w:rPr>
                <w:sz w:val="16"/>
              </w:rPr>
              <w:t>1.04</w:t>
            </w:r>
          </w:p>
        </w:tc>
        <w:tc>
          <w:tcPr>
            <w:tcW w:type="dxa" w:w="1296"/>
          </w:tcPr>
          <w:p>
            <w:r/>
            <w:r>
              <w:rPr>
                <w:sz w:val="16"/>
              </w:rPr>
              <w:t>52</w:t>
            </w:r>
          </w:p>
        </w:tc>
        <w:tc>
          <w:tcPr>
            <w:tcW w:type="dxa" w:w="1296"/>
          </w:tcPr>
          <w:p>
            <w:r/>
            <w:r>
              <w:rPr>
                <w:sz w:val="16"/>
              </w:rPr>
              <w:t>26.9</w:t>
            </w:r>
          </w:p>
        </w:tc>
      </w:tr>
      <w:tr>
        <w:tc>
          <w:tcPr>
            <w:tcW w:type="dxa" w:w="1296"/>
          </w:tcPr>
          <w:p>
            <w:r/>
            <w:r>
              <w:rPr>
                <w:sz w:val="16"/>
              </w:rPr>
              <w:t>PB</w:t>
            </w:r>
          </w:p>
        </w:tc>
        <w:tc>
          <w:tcPr>
            <w:tcW w:type="dxa" w:w="1296"/>
          </w:tcPr>
          <w:p>
            <w:r/>
            <w:r>
              <w:rPr>
                <w:sz w:val="16"/>
              </w:rPr>
              <w:t>14</w:t>
            </w:r>
          </w:p>
        </w:tc>
        <w:tc>
          <w:tcPr>
            <w:tcW w:type="dxa" w:w="1296"/>
          </w:tcPr>
          <w:p>
            <w:r/>
            <w:r>
              <w:rPr>
                <w:sz w:val="16"/>
              </w:rPr>
              <w:t>19.0</w:t>
            </w:r>
          </w:p>
        </w:tc>
        <w:tc>
          <w:tcPr>
            <w:tcW w:type="dxa" w:w="1296"/>
          </w:tcPr>
          <w:p>
            <w:r/>
            <w:r>
              <w:rPr>
                <w:sz w:val="16"/>
              </w:rPr>
              <w:t>938357.0</w:t>
            </w:r>
          </w:p>
        </w:tc>
        <w:tc>
          <w:tcPr>
            <w:tcW w:type="dxa" w:w="1296"/>
          </w:tcPr>
          <w:p>
            <w:r/>
            <w:r>
              <w:rPr>
                <w:sz w:val="16"/>
              </w:rPr>
              <w:t>2.02</w:t>
            </w:r>
          </w:p>
        </w:tc>
        <w:tc>
          <w:tcPr>
            <w:tcW w:type="dxa" w:w="1296"/>
          </w:tcPr>
          <w:p>
            <w:r/>
            <w:r>
              <w:rPr>
                <w:sz w:val="16"/>
              </w:rPr>
              <w:t>223</w:t>
            </w:r>
          </w:p>
        </w:tc>
        <w:tc>
          <w:tcPr>
            <w:tcW w:type="dxa" w:w="1296"/>
          </w:tcPr>
          <w:p>
            <w:r/>
            <w:r>
              <w:rPr>
                <w:sz w:val="16"/>
              </w:rPr>
              <w:t>6.3</w:t>
            </w:r>
          </w:p>
        </w:tc>
      </w:tr>
      <w:tr>
        <w:tc>
          <w:tcPr>
            <w:tcW w:type="dxa" w:w="1296"/>
          </w:tcPr>
          <w:p>
            <w:r/>
            <w:r>
              <w:rPr>
                <w:sz w:val="16"/>
              </w:rPr>
              <w:t>GO</w:t>
            </w:r>
          </w:p>
        </w:tc>
        <w:tc>
          <w:tcPr>
            <w:tcW w:type="dxa" w:w="1296"/>
          </w:tcPr>
          <w:p>
            <w:r/>
            <w:r>
              <w:rPr>
                <w:sz w:val="16"/>
              </w:rPr>
              <w:t>9</w:t>
            </w:r>
          </w:p>
        </w:tc>
        <w:tc>
          <w:tcPr>
            <w:tcW w:type="dxa" w:w="1296"/>
          </w:tcPr>
          <w:p>
            <w:r/>
            <w:r>
              <w:rPr>
                <w:sz w:val="16"/>
              </w:rPr>
              <w:t>8.0</w:t>
            </w:r>
          </w:p>
        </w:tc>
        <w:tc>
          <w:tcPr>
            <w:tcW w:type="dxa" w:w="1296"/>
          </w:tcPr>
          <w:p>
            <w:r/>
            <w:r>
              <w:rPr>
                <w:sz w:val="16"/>
              </w:rPr>
              <w:t>420622.0</w:t>
            </w:r>
          </w:p>
        </w:tc>
        <w:tc>
          <w:tcPr>
            <w:tcW w:type="dxa" w:w="1296"/>
          </w:tcPr>
          <w:p>
            <w:r/>
            <w:r>
              <w:rPr>
                <w:sz w:val="16"/>
              </w:rPr>
              <w:t>1.9</w:t>
            </w:r>
          </w:p>
        </w:tc>
        <w:tc>
          <w:tcPr>
            <w:tcW w:type="dxa" w:w="1296"/>
          </w:tcPr>
          <w:p>
            <w:r/>
            <w:r>
              <w:rPr>
                <w:sz w:val="16"/>
              </w:rPr>
              <w:t>246</w:t>
            </w:r>
          </w:p>
        </w:tc>
        <w:tc>
          <w:tcPr>
            <w:tcW w:type="dxa" w:w="1296"/>
          </w:tcPr>
          <w:p>
            <w:r/>
            <w:r>
              <w:rPr>
                <w:sz w:val="16"/>
              </w:rPr>
              <w:t>3.7</w:t>
            </w:r>
          </w:p>
        </w:tc>
      </w:tr>
      <w:tr>
        <w:tc>
          <w:tcPr>
            <w:tcW w:type="dxa" w:w="1296"/>
          </w:tcPr>
          <w:p>
            <w:r/>
            <w:r>
              <w:rPr>
                <w:sz w:val="16"/>
              </w:rPr>
              <w:t>PE</w:t>
            </w:r>
          </w:p>
        </w:tc>
        <w:tc>
          <w:tcPr>
            <w:tcW w:type="dxa" w:w="1296"/>
          </w:tcPr>
          <w:p>
            <w:r/>
            <w:r>
              <w:rPr>
                <w:sz w:val="16"/>
              </w:rPr>
              <w:t>8</w:t>
            </w:r>
          </w:p>
        </w:tc>
        <w:tc>
          <w:tcPr>
            <w:tcW w:type="dxa" w:w="1296"/>
          </w:tcPr>
          <w:p>
            <w:r/>
            <w:r>
              <w:rPr>
                <w:sz w:val="16"/>
              </w:rPr>
              <w:t>53.0</w:t>
            </w:r>
          </w:p>
        </w:tc>
        <w:tc>
          <w:tcPr>
            <w:tcW w:type="dxa" w:w="1296"/>
          </w:tcPr>
          <w:p>
            <w:r/>
            <w:r>
              <w:rPr>
                <w:sz w:val="16"/>
              </w:rPr>
              <w:t>1287074.0</w:t>
            </w:r>
          </w:p>
        </w:tc>
        <w:tc>
          <w:tcPr>
            <w:tcW w:type="dxa" w:w="1296"/>
          </w:tcPr>
          <w:p>
            <w:r/>
            <w:r>
              <w:rPr>
                <w:sz w:val="16"/>
              </w:rPr>
              <w:t>4.12</w:t>
            </w:r>
          </w:p>
        </w:tc>
        <w:tc>
          <w:tcPr>
            <w:tcW w:type="dxa" w:w="1296"/>
          </w:tcPr>
          <w:p>
            <w:r/>
            <w:r>
              <w:rPr>
                <w:sz w:val="16"/>
              </w:rPr>
              <w:t>185</w:t>
            </w:r>
          </w:p>
        </w:tc>
        <w:tc>
          <w:tcPr>
            <w:tcW w:type="dxa" w:w="1296"/>
          </w:tcPr>
          <w:p>
            <w:r/>
            <w:r>
              <w:rPr>
                <w:sz w:val="16"/>
              </w:rPr>
              <w:t>4.3</w:t>
            </w:r>
          </w:p>
        </w:tc>
      </w:tr>
      <w:tr>
        <w:tc>
          <w:tcPr>
            <w:tcW w:type="dxa" w:w="1296"/>
          </w:tcPr>
          <w:p>
            <w:r/>
            <w:r>
              <w:rPr>
                <w:sz w:val="16"/>
              </w:rPr>
              <w:t>MT</w:t>
            </w:r>
          </w:p>
        </w:tc>
        <w:tc>
          <w:tcPr>
            <w:tcW w:type="dxa" w:w="1296"/>
          </w:tcPr>
          <w:p>
            <w:r/>
            <w:r>
              <w:rPr>
                <w:sz w:val="16"/>
              </w:rPr>
              <w:t>7</w:t>
            </w:r>
          </w:p>
        </w:tc>
        <w:tc>
          <w:tcPr>
            <w:tcW w:type="dxa" w:w="1296"/>
          </w:tcPr>
          <w:p>
            <w:r/>
            <w:r>
              <w:rPr>
                <w:sz w:val="16"/>
              </w:rPr>
              <w:t>23.0</w:t>
            </w:r>
          </w:p>
        </w:tc>
        <w:tc>
          <w:tcPr>
            <w:tcW w:type="dxa" w:w="1296"/>
          </w:tcPr>
          <w:p>
            <w:r/>
            <w:r>
              <w:rPr>
                <w:sz w:val="16"/>
              </w:rPr>
              <w:t>537404.0</w:t>
            </w:r>
          </w:p>
        </w:tc>
        <w:tc>
          <w:tcPr>
            <w:tcW w:type="dxa" w:w="1296"/>
          </w:tcPr>
          <w:p>
            <w:r/>
            <w:r>
              <w:rPr>
                <w:sz w:val="16"/>
              </w:rPr>
              <w:t>4.28</w:t>
            </w:r>
          </w:p>
        </w:tc>
        <w:tc>
          <w:tcPr>
            <w:tcW w:type="dxa" w:w="1296"/>
          </w:tcPr>
          <w:p>
            <w:r/>
            <w:r>
              <w:rPr>
                <w:sz w:val="16"/>
              </w:rPr>
              <w:t>141</w:t>
            </w:r>
          </w:p>
        </w:tc>
        <w:tc>
          <w:tcPr>
            <w:tcW w:type="dxa" w:w="1296"/>
          </w:tcPr>
          <w:p>
            <w:r/>
            <w:r>
              <w:rPr>
                <w:sz w:val="16"/>
              </w:rPr>
              <w:t>5.0</w:t>
            </w:r>
          </w:p>
        </w:tc>
      </w:tr>
      <w:tr>
        <w:tc>
          <w:tcPr>
            <w:tcW w:type="dxa" w:w="1296"/>
          </w:tcPr>
          <w:p>
            <w:r/>
            <w:r>
              <w:rPr>
                <w:sz w:val="16"/>
              </w:rPr>
              <w:t>RN</w:t>
            </w:r>
          </w:p>
        </w:tc>
        <w:tc>
          <w:tcPr>
            <w:tcW w:type="dxa" w:w="1296"/>
          </w:tcPr>
          <w:p>
            <w:r/>
            <w:r>
              <w:rPr>
                <w:sz w:val="16"/>
              </w:rPr>
              <w:t>7</w:t>
            </w:r>
          </w:p>
        </w:tc>
        <w:tc>
          <w:tcPr>
            <w:tcW w:type="dxa" w:w="1296"/>
          </w:tcPr>
          <w:p>
            <w:r/>
            <w:r>
              <w:rPr>
                <w:sz w:val="16"/>
              </w:rPr>
              <w:t>30.0</w:t>
            </w:r>
          </w:p>
        </w:tc>
        <w:tc>
          <w:tcPr>
            <w:tcW w:type="dxa" w:w="1296"/>
          </w:tcPr>
          <w:p>
            <w:r/>
            <w:r>
              <w:rPr>
                <w:sz w:val="16"/>
              </w:rPr>
              <w:t>820055.0</w:t>
            </w:r>
          </w:p>
        </w:tc>
        <w:tc>
          <w:tcPr>
            <w:tcW w:type="dxa" w:w="1296"/>
          </w:tcPr>
          <w:p>
            <w:r/>
            <w:r>
              <w:rPr>
                <w:sz w:val="16"/>
              </w:rPr>
              <w:t>3.66</w:t>
            </w:r>
          </w:p>
        </w:tc>
        <w:tc>
          <w:tcPr>
            <w:tcW w:type="dxa" w:w="1296"/>
          </w:tcPr>
          <w:p>
            <w:r/>
            <w:r>
              <w:rPr>
                <w:sz w:val="16"/>
              </w:rPr>
              <w:t>167</w:t>
            </w:r>
          </w:p>
        </w:tc>
        <w:tc>
          <w:tcPr>
            <w:tcW w:type="dxa" w:w="1296"/>
          </w:tcPr>
          <w:p>
            <w:r/>
            <w:r>
              <w:rPr>
                <w:sz w:val="16"/>
              </w:rPr>
              <w:t>4.2</w:t>
            </w:r>
          </w:p>
        </w:tc>
      </w:tr>
      <w:tr>
        <w:tc>
          <w:tcPr>
            <w:tcW w:type="dxa" w:w="1296"/>
          </w:tcPr>
          <w:p>
            <w:r/>
            <w:r>
              <w:rPr>
                <w:sz w:val="16"/>
              </w:rPr>
              <w:t>BA</w:t>
            </w:r>
          </w:p>
        </w:tc>
        <w:tc>
          <w:tcPr>
            <w:tcW w:type="dxa" w:w="1296"/>
          </w:tcPr>
          <w:p>
            <w:r/>
            <w:r>
              <w:rPr>
                <w:sz w:val="16"/>
              </w:rPr>
              <w:t>7</w:t>
            </w:r>
          </w:p>
        </w:tc>
        <w:tc>
          <w:tcPr>
            <w:tcW w:type="dxa" w:w="1296"/>
          </w:tcPr>
          <w:p>
            <w:r/>
            <w:r>
              <w:rPr>
                <w:sz w:val="16"/>
              </w:rPr>
              <w:t>55.0</w:t>
            </w:r>
          </w:p>
        </w:tc>
        <w:tc>
          <w:tcPr>
            <w:tcW w:type="dxa" w:w="1296"/>
          </w:tcPr>
          <w:p>
            <w:r/>
            <w:r>
              <w:rPr>
                <w:sz w:val="16"/>
              </w:rPr>
              <w:t>1477832.0</w:t>
            </w:r>
          </w:p>
        </w:tc>
        <w:tc>
          <w:tcPr>
            <w:tcW w:type="dxa" w:w="1296"/>
          </w:tcPr>
          <w:p>
            <w:r/>
            <w:r>
              <w:rPr>
                <w:sz w:val="16"/>
              </w:rPr>
              <w:t>3.72</w:t>
            </w:r>
          </w:p>
        </w:tc>
        <w:tc>
          <w:tcPr>
            <w:tcW w:type="dxa" w:w="1296"/>
          </w:tcPr>
          <w:p>
            <w:r/>
            <w:r>
              <w:rPr>
                <w:sz w:val="16"/>
              </w:rPr>
              <w:t>417</w:t>
            </w:r>
          </w:p>
        </w:tc>
        <w:tc>
          <w:tcPr>
            <w:tcW w:type="dxa" w:w="1296"/>
          </w:tcPr>
          <w:p>
            <w:r/>
            <w:r>
              <w:rPr>
                <w:sz w:val="16"/>
              </w:rPr>
              <w:t>1.7</w:t>
            </w:r>
          </w:p>
        </w:tc>
      </w:tr>
      <w:tr>
        <w:tc>
          <w:tcPr>
            <w:tcW w:type="dxa" w:w="1296"/>
          </w:tcPr>
          <w:p>
            <w:r/>
            <w:r>
              <w:rPr>
                <w:sz w:val="16"/>
              </w:rPr>
              <w:t>CE</w:t>
            </w:r>
          </w:p>
        </w:tc>
        <w:tc>
          <w:tcPr>
            <w:tcW w:type="dxa" w:w="1296"/>
          </w:tcPr>
          <w:p>
            <w:r/>
            <w:r>
              <w:rPr>
                <w:sz w:val="16"/>
              </w:rPr>
              <w:t>6</w:t>
            </w:r>
          </w:p>
        </w:tc>
        <w:tc>
          <w:tcPr>
            <w:tcW w:type="dxa" w:w="1296"/>
          </w:tcPr>
          <w:p>
            <w:r/>
            <w:r>
              <w:rPr>
                <w:sz w:val="16"/>
              </w:rPr>
              <w:t>42.0</w:t>
            </w:r>
          </w:p>
        </w:tc>
        <w:tc>
          <w:tcPr>
            <w:tcW w:type="dxa" w:w="1296"/>
          </w:tcPr>
          <w:p>
            <w:r/>
            <w:r>
              <w:rPr>
                <w:sz w:val="16"/>
              </w:rPr>
              <w:t>1477597.0</w:t>
            </w:r>
          </w:p>
        </w:tc>
        <w:tc>
          <w:tcPr>
            <w:tcW w:type="dxa" w:w="1296"/>
          </w:tcPr>
          <w:p>
            <w:r/>
            <w:r>
              <w:rPr>
                <w:sz w:val="16"/>
              </w:rPr>
              <w:t>2.84</w:t>
            </w:r>
          </w:p>
        </w:tc>
        <w:tc>
          <w:tcPr>
            <w:tcW w:type="dxa" w:w="1296"/>
          </w:tcPr>
          <w:p>
            <w:r/>
            <w:r>
              <w:rPr>
                <w:sz w:val="16"/>
              </w:rPr>
              <w:t>184</w:t>
            </w:r>
          </w:p>
        </w:tc>
        <w:tc>
          <w:tcPr>
            <w:tcW w:type="dxa" w:w="1296"/>
          </w:tcPr>
          <w:p>
            <w:r/>
            <w:r>
              <w:rPr>
                <w:sz w:val="16"/>
              </w:rPr>
              <w:t>3.3</w:t>
            </w:r>
          </w:p>
        </w:tc>
      </w:tr>
      <w:tr>
        <w:tc>
          <w:tcPr>
            <w:tcW w:type="dxa" w:w="1296"/>
          </w:tcPr>
          <w:p>
            <w:r/>
            <w:r>
              <w:rPr>
                <w:sz w:val="16"/>
              </w:rPr>
              <w:t>TO</w:t>
            </w:r>
          </w:p>
        </w:tc>
        <w:tc>
          <w:tcPr>
            <w:tcW w:type="dxa" w:w="1296"/>
          </w:tcPr>
          <w:p>
            <w:r/>
            <w:r>
              <w:rPr>
                <w:sz w:val="16"/>
              </w:rPr>
              <w:t>3</w:t>
            </w:r>
          </w:p>
        </w:tc>
        <w:tc>
          <w:tcPr>
            <w:tcW w:type="dxa" w:w="1296"/>
          </w:tcPr>
          <w:p>
            <w:r/>
            <w:r>
              <w:rPr>
                <w:sz w:val="16"/>
              </w:rPr>
              <w:t>9.0</w:t>
            </w:r>
          </w:p>
        </w:tc>
        <w:tc>
          <w:tcPr>
            <w:tcW w:type="dxa" w:w="1296"/>
          </w:tcPr>
          <w:p>
            <w:r/>
            <w:r>
              <w:rPr>
                <w:sz w:val="16"/>
              </w:rPr>
              <w:t>467492.0</w:t>
            </w:r>
          </w:p>
        </w:tc>
        <w:tc>
          <w:tcPr>
            <w:tcW w:type="dxa" w:w="1296"/>
          </w:tcPr>
          <w:p>
            <w:r/>
            <w:r>
              <w:rPr>
                <w:sz w:val="16"/>
              </w:rPr>
              <w:t>1.93</w:t>
            </w:r>
          </w:p>
        </w:tc>
        <w:tc>
          <w:tcPr>
            <w:tcW w:type="dxa" w:w="1296"/>
          </w:tcPr>
          <w:p>
            <w:r/>
            <w:r>
              <w:rPr>
                <w:sz w:val="16"/>
              </w:rPr>
              <w:t>139</w:t>
            </w:r>
          </w:p>
        </w:tc>
        <w:tc>
          <w:tcPr>
            <w:tcW w:type="dxa" w:w="1296"/>
          </w:tcPr>
          <w:p>
            <w:r/>
            <w:r>
              <w:rPr>
                <w:sz w:val="16"/>
              </w:rPr>
              <w:t>2.2</w:t>
            </w:r>
          </w:p>
        </w:tc>
      </w:tr>
      <w:tr>
        <w:tc>
          <w:tcPr>
            <w:tcW w:type="dxa" w:w="1296"/>
          </w:tcPr>
          <w:p>
            <w:r/>
            <w:r>
              <w:rPr>
                <w:sz w:val="16"/>
              </w:rPr>
              <w:t>AC</w:t>
            </w:r>
          </w:p>
        </w:tc>
        <w:tc>
          <w:tcPr>
            <w:tcW w:type="dxa" w:w="1296"/>
          </w:tcPr>
          <w:p>
            <w:r/>
            <w:r>
              <w:rPr>
                <w:sz w:val="16"/>
              </w:rPr>
              <w:t>3</w:t>
            </w:r>
          </w:p>
        </w:tc>
        <w:tc>
          <w:tcPr>
            <w:tcW w:type="dxa" w:w="1296"/>
          </w:tcPr>
          <w:p>
            <w:r/>
            <w:r>
              <w:rPr>
                <w:sz w:val="16"/>
              </w:rPr>
              <w:t>16.0</w:t>
            </w:r>
          </w:p>
        </w:tc>
        <w:tc>
          <w:tcPr>
            <w:tcW w:type="dxa" w:w="1296"/>
          </w:tcPr>
          <w:p>
            <w:r/>
            <w:r>
              <w:rPr>
                <w:sz w:val="16"/>
              </w:rPr>
              <w:t>380850.0</w:t>
            </w:r>
          </w:p>
        </w:tc>
        <w:tc>
          <w:tcPr>
            <w:tcW w:type="dxa" w:w="1296"/>
          </w:tcPr>
          <w:p>
            <w:r/>
            <w:r>
              <w:rPr>
                <w:sz w:val="16"/>
              </w:rPr>
              <w:t>4.2</w:t>
            </w:r>
          </w:p>
        </w:tc>
        <w:tc>
          <w:tcPr>
            <w:tcW w:type="dxa" w:w="1296"/>
          </w:tcPr>
          <w:p>
            <w:r/>
            <w:r>
              <w:rPr>
                <w:sz w:val="16"/>
              </w:rPr>
              <w:t>22</w:t>
            </w:r>
          </w:p>
        </w:tc>
        <w:tc>
          <w:tcPr>
            <w:tcW w:type="dxa" w:w="1296"/>
          </w:tcPr>
          <w:p>
            <w:r/>
            <w:r>
              <w:rPr>
                <w:sz w:val="16"/>
              </w:rPr>
              <w:t>13.6</w:t>
            </w:r>
          </w:p>
        </w:tc>
      </w:tr>
      <w:tr>
        <w:tc>
          <w:tcPr>
            <w:tcW w:type="dxa" w:w="1296"/>
          </w:tcPr>
          <w:p>
            <w:r/>
            <w:r>
              <w:rPr>
                <w:sz w:val="16"/>
              </w:rPr>
              <w:t>AL</w:t>
            </w:r>
          </w:p>
        </w:tc>
        <w:tc>
          <w:tcPr>
            <w:tcW w:type="dxa" w:w="1296"/>
          </w:tcPr>
          <w:p>
            <w:r/>
            <w:r>
              <w:rPr>
                <w:sz w:val="16"/>
              </w:rPr>
              <w:t>2</w:t>
            </w:r>
          </w:p>
        </w:tc>
        <w:tc>
          <w:tcPr>
            <w:tcW w:type="dxa" w:w="1296"/>
          </w:tcPr>
          <w:p>
            <w:r/>
            <w:r>
              <w:rPr>
                <w:sz w:val="16"/>
              </w:rPr>
              <w:t>9.0</w:t>
            </w:r>
          </w:p>
        </w:tc>
        <w:tc>
          <w:tcPr>
            <w:tcW w:type="dxa" w:w="1296"/>
          </w:tcPr>
          <w:p>
            <w:r/>
            <w:r>
              <w:rPr>
                <w:sz w:val="16"/>
              </w:rPr>
              <w:t>321205.0</w:t>
            </w:r>
          </w:p>
        </w:tc>
        <w:tc>
          <w:tcPr>
            <w:tcW w:type="dxa" w:w="1296"/>
          </w:tcPr>
          <w:p>
            <w:r/>
            <w:r>
              <w:rPr>
                <w:sz w:val="16"/>
              </w:rPr>
              <w:t>2.8</w:t>
            </w:r>
          </w:p>
        </w:tc>
        <w:tc>
          <w:tcPr>
            <w:tcW w:type="dxa" w:w="1296"/>
          </w:tcPr>
          <w:p>
            <w:r/>
            <w:r>
              <w:rPr>
                <w:sz w:val="16"/>
              </w:rPr>
              <w:t>102</w:t>
            </w:r>
          </w:p>
        </w:tc>
        <w:tc>
          <w:tcPr>
            <w:tcW w:type="dxa" w:w="1296"/>
          </w:tcPr>
          <w:p>
            <w:r/>
            <w:r>
              <w:rPr>
                <w:sz w:val="16"/>
              </w:rPr>
              <w:t>2.0</w:t>
            </w:r>
          </w:p>
        </w:tc>
      </w:tr>
      <w:tr>
        <w:tc>
          <w:tcPr>
            <w:tcW w:type="dxa" w:w="1296"/>
          </w:tcPr>
          <w:p>
            <w:r/>
            <w:r>
              <w:rPr>
                <w:sz w:val="16"/>
              </w:rPr>
              <w:t>RJ</w:t>
            </w:r>
          </w:p>
        </w:tc>
        <w:tc>
          <w:tcPr>
            <w:tcW w:type="dxa" w:w="1296"/>
          </w:tcPr>
          <w:p>
            <w:r/>
            <w:r>
              <w:rPr>
                <w:sz w:val="16"/>
              </w:rPr>
              <w:t>2</w:t>
            </w:r>
          </w:p>
        </w:tc>
        <w:tc>
          <w:tcPr>
            <w:tcW w:type="dxa" w:w="1296"/>
          </w:tcPr>
          <w:p>
            <w:r/>
            <w:r>
              <w:rPr>
                <w:sz w:val="16"/>
              </w:rPr>
              <w:t>10.0</w:t>
            </w:r>
          </w:p>
        </w:tc>
        <w:tc>
          <w:tcPr>
            <w:tcW w:type="dxa" w:w="1296"/>
          </w:tcPr>
          <w:p>
            <w:r/>
            <w:r>
              <w:rPr>
                <w:sz w:val="16"/>
              </w:rPr>
              <w:t>455465.0</w:t>
            </w:r>
          </w:p>
        </w:tc>
        <w:tc>
          <w:tcPr>
            <w:tcW w:type="dxa" w:w="1296"/>
          </w:tcPr>
          <w:p>
            <w:r/>
            <w:r>
              <w:rPr>
                <w:sz w:val="16"/>
              </w:rPr>
              <w:t>2.2</w:t>
            </w:r>
          </w:p>
        </w:tc>
        <w:tc>
          <w:tcPr>
            <w:tcW w:type="dxa" w:w="1296"/>
          </w:tcPr>
          <w:p>
            <w:r/>
            <w:r>
              <w:rPr>
                <w:sz w:val="16"/>
              </w:rPr>
              <w:t>92</w:t>
            </w:r>
          </w:p>
        </w:tc>
        <w:tc>
          <w:tcPr>
            <w:tcW w:type="dxa" w:w="1296"/>
          </w:tcPr>
          <w:p>
            <w:r/>
            <w:r>
              <w:rPr>
                <w:sz w:val="16"/>
              </w:rPr>
              <w:t>2.2</w:t>
            </w:r>
          </w:p>
        </w:tc>
      </w:tr>
      <w:tr>
        <w:tc>
          <w:tcPr>
            <w:tcW w:type="dxa" w:w="1296"/>
          </w:tcPr>
          <w:p>
            <w:r/>
            <w:r>
              <w:rPr>
                <w:sz w:val="16"/>
              </w:rPr>
              <w:t>ES</w:t>
            </w:r>
          </w:p>
        </w:tc>
        <w:tc>
          <w:tcPr>
            <w:tcW w:type="dxa" w:w="1296"/>
          </w:tcPr>
          <w:p>
            <w:r/>
            <w:r>
              <w:rPr>
                <w:sz w:val="16"/>
              </w:rPr>
              <w:t>1</w:t>
            </w:r>
          </w:p>
        </w:tc>
        <w:tc>
          <w:tcPr>
            <w:tcW w:type="dxa" w:w="1296"/>
          </w:tcPr>
          <w:p>
            <w:r/>
            <w:r>
              <w:rPr>
                <w:sz w:val="16"/>
              </w:rPr>
              <w:t>1.0</w:t>
            </w:r>
          </w:p>
        </w:tc>
        <w:tc>
          <w:tcPr>
            <w:tcW w:type="dxa" w:w="1296"/>
          </w:tcPr>
          <w:p>
            <w:r/>
            <w:r>
              <w:rPr>
                <w:sz w:val="16"/>
              </w:rPr>
              <w:t>92874.0</w:t>
            </w:r>
          </w:p>
        </w:tc>
        <w:tc>
          <w:tcPr>
            <w:tcW w:type="dxa" w:w="1296"/>
          </w:tcPr>
          <w:p>
            <w:r/>
            <w:r>
              <w:rPr>
                <w:sz w:val="16"/>
              </w:rPr>
              <w:t>1.08</w:t>
            </w:r>
          </w:p>
        </w:tc>
        <w:tc>
          <w:tcPr>
            <w:tcW w:type="dxa" w:w="1296"/>
          </w:tcPr>
          <w:p>
            <w:r/>
            <w:r>
              <w:rPr>
                <w:sz w:val="16"/>
              </w:rPr>
              <w:t>78</w:t>
            </w:r>
          </w:p>
        </w:tc>
        <w:tc>
          <w:tcPr>
            <w:tcW w:type="dxa" w:w="1296"/>
          </w:tcPr>
          <w:p>
            <w:r/>
            <w:r>
              <w:rPr>
                <w:sz w:val="16"/>
              </w:rPr>
              <w:t>1.3</w:t>
            </w:r>
          </w:p>
        </w:tc>
      </w:tr>
      <w:tr>
        <w:tc>
          <w:tcPr>
            <w:tcW w:type="dxa" w:w="1296"/>
          </w:tcPr>
          <w:p>
            <w:r/>
            <w:r>
              <w:rPr>
                <w:sz w:val="16"/>
              </w:rPr>
              <w:t>DF</w:t>
            </w:r>
          </w:p>
        </w:tc>
        <w:tc>
          <w:tcPr>
            <w:tcW w:type="dxa" w:w="1296"/>
          </w:tcPr>
          <w:p>
            <w:r/>
            <w:r>
              <w:rPr>
                <w:sz w:val="16"/>
              </w:rPr>
              <w:t>1</w:t>
            </w:r>
          </w:p>
        </w:tc>
        <w:tc>
          <w:tcPr>
            <w:tcW w:type="dxa" w:w="1296"/>
          </w:tcPr>
          <w:p>
            <w:r/>
            <w:r>
              <w:rPr>
                <w:sz w:val="16"/>
              </w:rPr>
              <w:t>634.0</w:t>
            </w:r>
          </w:p>
        </w:tc>
        <w:tc>
          <w:tcPr>
            <w:tcW w:type="dxa" w:w="1296"/>
          </w:tcPr>
          <w:p>
            <w:r/>
            <w:r>
              <w:rPr>
                <w:sz w:val="16"/>
              </w:rPr>
              <w:t>29771234.0</w:t>
            </w:r>
          </w:p>
        </w:tc>
        <w:tc>
          <w:tcPr>
            <w:tcW w:type="dxa" w:w="1296"/>
          </w:tcPr>
          <w:p>
            <w:r/>
            <w:r>
              <w:rPr>
                <w:sz w:val="16"/>
              </w:rPr>
              <w:t>2.13</w:t>
            </w:r>
          </w:p>
        </w:tc>
        <w:tc>
          <w:tcPr>
            <w:tcW w:type="dxa" w:w="1296"/>
          </w:tcPr>
          <w:p>
            <w:r/>
            <w:r>
              <w:rPr>
                <w:sz w:val="16"/>
              </w:rPr>
              <w:t>1</w:t>
            </w:r>
          </w:p>
        </w:tc>
        <w:tc>
          <w:tcPr>
            <w:tcW w:type="dxa" w:w="1296"/>
          </w:tcPr>
          <w:p>
            <w:r/>
            <w:r>
              <w:rPr>
                <w:sz w:val="16"/>
              </w:rPr>
              <w:t>100.0</w:t>
            </w:r>
          </w:p>
        </w:tc>
      </w:tr>
      <w:tr>
        <w:tc>
          <w:tcPr>
            <w:tcW w:type="dxa" w:w="1296"/>
          </w:tcPr>
          <w:p>
            <w:r/>
            <w:r>
              <w:rPr>
                <w:sz w:val="16"/>
              </w:rPr>
              <w:t>PR</w:t>
            </w:r>
          </w:p>
        </w:tc>
        <w:tc>
          <w:tcPr>
            <w:tcW w:type="dxa" w:w="1296"/>
          </w:tcPr>
          <w:p>
            <w:r/>
            <w:r>
              <w:rPr>
                <w:sz w:val="16"/>
              </w:rPr>
              <w:t>1</w:t>
            </w:r>
          </w:p>
        </w:tc>
        <w:tc>
          <w:tcPr>
            <w:tcW w:type="dxa" w:w="1296"/>
          </w:tcPr>
          <w:p>
            <w:r/>
            <w:r>
              <w:rPr>
                <w:sz w:val="16"/>
              </w:rPr>
              <w:t>0.0</w:t>
            </w:r>
          </w:p>
        </w:tc>
        <w:tc>
          <w:tcPr>
            <w:tcW w:type="dxa" w:w="1296"/>
          </w:tcPr>
          <w:p>
            <w:r/>
            <w:r>
              <w:rPr>
                <w:sz w:val="16"/>
              </w:rPr>
              <w:t>56854.0</w:t>
            </w:r>
          </w:p>
        </w:tc>
        <w:tc>
          <w:tcPr>
            <w:tcW w:type="dxa" w:w="1296"/>
          </w:tcPr>
          <w:p>
            <w:r/>
            <w:r>
              <w:rPr>
                <w:sz w:val="16"/>
              </w:rPr>
              <w:t>0.0</w:t>
            </w:r>
          </w:p>
        </w:tc>
        <w:tc>
          <w:tcPr>
            <w:tcW w:type="dxa" w:w="1296"/>
          </w:tcPr>
          <w:p>
            <w:r/>
            <w:r>
              <w:rPr>
                <w:sz w:val="16"/>
              </w:rPr>
              <w:t>399</w:t>
            </w:r>
          </w:p>
        </w:tc>
        <w:tc>
          <w:tcPr>
            <w:tcW w:type="dxa" w:w="1296"/>
          </w:tcPr>
          <w:p>
            <w:r/>
            <w:r>
              <w:rPr>
                <w:sz w:val="16"/>
              </w:rPr>
              <w:t>0.3</w:t>
            </w:r>
          </w:p>
        </w:tc>
      </w:tr>
      <w:tr>
        <w:tc>
          <w:tcPr>
            <w:tcW w:type="dxa" w:w="1296"/>
          </w:tcPr>
          <w:p>
            <w:r/>
            <w:r>
              <w:rPr>
                <w:sz w:val="16"/>
              </w:rPr>
              <w:t>RS</w:t>
            </w:r>
          </w:p>
        </w:tc>
        <w:tc>
          <w:tcPr>
            <w:tcW w:type="dxa" w:w="1296"/>
          </w:tcPr>
          <w:p>
            <w:r/>
            <w:r>
              <w:rPr>
                <w:sz w:val="16"/>
              </w:rPr>
              <w:t>1</w:t>
            </w:r>
          </w:p>
        </w:tc>
        <w:tc>
          <w:tcPr>
            <w:tcW w:type="dxa" w:w="1296"/>
          </w:tcPr>
          <w:p>
            <w:r/>
            <w:r>
              <w:rPr>
                <w:sz w:val="16"/>
              </w:rPr>
              <w:t>0.0</w:t>
            </w:r>
          </w:p>
        </w:tc>
        <w:tc>
          <w:tcPr>
            <w:tcW w:type="dxa" w:w="1296"/>
          </w:tcPr>
          <w:p>
            <w:r/>
            <w:r>
              <w:rPr>
                <w:sz w:val="16"/>
              </w:rPr>
              <w:t>29350.0</w:t>
            </w:r>
          </w:p>
        </w:tc>
        <w:tc>
          <w:tcPr>
            <w:tcW w:type="dxa" w:w="1296"/>
          </w:tcPr>
          <w:p>
            <w:r/>
            <w:r>
              <w:rPr>
                <w:sz w:val="16"/>
              </w:rPr>
              <w:t>0.0</w:t>
            </w:r>
          </w:p>
        </w:tc>
        <w:tc>
          <w:tcPr>
            <w:tcW w:type="dxa" w:w="1296"/>
          </w:tcPr>
          <w:p>
            <w:r/>
            <w:r>
              <w:rPr>
                <w:sz w:val="16"/>
              </w:rPr>
              <w:t>497</w:t>
            </w:r>
          </w:p>
        </w:tc>
        <w:tc>
          <w:tcPr>
            <w:tcW w:type="dxa" w:w="1296"/>
          </w:tcPr>
          <w:p>
            <w:r/>
            <w:r>
              <w:rPr>
                <w:sz w:val="16"/>
              </w:rPr>
              <w:t>0.2</w:t>
            </w:r>
          </w:p>
        </w:tc>
      </w:tr>
    </w:tbl>
    <w:p>
      <w:pPr>
        <w:spacing w:before="240" w:after="80"/>
      </w:pPr>
      <w:r>
        <w:rPr>
          <w:b/>
          <w:sz w:val="20"/>
        </w:rPr>
        <w:t>Tabela S11. Razão de razões dentro de cada quartil de acesso à água (Censo 2022)</w:t>
      </w:r>
    </w:p>
    <w:tbl>
      <w:tblPr>
        <w:tblStyle w:val="LightGrid-Accent1"/>
        <w:tblW w:type="auto" w:w="0"/>
        <w:jc w:val="center"/>
        <w:tblLayout w:type="fixed"/>
        <w:tblLook w:firstColumn="1" w:firstRow="1" w:lastColumn="0" w:lastRow="0" w:noHBand="0" w:noVBand="1" w:val="04A0"/>
      </w:tblPr>
      <w:tblGrid>
        <w:gridCol w:w="1881"/>
        <w:gridCol w:w="1881"/>
        <w:gridCol w:w="1881"/>
        <w:gridCol w:w="1881"/>
        <w:gridCol w:w="1881"/>
      </w:tblGrid>
      <w:tr>
        <w:tc>
          <w:tcPr>
            <w:tcW w:type="dxa" w:w="1814"/>
          </w:tcPr>
          <w:p>
            <w:r/>
            <w:r>
              <w:rPr>
                <w:b/>
                <w:sz w:val="16"/>
              </w:rPr>
              <w:t>Quartil de acesso (Censo)</w:t>
            </w:r>
          </w:p>
        </w:tc>
        <w:tc>
          <w:tcPr>
            <w:tcW w:type="dxa" w:w="1814"/>
          </w:tcPr>
          <w:p>
            <w:r/>
            <w:r>
              <w:rPr>
                <w:b/>
                <w:sz w:val="16"/>
              </w:rPr>
              <w:t>Municípios</w:t>
            </w:r>
          </w:p>
        </w:tc>
        <w:tc>
          <w:tcPr>
            <w:tcW w:type="dxa" w:w="1814"/>
          </w:tcPr>
          <w:p>
            <w:r/>
            <w:r>
              <w:rPr>
                <w:b/>
                <w:sz w:val="16"/>
              </w:rPr>
              <w:t>% sem água (mediana)</w:t>
            </w:r>
          </w:p>
        </w:tc>
        <w:tc>
          <w:tcPr>
            <w:tcW w:type="dxa" w:w="1814"/>
          </w:tcPr>
          <w:p>
            <w:r/>
            <w:r>
              <w:rPr>
                <w:b/>
                <w:sz w:val="16"/>
              </w:rPr>
              <w:t>Óbitos A00–A09</w:t>
            </w:r>
          </w:p>
        </w:tc>
        <w:tc>
          <w:tcPr>
            <w:tcW w:type="dxa" w:w="1814"/>
          </w:tcPr>
          <w:p>
            <w:r/>
            <w:r>
              <w:rPr>
                <w:b/>
                <w:sz w:val="16"/>
              </w:rPr>
              <w:t>RRR no estrato</w:t>
            </w:r>
          </w:p>
        </w:tc>
      </w:tr>
      <w:tr>
        <w:tc>
          <w:tcPr>
            <w:tcW w:type="dxa" w:w="1814"/>
          </w:tcPr>
          <w:p>
            <w:r/>
            <w:r>
              <w:rPr>
                <w:sz w:val="16"/>
              </w:rPr>
              <w:t>Q1</w:t>
            </w:r>
          </w:p>
        </w:tc>
        <w:tc>
          <w:tcPr>
            <w:tcW w:type="dxa" w:w="1814"/>
          </w:tcPr>
          <w:p>
            <w:r/>
            <w:r>
              <w:rPr>
                <w:sz w:val="16"/>
              </w:rPr>
              <w:t>1394</w:t>
            </w:r>
          </w:p>
        </w:tc>
        <w:tc>
          <w:tcPr>
            <w:tcW w:type="dxa" w:w="1814"/>
          </w:tcPr>
          <w:p>
            <w:r/>
            <w:r>
              <w:rPr>
                <w:sz w:val="16"/>
              </w:rPr>
              <w:t>4.99</w:t>
            </w:r>
          </w:p>
        </w:tc>
        <w:tc>
          <w:tcPr>
            <w:tcW w:type="dxa" w:w="1814"/>
          </w:tcPr>
          <w:p>
            <w:r/>
            <w:r>
              <w:rPr>
                <w:sz w:val="16"/>
              </w:rPr>
              <w:t>26984</w:t>
            </w:r>
          </w:p>
        </w:tc>
        <w:tc>
          <w:tcPr>
            <w:tcW w:type="dxa" w:w="1814"/>
          </w:tcPr>
          <w:p>
            <w:r/>
            <w:r>
              <w:rPr>
                <w:sz w:val="16"/>
              </w:rPr>
              <w:t>2.008</w:t>
            </w:r>
          </w:p>
        </w:tc>
      </w:tr>
      <w:tr>
        <w:tc>
          <w:tcPr>
            <w:tcW w:type="dxa" w:w="1814"/>
          </w:tcPr>
          <w:p>
            <w:r/>
            <w:r>
              <w:rPr>
                <w:sz w:val="16"/>
              </w:rPr>
              <w:t>Q2</w:t>
            </w:r>
          </w:p>
        </w:tc>
        <w:tc>
          <w:tcPr>
            <w:tcW w:type="dxa" w:w="1814"/>
          </w:tcPr>
          <w:p>
            <w:r/>
            <w:r>
              <w:rPr>
                <w:sz w:val="16"/>
              </w:rPr>
              <w:t>1392</w:t>
            </w:r>
          </w:p>
        </w:tc>
        <w:tc>
          <w:tcPr>
            <w:tcW w:type="dxa" w:w="1814"/>
          </w:tcPr>
          <w:p>
            <w:r/>
            <w:r>
              <w:rPr>
                <w:sz w:val="16"/>
              </w:rPr>
              <w:t>13.3</w:t>
            </w:r>
          </w:p>
        </w:tc>
        <w:tc>
          <w:tcPr>
            <w:tcW w:type="dxa" w:w="1814"/>
          </w:tcPr>
          <w:p>
            <w:r/>
            <w:r>
              <w:rPr>
                <w:sz w:val="16"/>
              </w:rPr>
              <w:t>8628</w:t>
            </w:r>
          </w:p>
        </w:tc>
        <w:tc>
          <w:tcPr>
            <w:tcW w:type="dxa" w:w="1814"/>
          </w:tcPr>
          <w:p>
            <w:r/>
            <w:r>
              <w:rPr>
                <w:sz w:val="16"/>
              </w:rPr>
              <w:t>1.415</w:t>
            </w:r>
          </w:p>
        </w:tc>
      </w:tr>
      <w:tr>
        <w:tc>
          <w:tcPr>
            <w:tcW w:type="dxa" w:w="1814"/>
          </w:tcPr>
          <w:p>
            <w:r/>
            <w:r>
              <w:rPr>
                <w:sz w:val="16"/>
              </w:rPr>
              <w:t>Q3</w:t>
            </w:r>
          </w:p>
        </w:tc>
        <w:tc>
          <w:tcPr>
            <w:tcW w:type="dxa" w:w="1814"/>
          </w:tcPr>
          <w:p>
            <w:r/>
            <w:r>
              <w:rPr>
                <w:sz w:val="16"/>
              </w:rPr>
              <w:t>1391</w:t>
            </w:r>
          </w:p>
        </w:tc>
        <w:tc>
          <w:tcPr>
            <w:tcW w:type="dxa" w:w="1814"/>
          </w:tcPr>
          <w:p>
            <w:r/>
            <w:r>
              <w:rPr>
                <w:sz w:val="16"/>
              </w:rPr>
              <w:t>24.51</w:t>
            </w:r>
          </w:p>
        </w:tc>
        <w:tc>
          <w:tcPr>
            <w:tcW w:type="dxa" w:w="1814"/>
          </w:tcPr>
          <w:p>
            <w:r/>
            <w:r>
              <w:rPr>
                <w:sz w:val="16"/>
              </w:rPr>
              <w:t>7341</w:t>
            </w:r>
          </w:p>
        </w:tc>
        <w:tc>
          <w:tcPr>
            <w:tcW w:type="dxa" w:w="1814"/>
          </w:tcPr>
          <w:p>
            <w:r/>
            <w:r>
              <w:rPr>
                <w:sz w:val="16"/>
              </w:rPr>
              <w:t>1.781</w:t>
            </w:r>
          </w:p>
        </w:tc>
      </w:tr>
      <w:tr>
        <w:tc>
          <w:tcPr>
            <w:tcW w:type="dxa" w:w="1814"/>
          </w:tcPr>
          <w:p>
            <w:r/>
            <w:r>
              <w:rPr>
                <w:sz w:val="16"/>
              </w:rPr>
              <w:t>Q4</w:t>
            </w:r>
          </w:p>
        </w:tc>
        <w:tc>
          <w:tcPr>
            <w:tcW w:type="dxa" w:w="1814"/>
          </w:tcPr>
          <w:p>
            <w:r/>
            <w:r>
              <w:rPr>
                <w:sz w:val="16"/>
              </w:rPr>
              <w:t>1393</w:t>
            </w:r>
          </w:p>
        </w:tc>
        <w:tc>
          <w:tcPr>
            <w:tcW w:type="dxa" w:w="1814"/>
          </w:tcPr>
          <w:p>
            <w:r/>
            <w:r>
              <w:rPr>
                <w:sz w:val="16"/>
              </w:rPr>
              <w:t>43.89</w:t>
            </w:r>
          </w:p>
        </w:tc>
        <w:tc>
          <w:tcPr>
            <w:tcW w:type="dxa" w:w="1814"/>
          </w:tcPr>
          <w:p>
            <w:r/>
            <w:r>
              <w:rPr>
                <w:sz w:val="16"/>
              </w:rPr>
              <w:t>6476</w:t>
            </w:r>
          </w:p>
        </w:tc>
        <w:tc>
          <w:tcPr>
            <w:tcW w:type="dxa" w:w="1814"/>
          </w:tcPr>
          <w:p>
            <w:r/>
            <w:r>
              <w:rPr>
                <w:sz w:val="16"/>
              </w:rPr>
              <w:t>2.149</w:t>
            </w:r>
          </w:p>
        </w:tc>
      </w:tr>
    </w:tbl>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B0B0B"/>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B0B0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0B0B0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