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Decisões de Projeto - Vumbora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Foi ultilizado o Padrão Singleton porque assim só seria necessário referenciar o objeto uma vez; o Singleton foi utilizado nas classes de Sistemas (SistemaCarona, SistemaDeBairros, SistemaNotificacao, SistemaUsuarioCRUD, SistemaUsuarioLogin, SistemaUsuariosDefault).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Foram criados diferentes sistemas para diminuir o acoplamento e dividir as responsabilidades do sistema de caronas como um todo.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Foi optada uma divisão de classes modularizadas em um sistema, facilitando as alterações que inclui no conceito de simplicidade, usabilidade e extensabilidade.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Foi escolhida a estrutura de dados LinkedList na classe Carona por sua facilidade em inserir e remover elementos.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Foram utilizadas diferentes Controllers para deixar mais simples e clara a integração entre o back e o front end, de forma que uma controller conhece sua definição e o que outra controller deixa.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Foi decidido unificar o usuário para que este possa ser motorista e passageiro ao mesmo tempo, tal mudança pode ser notada se comparada a primeira parte do Vumbora.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Foi decidido utilizar o Log do próprio Play Framework por este ser mais simples e cabível ao propósito do projeto.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Foi decidido que o log seria encapsulado e podendo ser visto em AdminLogger para diminuir acomplamento com outras classes e faclitar a leitura do código.. Nesta classe as ações são registradas e salvas.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Foram utilizadas classes Enum para simplificar as mensagens default para o sistema. Sendo mais rápido e legível para o programador e para o usuário.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Cada Controller tem seu próprio Logger para facilitar o debug, visto como boa prática de programação.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 Padrão Strategy foi utilizado na busca, para promover a extensabilidade da ação. O programador poderá implementar diferentes tipos de busca, se assim desejar.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 uma melhor tratamento de String em busca por bairro foi criada um sistema (SistemaDeBairros) que contém uma lista com todos os bairros de Campina Grande e, além disso, métodos para a criação e remoção de bairros.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Foi decidido que cada notificação (do tipo Notificação) que contém um tipo (Pedido, Cancelamento, Aceitação ou Rejeição)e assim, cada usuário armazena duas listas de notificações (lidas e não lidas) para facilitar a pesquisa de cada notificação.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