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A9" w:rsidRDefault="00C70BA9">
      <w:pPr>
        <w:tabs>
          <w:tab w:val="left" w:pos="4626"/>
          <w:tab w:val="left" w:pos="7230"/>
        </w:tabs>
        <w:rPr>
          <w:rFonts w:ascii="Arial" w:eastAsia="Arial" w:hAnsi="Arial" w:cs="Arial"/>
          <w:sz w:val="4"/>
          <w:szCs w:val="4"/>
        </w:rPr>
      </w:pPr>
    </w:p>
    <w:tbl>
      <w:tblPr>
        <w:tblStyle w:val="a"/>
        <w:tblW w:w="9491" w:type="dxa"/>
        <w:tblInd w:w="0" w:type="dxa"/>
        <w:tblBorders>
          <w:bottom w:val="single" w:sz="12" w:space="0" w:color="999999"/>
          <w:insideH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6"/>
        <w:gridCol w:w="4842"/>
        <w:gridCol w:w="2693"/>
      </w:tblGrid>
      <w:tr w:rsidR="00C70BA9">
        <w:trPr>
          <w:trHeight w:val="1129"/>
        </w:trPr>
        <w:tc>
          <w:tcPr>
            <w:tcW w:w="1956" w:type="dxa"/>
            <w:vAlign w:val="center"/>
          </w:tcPr>
          <w:p w:rsidR="00C70BA9" w:rsidRDefault="00811BE6">
            <w:pPr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65405</wp:posOffset>
                  </wp:positionV>
                  <wp:extent cx="534035" cy="584835"/>
                  <wp:effectExtent l="0" t="0" r="0" b="0"/>
                  <wp:wrapSquare wrapText="bothSides" distT="0" distB="0" distL="114300" distR="11430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" cy="5848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42" w:type="dxa"/>
            <w:vAlign w:val="center"/>
          </w:tcPr>
          <w:p w:rsidR="00C70BA9" w:rsidRDefault="00811BE6">
            <w:pPr>
              <w:pStyle w:val="Ttulo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Ministério da Educação</w:t>
            </w:r>
          </w:p>
          <w:p w:rsidR="00C70BA9" w:rsidRDefault="00811BE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Universidade Tecnológica Federal do Paraná</w:t>
            </w:r>
          </w:p>
          <w:p w:rsidR="00C70BA9" w:rsidRDefault="00811BE6">
            <w:pPr>
              <w:ind w:hanging="3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Reitoria</w:t>
            </w:r>
          </w:p>
          <w:p w:rsidR="00C70BA9" w:rsidRDefault="00811BE6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Graduação e Educação Profissional</w:t>
            </w:r>
          </w:p>
        </w:tc>
        <w:tc>
          <w:tcPr>
            <w:tcW w:w="2693" w:type="dxa"/>
            <w:vAlign w:val="center"/>
          </w:tcPr>
          <w:p w:rsidR="00C70BA9" w:rsidRDefault="00811BE6">
            <w:pPr>
              <w:pStyle w:val="Ttulo1"/>
              <w:jc w:val="right"/>
              <w:rPr>
                <w:sz w:val="20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323975" cy="476250"/>
                  <wp:effectExtent l="0" t="0" r="0" b="0"/>
                  <wp:docPr id="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BA9">
        <w:trPr>
          <w:trHeight w:val="20"/>
        </w:trPr>
        <w:tc>
          <w:tcPr>
            <w:tcW w:w="1956" w:type="dxa"/>
            <w:vAlign w:val="center"/>
          </w:tcPr>
          <w:p w:rsidR="00C70BA9" w:rsidRDefault="00C70BA9">
            <w:pPr>
              <w:jc w:val="center"/>
              <w:rPr>
                <w:rFonts w:ascii="Arial" w:eastAsia="Arial" w:hAnsi="Arial" w:cs="Arial"/>
                <w:sz w:val="4"/>
                <w:szCs w:val="4"/>
              </w:rPr>
            </w:pPr>
          </w:p>
        </w:tc>
        <w:tc>
          <w:tcPr>
            <w:tcW w:w="4842" w:type="dxa"/>
            <w:vAlign w:val="center"/>
          </w:tcPr>
          <w:p w:rsidR="00C70BA9" w:rsidRDefault="00C70BA9">
            <w:pPr>
              <w:pStyle w:val="Ttulo1"/>
              <w:jc w:val="center"/>
              <w:rPr>
                <w:sz w:val="4"/>
                <w:szCs w:val="4"/>
              </w:rPr>
            </w:pPr>
          </w:p>
        </w:tc>
        <w:tc>
          <w:tcPr>
            <w:tcW w:w="2693" w:type="dxa"/>
          </w:tcPr>
          <w:p w:rsidR="00C70BA9" w:rsidRDefault="00C70BA9">
            <w:pPr>
              <w:pStyle w:val="Ttulo1"/>
              <w:jc w:val="center"/>
              <w:rPr>
                <w:sz w:val="4"/>
                <w:szCs w:val="4"/>
              </w:rPr>
            </w:pPr>
          </w:p>
        </w:tc>
      </w:tr>
    </w:tbl>
    <w:p w:rsidR="00C70BA9" w:rsidRDefault="00C70BA9">
      <w:pPr>
        <w:rPr>
          <w:rFonts w:ascii="Arial" w:eastAsia="Arial" w:hAnsi="Arial" w:cs="Arial"/>
        </w:rPr>
      </w:pPr>
    </w:p>
    <w:p w:rsidR="00C70BA9" w:rsidRDefault="00811BE6">
      <w:pPr>
        <w:spacing w:line="360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PROGRAMA DE MONITORIA</w:t>
      </w:r>
    </w:p>
    <w:p w:rsidR="00C70BA9" w:rsidRDefault="00811BE6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TERMO DE ACORDO </w:t>
      </w:r>
    </w:p>
    <w:p w:rsidR="00C70BA9" w:rsidRDefault="00C70BA9">
      <w:pPr>
        <w:rPr>
          <w:rFonts w:ascii="Arial" w:eastAsia="Arial" w:hAnsi="Arial" w:cs="Arial"/>
          <w:sz w:val="22"/>
          <w:szCs w:val="22"/>
        </w:rPr>
      </w:pPr>
    </w:p>
    <w:p w:rsidR="00C70BA9" w:rsidRDefault="00811BE6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Eu, Pedro Henrique da Silva Pereira portador do RG n</w:t>
      </w:r>
      <w:r>
        <w:rPr>
          <w:rFonts w:ascii="Arial" w:eastAsia="Arial" w:hAnsi="Arial" w:cs="Arial"/>
          <w:sz w:val="20"/>
          <w:szCs w:val="20"/>
          <w:vertAlign w:val="superscript"/>
        </w:rPr>
        <w:t>o</w:t>
      </w:r>
      <w:r>
        <w:rPr>
          <w:rFonts w:ascii="Arial" w:eastAsia="Arial" w:hAnsi="Arial" w:cs="Arial"/>
          <w:sz w:val="20"/>
          <w:szCs w:val="20"/>
        </w:rPr>
        <w:t xml:space="preserve"> 550156434 e CPF n</w:t>
      </w:r>
      <w:r>
        <w:rPr>
          <w:rFonts w:ascii="Arial" w:eastAsia="Arial" w:hAnsi="Arial" w:cs="Arial"/>
          <w:sz w:val="20"/>
          <w:szCs w:val="20"/>
          <w:vertAlign w:val="superscript"/>
        </w:rPr>
        <w:t xml:space="preserve">o </w:t>
      </w:r>
      <w:r>
        <w:rPr>
          <w:rFonts w:ascii="Arial" w:eastAsia="Arial" w:hAnsi="Arial" w:cs="Arial"/>
          <w:sz w:val="20"/>
          <w:szCs w:val="20"/>
        </w:rPr>
        <w:t xml:space="preserve">47885677842, regularmente matriculado(a) no Curso de Bacharelado Em Engenharia De Software, do </w:t>
      </w:r>
      <w:r>
        <w:rPr>
          <w:rFonts w:ascii="Arial" w:eastAsia="Arial" w:hAnsi="Arial" w:cs="Arial"/>
          <w:i/>
          <w:sz w:val="20"/>
          <w:szCs w:val="20"/>
        </w:rPr>
        <w:t>Campus</w:t>
      </w:r>
      <w:r>
        <w:rPr>
          <w:rFonts w:ascii="Arial" w:eastAsia="Arial" w:hAnsi="Arial" w:cs="Arial"/>
          <w:sz w:val="20"/>
          <w:szCs w:val="20"/>
        </w:rPr>
        <w:t xml:space="preserve"> Cornélio Procópio, sob o RA 2102757, telefone 14996977494, e-mail pedropereira.2000@alunos.utfpr.edu.br, conta (indicar se corrente ou poupança) 013 númer</w:t>
      </w:r>
      <w:r>
        <w:rPr>
          <w:rFonts w:ascii="Arial" w:eastAsia="Arial" w:hAnsi="Arial" w:cs="Arial"/>
          <w:sz w:val="20"/>
          <w:szCs w:val="20"/>
        </w:rPr>
        <w:t xml:space="preserve">o (com digito verificador) 00117237-1, agência número (são quatro números sem digito verificador) 0388 do banco Caixa Econômica Federal, concordo em participar do Programa de Monitoria da UTFPR na condição de Estudante-Monitor e estou ciente das condições </w:t>
      </w:r>
      <w:r>
        <w:rPr>
          <w:rFonts w:ascii="Arial" w:eastAsia="Arial" w:hAnsi="Arial" w:cs="Arial"/>
          <w:sz w:val="20"/>
          <w:szCs w:val="20"/>
        </w:rPr>
        <w:t>abaixo mencionadas:</w:t>
      </w:r>
    </w:p>
    <w:p w:rsidR="00C70BA9" w:rsidRDefault="00811BE6">
      <w:pPr>
        <w:numPr>
          <w:ilvl w:val="0"/>
          <w:numId w:val="3"/>
        </w:numPr>
        <w:spacing w:line="360" w:lineRule="auto"/>
        <w:ind w:left="444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Estudante-Monitor deve cumprir as normas estabelecidas no Regulamento do Programa de Monitoria da UTFPR, sob pena de perder o direito a Bolsa-Monitoria.</w:t>
      </w:r>
    </w:p>
    <w:p w:rsidR="00C70BA9" w:rsidRDefault="00811BE6">
      <w:pPr>
        <w:numPr>
          <w:ilvl w:val="0"/>
          <w:numId w:val="3"/>
        </w:numPr>
        <w:spacing w:line="360" w:lineRule="auto"/>
        <w:ind w:left="444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Monitoria será realizada na disciplina/unidade curricular Processo de Produção </w:t>
      </w:r>
      <w:r>
        <w:rPr>
          <w:rFonts w:ascii="Arial" w:eastAsia="Arial" w:hAnsi="Arial" w:cs="Arial"/>
          <w:sz w:val="20"/>
          <w:szCs w:val="20"/>
        </w:rPr>
        <w:t xml:space="preserve">de Software, código IF62D, do (s) Curso (s) Bacharelado Em Engenharia De Software, sob a orientação e supervisão do Professor-Orientador Adriana </w:t>
      </w:r>
      <w:proofErr w:type="spellStart"/>
      <w:r>
        <w:rPr>
          <w:rFonts w:ascii="Arial" w:eastAsia="Arial" w:hAnsi="Arial" w:cs="Arial"/>
          <w:sz w:val="20"/>
          <w:szCs w:val="20"/>
        </w:rPr>
        <w:t>Herden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C70BA9" w:rsidRDefault="00811BE6">
      <w:pPr>
        <w:numPr>
          <w:ilvl w:val="0"/>
          <w:numId w:val="3"/>
        </w:numPr>
        <w:spacing w:line="360" w:lineRule="auto"/>
        <w:ind w:left="444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atividades de Monitoria obedecerão ao Plano de Trabalho elaborado pelo Professor-Orientador e aprova</w:t>
      </w:r>
      <w:r>
        <w:rPr>
          <w:rFonts w:ascii="Arial" w:eastAsia="Arial" w:hAnsi="Arial" w:cs="Arial"/>
          <w:sz w:val="20"/>
          <w:szCs w:val="20"/>
        </w:rPr>
        <w:t>do pelo Coordenador de Curso.</w:t>
      </w:r>
    </w:p>
    <w:p w:rsidR="00C70BA9" w:rsidRDefault="00811BE6">
      <w:pPr>
        <w:numPr>
          <w:ilvl w:val="0"/>
          <w:numId w:val="3"/>
        </w:numPr>
        <w:spacing w:line="360" w:lineRule="auto"/>
        <w:ind w:left="444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período de vigência da Bolsa-Monitoria será </w:t>
      </w:r>
      <w:r w:rsidR="00A34AFA">
        <w:rPr>
          <w:rFonts w:ascii="Arial" w:eastAsia="Arial" w:hAnsi="Arial" w:cs="Arial"/>
          <w:sz w:val="20"/>
          <w:szCs w:val="20"/>
        </w:rPr>
        <w:t>24</w:t>
      </w:r>
      <w:r>
        <w:rPr>
          <w:rFonts w:ascii="Arial" w:eastAsia="Arial" w:hAnsi="Arial" w:cs="Arial"/>
          <w:sz w:val="20"/>
          <w:szCs w:val="20"/>
        </w:rPr>
        <w:t>/</w:t>
      </w:r>
      <w:r w:rsidR="00A34AFA">
        <w:rPr>
          <w:rFonts w:ascii="Arial" w:eastAsia="Arial" w:hAnsi="Arial" w:cs="Arial"/>
          <w:sz w:val="20"/>
          <w:szCs w:val="20"/>
        </w:rPr>
        <w:t>02/2021</w:t>
      </w:r>
      <w:r>
        <w:rPr>
          <w:rFonts w:ascii="Arial" w:eastAsia="Arial" w:hAnsi="Arial" w:cs="Arial"/>
          <w:sz w:val="20"/>
          <w:szCs w:val="20"/>
        </w:rPr>
        <w:t xml:space="preserve"> a </w:t>
      </w:r>
      <w:r w:rsidR="00A34AFA">
        <w:rPr>
          <w:rFonts w:ascii="Arial" w:eastAsia="Arial" w:hAnsi="Arial" w:cs="Arial"/>
          <w:sz w:val="20"/>
          <w:szCs w:val="20"/>
        </w:rPr>
        <w:t>25</w:t>
      </w:r>
      <w:r>
        <w:rPr>
          <w:rFonts w:ascii="Arial" w:eastAsia="Arial" w:hAnsi="Arial" w:cs="Arial"/>
          <w:sz w:val="20"/>
          <w:szCs w:val="20"/>
        </w:rPr>
        <w:t>/</w:t>
      </w:r>
      <w:r w:rsidR="00A34AFA">
        <w:rPr>
          <w:rFonts w:ascii="Arial" w:eastAsia="Arial" w:hAnsi="Arial" w:cs="Arial"/>
          <w:sz w:val="20"/>
          <w:szCs w:val="20"/>
        </w:rPr>
        <w:t>05/2021</w:t>
      </w:r>
      <w:r>
        <w:rPr>
          <w:rFonts w:ascii="Arial" w:eastAsia="Arial" w:hAnsi="Arial" w:cs="Arial"/>
          <w:sz w:val="20"/>
          <w:szCs w:val="20"/>
        </w:rPr>
        <w:t>.</w:t>
      </w:r>
    </w:p>
    <w:p w:rsidR="00C70BA9" w:rsidRDefault="00811BE6">
      <w:pPr>
        <w:numPr>
          <w:ilvl w:val="0"/>
          <w:numId w:val="3"/>
        </w:numPr>
        <w:spacing w:line="360" w:lineRule="auto"/>
        <w:ind w:left="444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atividades serão exercidas sem qualquer vínculo empregatício com a UTFPR e em regime de 18 (dezoito) horas aula semanais de atividades, não podend</w:t>
      </w:r>
      <w:r>
        <w:rPr>
          <w:rFonts w:ascii="Arial" w:eastAsia="Arial" w:hAnsi="Arial" w:cs="Arial"/>
          <w:sz w:val="20"/>
          <w:szCs w:val="20"/>
        </w:rPr>
        <w:t>o ser superior a 4 (quatro) horas diárias.</w:t>
      </w:r>
    </w:p>
    <w:p w:rsidR="00C70BA9" w:rsidRDefault="00811BE6">
      <w:pPr>
        <w:numPr>
          <w:ilvl w:val="0"/>
          <w:numId w:val="3"/>
        </w:numPr>
        <w:spacing w:line="360" w:lineRule="auto"/>
        <w:ind w:left="444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Os horários das atividades serão estabelecidos em comum acordo com o Professor-Orientador e não poderão coincidir com as atividades acadêmicas do Estudante-Monitor.</w:t>
      </w:r>
    </w:p>
    <w:p w:rsidR="00C70BA9" w:rsidRDefault="00811BE6">
      <w:pPr>
        <w:numPr>
          <w:ilvl w:val="0"/>
          <w:numId w:val="3"/>
        </w:numPr>
        <w:spacing w:line="360" w:lineRule="auto"/>
        <w:ind w:left="444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registro da carga horária será feito por meio </w:t>
      </w:r>
      <w:r>
        <w:rPr>
          <w:rFonts w:ascii="Arial" w:eastAsia="Arial" w:hAnsi="Arial" w:cs="Arial"/>
          <w:sz w:val="20"/>
          <w:szCs w:val="20"/>
        </w:rPr>
        <w:t xml:space="preserve">de relatório mensal envia via formulário </w:t>
      </w:r>
      <w:r>
        <w:rPr>
          <w:rFonts w:ascii="Arial" w:eastAsia="Arial" w:hAnsi="Arial" w:cs="Arial"/>
          <w:b/>
          <w:sz w:val="20"/>
          <w:szCs w:val="20"/>
        </w:rPr>
        <w:t>https://forms.gle/Buj417MHk43m8ShN6</w:t>
      </w:r>
      <w:r>
        <w:rPr>
          <w:rFonts w:ascii="Arial" w:eastAsia="Arial" w:hAnsi="Arial" w:cs="Arial"/>
          <w:sz w:val="20"/>
          <w:szCs w:val="20"/>
        </w:rPr>
        <w:t>.</w:t>
      </w:r>
    </w:p>
    <w:p w:rsidR="00C70BA9" w:rsidRDefault="00811BE6">
      <w:pPr>
        <w:numPr>
          <w:ilvl w:val="0"/>
          <w:numId w:val="3"/>
        </w:numPr>
        <w:spacing w:line="360" w:lineRule="auto"/>
        <w:ind w:left="444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valor da Bolsa-Monitoria será de R$ 400,00 (Quatrocentos reais) mensais, sendo que a carga horária diária não cumprida e não reposta de comum acordo com o Professor-Orientador,</w:t>
      </w:r>
      <w:r>
        <w:rPr>
          <w:rFonts w:ascii="Arial" w:eastAsia="Arial" w:hAnsi="Arial" w:cs="Arial"/>
          <w:sz w:val="20"/>
          <w:szCs w:val="20"/>
        </w:rPr>
        <w:t xml:space="preserve"> será descontada do valor da bolsa.</w:t>
      </w:r>
    </w:p>
    <w:p w:rsidR="00C70BA9" w:rsidRDefault="00811BE6">
      <w:pPr>
        <w:numPr>
          <w:ilvl w:val="0"/>
          <w:numId w:val="3"/>
        </w:numPr>
        <w:spacing w:line="360" w:lineRule="auto"/>
        <w:ind w:left="444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Na vigência do presente Termo de Acordo, o Estudante-Monitor estará incluído na Cobertura do Seguro Contra Acidentes Pessoais, proporcionado pela Federal Seguros, providenciado pela Instituição de Ensino.</w:t>
      </w:r>
    </w:p>
    <w:p w:rsidR="00C70BA9" w:rsidRDefault="00811BE6">
      <w:pPr>
        <w:numPr>
          <w:ilvl w:val="0"/>
          <w:numId w:val="3"/>
        </w:numPr>
        <w:spacing w:line="360" w:lineRule="auto"/>
        <w:ind w:left="456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Estudante-Monitor não terá direito ao auxílio transporte.</w:t>
      </w:r>
    </w:p>
    <w:p w:rsidR="00C70BA9" w:rsidRDefault="00811BE6">
      <w:pPr>
        <w:numPr>
          <w:ilvl w:val="0"/>
          <w:numId w:val="3"/>
        </w:numPr>
        <w:spacing w:line="360" w:lineRule="auto"/>
        <w:ind w:left="456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 Estudante-monitor não pode receber outra bolsa da UTFPR, excetuando-se a Bolsa Permanência.</w:t>
      </w:r>
    </w:p>
    <w:p w:rsidR="00C70BA9" w:rsidRDefault="00811BE6">
      <w:pPr>
        <w:numPr>
          <w:ilvl w:val="0"/>
          <w:numId w:val="3"/>
        </w:numPr>
        <w:ind w:left="456" w:hanging="43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São atribuições do Estudante-Monitor: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 xml:space="preserve">Elaborar em conjunto com </w:t>
      </w:r>
      <w:proofErr w:type="gramStart"/>
      <w:r>
        <w:rPr>
          <w:rFonts w:ascii="Arial" w:eastAsia="Arial" w:hAnsi="Arial" w:cs="Arial"/>
          <w:sz w:val="20"/>
          <w:szCs w:val="20"/>
        </w:rPr>
        <w:t>o(</w:t>
      </w:r>
      <w:proofErr w:type="gramEnd"/>
      <w:r>
        <w:rPr>
          <w:rFonts w:ascii="Arial" w:eastAsia="Arial" w:hAnsi="Arial" w:cs="Arial"/>
          <w:sz w:val="20"/>
          <w:szCs w:val="20"/>
        </w:rPr>
        <w:t>a) orientador(a) listas de exercícios</w:t>
      </w:r>
      <w:r>
        <w:rPr>
          <w:rFonts w:ascii="Arial" w:eastAsia="Arial" w:hAnsi="Arial" w:cs="Arial"/>
          <w:sz w:val="20"/>
          <w:szCs w:val="20"/>
        </w:rPr>
        <w:t xml:space="preserve"> para apresentar a resolução destes exercícios para os discentes da disciplina em pelo menos 4 horários de atendimento semanais;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Esclarecer dúvidas dos conteúdos já trabalhados na disciplina;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Auxiliar os docentes em tarefas didáticas, compatíveis com o seu</w:t>
      </w:r>
      <w:r>
        <w:rPr>
          <w:rFonts w:ascii="Arial" w:eastAsia="Arial" w:hAnsi="Arial" w:cs="Arial"/>
          <w:sz w:val="20"/>
          <w:szCs w:val="20"/>
        </w:rPr>
        <w:t xml:space="preserve"> grau de conhecimento relacionadas </w:t>
      </w:r>
    </w:p>
    <w:p w:rsidR="00C70BA9" w:rsidRDefault="00811BE6">
      <w:pPr>
        <w:numPr>
          <w:ilvl w:val="0"/>
          <w:numId w:val="1"/>
        </w:numPr>
        <w:tabs>
          <w:tab w:val="left" w:pos="1266"/>
        </w:tabs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Assistência aos estudantes dos cursos de graduação para resolução de exercícios e esclarecimento de dúvidas;</w:t>
      </w:r>
    </w:p>
    <w:p w:rsidR="00C70BA9" w:rsidRDefault="00811BE6">
      <w:pPr>
        <w:numPr>
          <w:ilvl w:val="0"/>
          <w:numId w:val="1"/>
        </w:numPr>
        <w:tabs>
          <w:tab w:val="left" w:pos="1266"/>
        </w:tabs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Preparação de atividades teóricas e/ou práticas compatíveis com seu grau de conhecimento e experiência; e</w:t>
      </w:r>
    </w:p>
    <w:p w:rsidR="00C70BA9" w:rsidRDefault="00811BE6">
      <w:pPr>
        <w:numPr>
          <w:ilvl w:val="0"/>
          <w:numId w:val="1"/>
        </w:numPr>
        <w:tabs>
          <w:tab w:val="left" w:pos="1266"/>
        </w:tabs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Elabo</w:t>
      </w:r>
      <w:r>
        <w:rPr>
          <w:rFonts w:ascii="Arial" w:eastAsia="Arial" w:hAnsi="Arial" w:cs="Arial"/>
          <w:sz w:val="20"/>
          <w:szCs w:val="20"/>
        </w:rPr>
        <w:t>ração de material didático complementar.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Elaborar mensalmente o Relatório de Atividades desenvolvidas; e,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Registrar o Atendimento dos alunos para a elaboração de relatórios mensais e final.</w:t>
      </w:r>
    </w:p>
    <w:p w:rsidR="00C70BA9" w:rsidRDefault="00C70BA9">
      <w:pPr>
        <w:ind w:left="456"/>
        <w:jc w:val="both"/>
        <w:rPr>
          <w:rFonts w:ascii="Arial" w:eastAsia="Arial" w:hAnsi="Arial" w:cs="Arial"/>
          <w:sz w:val="20"/>
          <w:szCs w:val="20"/>
        </w:rPr>
      </w:pPr>
    </w:p>
    <w:p w:rsidR="00C70BA9" w:rsidRDefault="00811B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6" w:hanging="46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São vedadas ao Estudante-Monitor as seguintes atividades: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exercício de atividades técnico-administrativas;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regência de classe, em aulas teóricas e/ou práticas, em substituição ao professor titular da disciplina/unidade curricular;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preenchimento de documentos oficiais, de responsabilidade docente;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correção</w:t>
      </w:r>
      <w:r>
        <w:rPr>
          <w:rFonts w:ascii="Arial" w:eastAsia="Arial" w:hAnsi="Arial" w:cs="Arial"/>
          <w:sz w:val="20"/>
          <w:szCs w:val="20"/>
        </w:rPr>
        <w:t xml:space="preserve"> de prova ou outros trabalhos acadêmicos que impliquem na atribuição de mérito ou julgamento de valor; e</w:t>
      </w:r>
    </w:p>
    <w:p w:rsidR="00C70BA9" w:rsidRDefault="00811BE6">
      <w:pPr>
        <w:numPr>
          <w:ilvl w:val="0"/>
          <w:numId w:val="2"/>
        </w:numPr>
        <w:tabs>
          <w:tab w:val="left" w:pos="1266"/>
        </w:tabs>
        <w:spacing w:line="360" w:lineRule="auto"/>
        <w:ind w:left="1266" w:hanging="4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resolução de listas de exercícios ou outros trabalhos acadêmicos, limitando-se ao auxílio aos estudantes que buscam o apoio da Monitoria.</w:t>
      </w:r>
    </w:p>
    <w:p w:rsidR="00C70BA9" w:rsidRDefault="00811BE6">
      <w:pPr>
        <w:numPr>
          <w:ilvl w:val="0"/>
          <w:numId w:val="3"/>
        </w:numPr>
        <w:spacing w:line="360" w:lineRule="auto"/>
        <w:ind w:left="456" w:hanging="45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 Termo de </w:t>
      </w:r>
      <w:r>
        <w:rPr>
          <w:rFonts w:ascii="Arial" w:eastAsia="Arial" w:hAnsi="Arial" w:cs="Arial"/>
          <w:sz w:val="20"/>
          <w:szCs w:val="20"/>
        </w:rPr>
        <w:t>Acordo poderá ser interrompido por qualquer uma das partes, por meio de manifestação por escrito com 30 (trinta) dias de antecedência.</w:t>
      </w:r>
    </w:p>
    <w:p w:rsidR="00C70BA9" w:rsidRDefault="00C70BA9">
      <w:pPr>
        <w:jc w:val="both"/>
        <w:rPr>
          <w:rFonts w:ascii="Arial" w:eastAsia="Arial" w:hAnsi="Arial" w:cs="Arial"/>
          <w:sz w:val="20"/>
          <w:szCs w:val="20"/>
        </w:rPr>
      </w:pPr>
    </w:p>
    <w:p w:rsidR="00C70BA9" w:rsidRDefault="00811BE6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E, por estarem de inteiro e comum acordo com as condições e com o texto deste Termo de Acordo, o Professor-Orientador, o</w:t>
      </w:r>
      <w:r>
        <w:rPr>
          <w:rFonts w:ascii="Arial" w:eastAsia="Arial" w:hAnsi="Arial" w:cs="Arial"/>
          <w:sz w:val="20"/>
          <w:szCs w:val="20"/>
        </w:rPr>
        <w:t xml:space="preserve"> Estudante-Monitor e o Chefe da Coordenadoria de Gestão de Recursos Humanos do Campus o assinam.</w:t>
      </w:r>
    </w:p>
    <w:p w:rsidR="00C70BA9" w:rsidRDefault="00C70BA9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C70BA9" w:rsidRDefault="00811BE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Cornélio Procópio, 28 de Fevereiro de 2021</w:t>
      </w:r>
      <w:r w:rsidR="007F17B3">
        <w:rPr>
          <w:rFonts w:ascii="Arial" w:eastAsia="Arial" w:hAnsi="Arial" w:cs="Arial"/>
          <w:sz w:val="20"/>
          <w:szCs w:val="20"/>
        </w:rPr>
        <w:t>.</w:t>
      </w:r>
      <w:bookmarkStart w:id="0" w:name="_GoBack"/>
      <w:bookmarkEnd w:id="0"/>
    </w:p>
    <w:p w:rsidR="00C70BA9" w:rsidRDefault="00C70BA9">
      <w:pPr>
        <w:jc w:val="center"/>
        <w:rPr>
          <w:rFonts w:ascii="Arial" w:eastAsia="Arial" w:hAnsi="Arial" w:cs="Arial"/>
          <w:sz w:val="20"/>
          <w:szCs w:val="20"/>
        </w:rPr>
      </w:pPr>
    </w:p>
    <w:p w:rsidR="00C70BA9" w:rsidRDefault="00C70BA9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21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56"/>
        <w:gridCol w:w="702"/>
        <w:gridCol w:w="4158"/>
      </w:tblGrid>
      <w:tr w:rsidR="00C70BA9">
        <w:trPr>
          <w:trHeight w:val="779"/>
        </w:trPr>
        <w:tc>
          <w:tcPr>
            <w:tcW w:w="4356" w:type="dxa"/>
            <w:vAlign w:val="center"/>
          </w:tcPr>
          <w:p w:rsidR="00C70BA9" w:rsidRDefault="00811BE6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Assinado digitalmente pelo SEI</w:t>
            </w:r>
          </w:p>
          <w:p w:rsidR="00C70BA9" w:rsidRDefault="00811BE6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  <w:tc>
          <w:tcPr>
            <w:tcW w:w="702" w:type="dxa"/>
          </w:tcPr>
          <w:p w:rsidR="00C70BA9" w:rsidRDefault="00C70BA9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58" w:type="dxa"/>
            <w:vAlign w:val="center"/>
          </w:tcPr>
          <w:p w:rsidR="00C70BA9" w:rsidRDefault="00811BE6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Assinado digitalmente pelo SEI</w:t>
            </w:r>
          </w:p>
          <w:p w:rsidR="00C70BA9" w:rsidRDefault="00811BE6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</w:tr>
      <w:tr w:rsidR="00C70BA9">
        <w:tc>
          <w:tcPr>
            <w:tcW w:w="4356" w:type="dxa"/>
            <w:vAlign w:val="center"/>
          </w:tcPr>
          <w:p w:rsidR="00C70BA9" w:rsidRDefault="00A34AFA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Adriana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Herden</w:t>
            </w:r>
            <w:proofErr w:type="spellEnd"/>
          </w:p>
        </w:tc>
        <w:tc>
          <w:tcPr>
            <w:tcW w:w="702" w:type="dxa"/>
          </w:tcPr>
          <w:p w:rsidR="00C70BA9" w:rsidRDefault="00C70BA9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58" w:type="dxa"/>
            <w:vAlign w:val="center"/>
          </w:tcPr>
          <w:p w:rsidR="00C70BA9" w:rsidRDefault="00811BE6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Pedro Henrique da Silva Pereira</w:t>
            </w:r>
          </w:p>
        </w:tc>
      </w:tr>
    </w:tbl>
    <w:p w:rsidR="00C70BA9" w:rsidRDefault="00C70BA9">
      <w:pPr>
        <w:jc w:val="both"/>
        <w:rPr>
          <w:rFonts w:ascii="Arial" w:eastAsia="Arial" w:hAnsi="Arial" w:cs="Arial"/>
          <w:sz w:val="20"/>
          <w:szCs w:val="20"/>
        </w:rPr>
      </w:pPr>
    </w:p>
    <w:p w:rsidR="00C70BA9" w:rsidRDefault="00C70BA9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0"/>
      </w:tblGrid>
      <w:tr w:rsidR="00C70BA9">
        <w:tc>
          <w:tcPr>
            <w:tcW w:w="9070" w:type="dxa"/>
            <w:vAlign w:val="center"/>
          </w:tcPr>
          <w:p w:rsidR="00C70BA9" w:rsidRDefault="00811BE6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Assinado digitalmente pelo SEI</w:t>
            </w:r>
          </w:p>
          <w:p w:rsidR="00C70BA9" w:rsidRDefault="00811BE6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</w:t>
            </w:r>
          </w:p>
        </w:tc>
      </w:tr>
      <w:tr w:rsidR="00C70BA9">
        <w:tc>
          <w:tcPr>
            <w:tcW w:w="9070" w:type="dxa"/>
            <w:vAlign w:val="center"/>
          </w:tcPr>
          <w:p w:rsidR="00C70BA9" w:rsidRDefault="00811BE6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Diretor da DIRGRAD</w:t>
            </w:r>
          </w:p>
        </w:tc>
      </w:tr>
      <w:tr w:rsidR="00C70BA9">
        <w:tc>
          <w:tcPr>
            <w:tcW w:w="9070" w:type="dxa"/>
            <w:vAlign w:val="center"/>
          </w:tcPr>
          <w:p w:rsidR="00C70BA9" w:rsidRDefault="00C70BA9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C70BA9" w:rsidRDefault="00C70BA9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bookmarkStart w:id="1" w:name="_heading=h.gjdgxs" w:colFirst="0" w:colLast="0"/>
      <w:bookmarkEnd w:id="1"/>
    </w:p>
    <w:sectPr w:rsidR="00C70BA9">
      <w:footerReference w:type="even" r:id="rId10"/>
      <w:footerReference w:type="default" r:id="rId11"/>
      <w:pgSz w:w="11906" w:h="16838"/>
      <w:pgMar w:top="1418" w:right="1418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BE6" w:rsidRDefault="00811BE6">
      <w:r>
        <w:separator/>
      </w:r>
    </w:p>
  </w:endnote>
  <w:endnote w:type="continuationSeparator" w:id="0">
    <w:p w:rsidR="00811BE6" w:rsidRDefault="0081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BA9" w:rsidRDefault="00811B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70BA9" w:rsidRDefault="00C70B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BA9" w:rsidRDefault="00811B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 w:rsidR="00A34AFA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7F17B3">
      <w:rPr>
        <w:rFonts w:ascii="Arial" w:eastAsia="Arial" w:hAnsi="Arial" w:cs="Arial"/>
        <w:noProof/>
        <w:color w:val="000000"/>
        <w:sz w:val="20"/>
        <w:szCs w:val="20"/>
      </w:rPr>
      <w:t>3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:rsidR="00C70BA9" w:rsidRDefault="00C70B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BE6" w:rsidRDefault="00811BE6">
      <w:r>
        <w:separator/>
      </w:r>
    </w:p>
  </w:footnote>
  <w:footnote w:type="continuationSeparator" w:id="0">
    <w:p w:rsidR="00811BE6" w:rsidRDefault="0081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D7580"/>
    <w:multiLevelType w:val="multilevel"/>
    <w:tmpl w:val="06A8DB06"/>
    <w:lvl w:ilvl="0">
      <w:start w:val="1"/>
      <w:numFmt w:val="upperRoman"/>
      <w:lvlText w:val="%1."/>
      <w:lvlJc w:val="left"/>
      <w:pPr>
        <w:ind w:left="2010" w:hanging="93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6F12E4A"/>
    <w:multiLevelType w:val="multilevel"/>
    <w:tmpl w:val="F5347D66"/>
    <w:lvl w:ilvl="0">
      <w:start w:val="1"/>
      <w:numFmt w:val="lowerLetter"/>
      <w:lvlText w:val="%1."/>
      <w:lvlJc w:val="left"/>
      <w:pPr>
        <w:ind w:left="1566" w:hanging="360"/>
      </w:pPr>
    </w:lvl>
    <w:lvl w:ilvl="1">
      <w:start w:val="1"/>
      <w:numFmt w:val="lowerLetter"/>
      <w:lvlText w:val="%2)"/>
      <w:lvlJc w:val="left"/>
      <w:pPr>
        <w:ind w:left="1926" w:hanging="360"/>
      </w:pPr>
    </w:lvl>
    <w:lvl w:ilvl="2">
      <w:start w:val="1"/>
      <w:numFmt w:val="lowerRoman"/>
      <w:lvlText w:val="%3)"/>
      <w:lvlJc w:val="left"/>
      <w:pPr>
        <w:ind w:left="2286" w:hanging="360"/>
      </w:pPr>
    </w:lvl>
    <w:lvl w:ilvl="3">
      <w:start w:val="1"/>
      <w:numFmt w:val="decimal"/>
      <w:lvlText w:val="(%4)"/>
      <w:lvlJc w:val="left"/>
      <w:pPr>
        <w:ind w:left="2646" w:hanging="360"/>
      </w:pPr>
    </w:lvl>
    <w:lvl w:ilvl="4">
      <w:start w:val="1"/>
      <w:numFmt w:val="lowerLetter"/>
      <w:lvlText w:val="(%5)"/>
      <w:lvlJc w:val="left"/>
      <w:pPr>
        <w:ind w:left="3006" w:hanging="360"/>
      </w:pPr>
    </w:lvl>
    <w:lvl w:ilvl="5">
      <w:start w:val="1"/>
      <w:numFmt w:val="lowerRoman"/>
      <w:lvlText w:val="(%6)"/>
      <w:lvlJc w:val="left"/>
      <w:pPr>
        <w:ind w:left="3366" w:hanging="360"/>
      </w:pPr>
    </w:lvl>
    <w:lvl w:ilvl="6">
      <w:start w:val="1"/>
      <w:numFmt w:val="decimal"/>
      <w:lvlText w:val="%7."/>
      <w:lvlJc w:val="left"/>
      <w:pPr>
        <w:ind w:left="3726" w:hanging="360"/>
      </w:pPr>
    </w:lvl>
    <w:lvl w:ilvl="7">
      <w:start w:val="1"/>
      <w:numFmt w:val="lowerLetter"/>
      <w:lvlText w:val="%8."/>
      <w:lvlJc w:val="left"/>
      <w:pPr>
        <w:ind w:left="4086" w:hanging="360"/>
      </w:pPr>
    </w:lvl>
    <w:lvl w:ilvl="8">
      <w:start w:val="1"/>
      <w:numFmt w:val="lowerRoman"/>
      <w:lvlText w:val="%9."/>
      <w:lvlJc w:val="left"/>
      <w:pPr>
        <w:ind w:left="4446" w:hanging="360"/>
      </w:pPr>
    </w:lvl>
  </w:abstractNum>
  <w:abstractNum w:abstractNumId="2" w15:restartNumberingAfterBreak="0">
    <w:nsid w:val="769629E4"/>
    <w:multiLevelType w:val="multilevel"/>
    <w:tmpl w:val="82E4DA36"/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A9"/>
    <w:rsid w:val="007F17B3"/>
    <w:rsid w:val="00811BE6"/>
    <w:rsid w:val="00A34AFA"/>
    <w:rsid w:val="00C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25318-571A-4DCC-B7B1-B60AD6DB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Cs w:val="20"/>
      <w:lang w:eastAsia="en-U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uppressAutoHyphens/>
      <w:jc w:val="center"/>
    </w:pPr>
    <w:rPr>
      <w:sz w:val="36"/>
      <w:szCs w:val="20"/>
      <w:lang w:eastAsia="ar-S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uppressAutoHyphens/>
    </w:pPr>
    <w:rPr>
      <w:sz w:val="20"/>
      <w:szCs w:val="20"/>
      <w:lang w:eastAsia="ar-SA"/>
    </w:rPr>
  </w:style>
  <w:style w:type="character" w:styleId="Hyperlink">
    <w:name w:val="Hyperlink"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Corpodetexto31">
    <w:name w:val="Corpo de texto 31"/>
    <w:basedOn w:val="Normal"/>
    <w:pPr>
      <w:suppressAutoHyphens/>
      <w:spacing w:after="240"/>
      <w:jc w:val="center"/>
    </w:pPr>
    <w:rPr>
      <w:rFonts w:ascii="Arial" w:hAnsi="Arial" w:cs="Arial"/>
      <w:b/>
      <w:bCs/>
      <w:szCs w:val="22"/>
      <w:lang w:eastAsia="ar-SA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</w:style>
  <w:style w:type="paragraph" w:styleId="PargrafodaLista">
    <w:name w:val="List Paragraph"/>
    <w:basedOn w:val="Normal"/>
    <w:uiPriority w:val="34"/>
    <w:qFormat/>
    <w:rsid w:val="00B20A1E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wJ9cNvbTYkTfzOrzeaSzfBKCFw==">AMUW2mVmE7Ftw9HOP+PIu+/fMX+hMajRpuRbNz08Hz3yNw3WoxnjL8WWKQcu4la+VxxBRDWoK9FHCWne3wuNB9RnhgqPbDwqGmwC6OHMurlMKAJI7DJTm8z41BsSbg0Rm4UeCxiNUG91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DEPED</dc:creator>
  <cp:lastModifiedBy>ADRIANA</cp:lastModifiedBy>
  <cp:revision>3</cp:revision>
  <dcterms:created xsi:type="dcterms:W3CDTF">2021-03-01T04:51:00Z</dcterms:created>
  <dcterms:modified xsi:type="dcterms:W3CDTF">2021-03-01T04:52:00Z</dcterms:modified>
</cp:coreProperties>
</file>