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PRODUCT SCOPE / ARCHITECTURE BASELINE</w:t>
      </w:r>
    </w:p>
    <w:p>
      <w:pPr>
        <w:pStyle w:val="Title"/>
      </w:pPr>
      <w:r>
        <w:t>WAVER</w:t>
      </w:r>
    </w:p>
    <w:p>
      <w:r>
        <w:rPr>
          <w:b/>
          <w:color w:val="D9341B"/>
          <w:sz w:val="34"/>
        </w:rPr>
        <w:t>AI Agent Platform — Product Scope v1.0</w:t>
      </w:r>
    </w:p>
    <w:p>
      <w:r>
        <w:rPr>
          <w:color w:val="5E6875"/>
          <w:sz w:val="22"/>
        </w:rPr>
        <w:t>Documento consolidado para revisão de produto e arquitetura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Princípio do produto</w:t>
              <w:br/>
            </w:r>
            <w:r>
              <w:rPr>
                <w:color w:val="18212F"/>
                <w:sz w:val="18"/>
              </w:rPr>
              <w:t>Simple surface, powerful underneath. A plataforma abstrai a complexidade de LLMs e transforma agentes em unidades configuráveis, integráveis, governáveis e executáveis em produção.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5E6875"/>
          <w:sz w:val="18"/>
        </w:rPr>
        <w:t>Status: BASELINE PARA REVISÃO  •  Outubro de 2026</w:t>
      </w:r>
    </w:p>
    <w:p>
      <w:pPr>
        <w:pStyle w:val="Heading1"/>
      </w:pPr>
      <w:r>
        <w:t>1. Executive Summary</w:t>
      </w:r>
    </w:p>
    <w:p>
      <w:r>
        <w:t>WAVER é uma plataforma para criação, integração, execução e governança de agentes de IA voltados a atendimento e tarefas empresariais. O produto não pretende substituir todos os sistemas de uma empresa; ele funciona como uma camada inteligente sobre sistemas existentes e, quando necessário, pode oferecer aplicações nativas.</w:t>
      </w:r>
    </w:p>
    <w:p>
      <w:r>
        <w:t>A arquitetura é multi-tenant e organizada por domínios de negócio. Dentro de um Workspace, áreas como Comercial, Suporte e Marketing são tratadas como fronteiras independentes, com agentes, conhecimento, dados e políticas próprios.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Decisão central</w:t>
              <w:br/>
            </w:r>
            <w:r>
              <w:rPr>
                <w:color w:val="18212F"/>
                <w:sz w:val="18"/>
              </w:rPr>
              <w:t>Na criação de um agente, o usuário escolhe uma estratégia comportamental exclusiva: Objective-driven ou Flow-driven. Essa escolha determina a experiência de configuração e o motor de execução do agente.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Vision</w:t>
      </w:r>
    </w:p>
    <w:p>
      <w:pPr>
        <w:pStyle w:val="ListBullet"/>
        <w:spacing w:after="40"/>
      </w:pPr>
      <w:r>
        <w:t>Criar agentes de IA sem exigir que o usuário final escreva prompts técnicos.</w:t>
      </w:r>
    </w:p>
    <w:p>
      <w:pPr>
        <w:pStyle w:val="ListBullet"/>
        <w:spacing w:after="40"/>
      </w:pPr>
      <w:r>
        <w:t>Conectar inteligência aos sistemas que a empresa já utiliza.</w:t>
      </w:r>
    </w:p>
    <w:p>
      <w:pPr>
        <w:pStyle w:val="ListBullet"/>
        <w:spacing w:after="40"/>
      </w:pPr>
      <w:r>
        <w:t>Permitir agentes de atendimento e agentes orientados a tarefas sobre a mesma plataforma.</w:t>
      </w:r>
    </w:p>
    <w:p>
      <w:pPr>
        <w:pStyle w:val="ListBullet"/>
        <w:spacing w:after="40"/>
      </w:pPr>
      <w:r>
        <w:t>Oferecer ferramentas, integrações, conhecimento, canais, runtime e governança como capacidades reutilizáveis.</w:t>
      </w:r>
    </w:p>
    <w:p>
      <w:pPr>
        <w:pStyle w:val="ListBullet"/>
        <w:spacing w:after="40"/>
      </w:pPr>
      <w:r>
        <w:t>Ser distribuível por revendas sem necessariamente ocultar a marca da plataforma.</w:t>
      </w:r>
    </w:p>
    <w:p>
      <w:pPr>
        <w:pStyle w:val="ListBullet"/>
        <w:spacing w:after="40"/>
      </w:pPr>
      <w:r>
        <w:t>Escalar de configurações simples para cenários empresariais complexos sem transformar a interface em um painel de engenharia.</w:t>
      </w:r>
    </w:p>
    <w:p>
      <w:pPr>
        <w:pStyle w:val="Heading1"/>
      </w:pPr>
      <w:r>
        <w:t>3. Product Principles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Abstraction over prompts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 usuário configura intenção, objetivos, fluxos e políticas; prompts internos são derivados/compilados pela plataforma.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Composable capabilities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Agents consomem Tools; Tools podem vir de integrações, APIs customizadas ou apps nativos.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Domain isolation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Sales, Support, Marketing etc. possuem fronteiras próprias de dados e configuração.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Version everything important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Agent definitions, tools, policies, flows e deployments devem ter histórico e rollback quando aplicável.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Builder ≠ Runtime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 Builder define; o Runtime executa versões publicadas.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Progressive disclosure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Configurações avançadas existem, mas aparecem somente quando necessárias.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Governed autonomy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Autonomia do agente é limitada por permissions, policies, approvals, quotas e audit trail.</w:t>
            </w:r>
          </w:p>
        </w:tc>
      </w:tr>
    </w:tbl>
    <w:p>
      <w:pPr>
        <w:spacing w:after="0"/>
      </w:pPr>
    </w:p>
    <w:p>
      <w:pPr>
        <w:pStyle w:val="Heading1"/>
      </w:pPr>
      <w:r>
        <w:t>4. Organizational Model &amp; Multi-Tenancy</w:t>
      </w:r>
    </w:p>
    <w:p>
      <w:r>
        <w:t>Estrutura conceitual principal:</w:t>
      </w:r>
    </w:p>
    <w:p>
      <w:pPr>
        <w:jc w:val="center"/>
      </w:pPr>
      <w:r>
        <w:rPr>
          <w:b/>
          <w:color w:val="D9341B"/>
          <w:sz w:val="24"/>
        </w:rPr>
        <w:t>Organization  →  Workspace  →  Domain  →  Agent  →  AgentVersion  →  Deployment</w:t>
      </w:r>
    </w:p>
    <w:p>
      <w:pPr>
        <w:pStyle w:val="Heading2"/>
      </w:pPr>
      <w:r>
        <w:t>4.1 Organization</w:t>
      </w:r>
    </w:p>
    <w:p>
      <w:pPr>
        <w:pStyle w:val="ListBullet"/>
        <w:spacing w:after="40"/>
      </w:pPr>
      <w:r>
        <w:t>Entidade comercial/tenant de maior nível.</w:t>
      </w:r>
    </w:p>
    <w:p>
      <w:pPr>
        <w:pStyle w:val="ListBullet"/>
        <w:spacing w:after="40"/>
      </w:pPr>
      <w:r>
        <w:t>Relaciona plano, assinatura, limites, usuários e workspaces.</w:t>
      </w:r>
    </w:p>
    <w:p>
      <w:pPr>
        <w:pStyle w:val="Heading2"/>
      </w:pPr>
      <w:r>
        <w:t>4.2 Workspace</w:t>
      </w:r>
    </w:p>
    <w:p>
      <w:pPr>
        <w:pStyle w:val="ListBullet"/>
        <w:spacing w:after="40"/>
      </w:pPr>
      <w:r>
        <w:t>Ambiente organizacional onde usuários e recursos são agrupados.</w:t>
      </w:r>
    </w:p>
    <w:p>
      <w:pPr>
        <w:pStyle w:val="ListBullet"/>
        <w:spacing w:after="40"/>
      </w:pPr>
      <w:r>
        <w:t>Pode conter múltiplos Domains.</w:t>
      </w:r>
    </w:p>
    <w:p>
      <w:pPr>
        <w:pStyle w:val="Heading2"/>
      </w:pPr>
      <w:r>
        <w:t>4.3 Domain</w:t>
      </w:r>
    </w:p>
    <w:p>
      <w:pPr>
        <w:pStyle w:val="ListBullet"/>
        <w:spacing w:after="40"/>
      </w:pPr>
      <w:r>
        <w:t>Bounded context de negócio: Comercial, Suporte, Marketing, Financeiro ou domínio customizado.</w:t>
      </w:r>
    </w:p>
    <w:p>
      <w:pPr>
        <w:pStyle w:val="ListBullet"/>
        <w:spacing w:after="40"/>
      </w:pPr>
      <w:r>
        <w:t>Possui seus próprios Agents, Knowledge Bases, políticas, configurações e escopo de dados.</w:t>
      </w:r>
    </w:p>
    <w:p>
      <w:pPr>
        <w:pStyle w:val="ListBullet"/>
        <w:spacing w:after="40"/>
      </w:pPr>
      <w:r>
        <w:t>Não deve ser confundido com tipo fixo de agente; é uma fronteira organizacional.</w:t>
      </w:r>
    </w:p>
    <w:p>
      <w:pPr>
        <w:pStyle w:val="Heading2"/>
      </w:pPr>
      <w:r>
        <w:t>4.4 Identity &amp; Access</w:t>
      </w:r>
    </w:p>
    <w:p>
      <w:pPr>
        <w:pStyle w:val="ListBullet"/>
        <w:spacing w:after="40"/>
      </w:pPr>
      <w:r>
        <w:t>User, Membership, Role, Permission, Service Account e API Key.</w:t>
      </w:r>
    </w:p>
    <w:p>
      <w:pPr>
        <w:pStyle w:val="ListBullet"/>
        <w:spacing w:after="40"/>
      </w:pPr>
      <w:r>
        <w:t>RBAC como base; ABAC/policies contextuais pode ser adicionado para cenários avançados.</w:t>
      </w:r>
    </w:p>
    <w:p>
      <w:pPr>
        <w:pStyle w:val="ListBullet"/>
        <w:spacing w:after="40"/>
      </w:pPr>
      <w:r>
        <w:t>Permissões devem respeitar Organization, Workspace, Domain e recurso.</w:t>
      </w:r>
    </w:p>
    <w:p>
      <w:pPr>
        <w:pStyle w:val="Heading1"/>
      </w:pPr>
      <w:r>
        <w:t>5. Platform Domains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Domínio da plataforma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Agent Builder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Definição, configuração, versionamento, teste e publicação dos agentes.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Tools &amp; Capabilities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Catálogo de ações reutilizáveis, schemas, versões, permissões e políticas de execução.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Integration Hub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Connectors, autenticação, credenciais, webhooks e conexões externas.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Knowledge Management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Fontes, documentos, ingestão, indexação, retrieval e escopo de conhecimento.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Agent Runtime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Execução de agentes, sessões, estado, tool calls, retries, filas e concorrência.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Triggers &amp; Workflows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Eventos, schedules, webhooks e orquestrações.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Channels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Web Chat, WhatsApp, E-mail, API, Voice e canais futuros.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Testing &amp; Evaluation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Test suites, cenários, regressão, avaliações e métricas.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Deployment &amp; Environments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Draft, staging, production, releases e rollback.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Observability &amp; Governance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Logs, traces, custos, auditoria, quotas, rate limits e políticas.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Billing &amp; Licensing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Planos, subscriptions, usage metering, licenças e relacionamento com revendas.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Native Apps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CRM, inbox/support, agenda e outros apps opcionais construídos sobre a plataforma.</w:t>
            </w:r>
          </w:p>
        </w:tc>
      </w:tr>
    </w:tbl>
    <w:p>
      <w:pPr>
        <w:spacing w:after="0"/>
      </w:pPr>
    </w:p>
    <w:p>
      <w:pPr>
        <w:pStyle w:val="Heading1"/>
      </w:pPr>
      <w:r>
        <w:t>6. Agent Builder</w:t>
      </w:r>
    </w:p>
    <w:p>
      <w:r>
        <w:t>O Agent Builder é a unidade de autoria. Ele não executa diretamente o estado editável. Seu resultado é uma AgentVersion versionada, que pode ser testada e posteriormente publicada em um Environment.</w:t>
      </w:r>
    </w:p>
    <w:p>
      <w:pPr>
        <w:pStyle w:val="Heading2"/>
      </w:pPr>
      <w:r>
        <w:t>6.1 Agent Definition</w:t>
      </w:r>
    </w:p>
    <w:p>
      <w:pPr>
        <w:pStyle w:val="ListBullet"/>
        <w:spacing w:after="40"/>
      </w:pPr>
      <w:r>
        <w:t>Identity: nome, descrição, domínio, finalidade e metadados.</w:t>
      </w:r>
    </w:p>
    <w:p>
      <w:pPr>
        <w:pStyle w:val="ListBullet"/>
        <w:spacing w:after="40"/>
      </w:pPr>
      <w:r>
        <w:t>AgentStrategy: OBJECTIVE_DRIVEN ou FLOW_DRIVEN.</w:t>
      </w:r>
    </w:p>
    <w:p>
      <w:pPr>
        <w:pStyle w:val="ListBullet"/>
        <w:spacing w:after="40"/>
      </w:pPr>
      <w:r>
        <w:t>Model configuration: provider, model, fallback/routing e configurações avançadas.</w:t>
      </w:r>
    </w:p>
    <w:p>
      <w:pPr>
        <w:pStyle w:val="ListBullet"/>
        <w:spacing w:after="40"/>
      </w:pPr>
      <w:r>
        <w:t>Knowledge bindings.</w:t>
      </w:r>
    </w:p>
    <w:p>
      <w:pPr>
        <w:pStyle w:val="ListBullet"/>
        <w:spacing w:after="40"/>
      </w:pPr>
      <w:r>
        <w:t>Tool bindings e permissões.</w:t>
      </w:r>
    </w:p>
    <w:p>
      <w:pPr>
        <w:pStyle w:val="ListBullet"/>
        <w:spacing w:after="40"/>
      </w:pPr>
      <w:r>
        <w:t>Policies e guardrails.</w:t>
      </w:r>
    </w:p>
    <w:p>
      <w:pPr>
        <w:pStyle w:val="ListBullet"/>
        <w:spacing w:after="40"/>
      </w:pPr>
      <w:r>
        <w:t>Memory configuration.</w:t>
      </w:r>
    </w:p>
    <w:p>
      <w:pPr>
        <w:pStyle w:val="ListBullet"/>
        <w:spacing w:after="40"/>
      </w:pPr>
      <w:r>
        <w:t>Channels e triggers.</w:t>
      </w:r>
    </w:p>
    <w:p>
      <w:pPr>
        <w:pStyle w:val="ListBullet"/>
        <w:spacing w:after="40"/>
      </w:pPr>
      <w:r>
        <w:t>Evaluation/test configuration.</w:t>
      </w:r>
    </w:p>
    <w:p>
      <w:pPr>
        <w:pStyle w:val="Heading2"/>
      </w:pPr>
      <w:r>
        <w:t>6.2 Prompt Abstraction</w:t>
      </w:r>
    </w:p>
    <w:p>
      <w:r>
        <w:t>O produto não deve depender de uma grande caixa de “System Prompt” como experiência principal. A plataforma compõe internamente instruções técnicas a partir de estruturas de produto: identidade, estratégia, objetivos/fluxos, políticas, conhecimento, ferramentas, contexto e preferências de comunicação.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Configuração avançada</w:t>
              <w:br/>
            </w:r>
            <w:r>
              <w:rPr>
                <w:color w:val="18212F"/>
                <w:sz w:val="18"/>
              </w:rPr>
              <w:t>Parâmetros como temperature, top_p, token limits, routing e fallback continuam disponíveis para usuários avançados, mas não devem dominar a experiência padrão.</w:t>
            </w:r>
          </w:p>
        </w:tc>
      </w:tr>
    </w:tbl>
    <w:p>
      <w:pPr>
        <w:spacing w:after="0"/>
      </w:pPr>
    </w:p>
    <w:p>
      <w:pPr>
        <w:pStyle w:val="Heading1"/>
      </w:pPr>
      <w:r>
        <w:t>7. Agent Strategies</w:t>
      </w:r>
    </w:p>
    <w:p>
      <w:pPr>
        <w:pStyle w:val="Heading2"/>
      </w:pPr>
      <w:r>
        <w:t>7.1 Objective-driven Agent</w:t>
      </w:r>
    </w:p>
    <w:p>
      <w:r>
        <w:t>O agente recebe resultados que precisa alcançar, mas possui liberdade para conduzir a conversa de forma natural.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Objective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Resultado a alcançar, como obter CNPJ, cidade ou motivação.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Priority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Importância relativa do objetivo.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Completion Condition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Critério estruturado para considerar o objetivo concluído.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Dependencies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Objetivos que precisam ser satisfeitos antes de outro.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Attempts / Retry Policy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Controle de novas tentativas sem tornar a conversa repetitiva.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PENDING, IN_PROGRESS, COMPLETED, SKIPPED ou FAILED.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Extracted Value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Valor obtido e evidência/contexto que levou à conclusão.</w:t>
            </w:r>
          </w:p>
        </w:tc>
      </w:tr>
    </w:tbl>
    <w:p>
      <w:pPr>
        <w:spacing w:after="0"/>
      </w:pPr>
    </w:p>
    <w:p>
      <w:r>
        <w:t>Comportamento esperado: se o usuário fizer uma pergunta enquanto existe um objetivo pendente, o agente pode responder primeiro e depois retomar naturalmente o objetivo. O runtime mantém ObjectiveState separado da mensagem atual.</w:t>
      </w:r>
    </w:p>
    <w:p>
      <w:pPr>
        <w:pStyle w:val="Heading2"/>
      </w:pPr>
      <w:r>
        <w:t>7.2 Flow-driven Agent</w:t>
      </w:r>
    </w:p>
    <w:p>
      <w:r>
        <w:t>O agente opera por etapas e transições explícitas. É indicado para processos que exigem sequência, compliance ou decisões determinísticas.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Flow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Definição versionada do processo.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FlowNode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Etapa: Message, Question, Action, Condition, Delay, Transfer, Objective Group, End etc.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FlowTransition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Ligação entre nodes com condição de transição.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FlowState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Posição atual da execução.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Variables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Dados utilizados pelo fluxo.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Actions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 calls ou operações associadas às etapas.</w:t>
            </w:r>
          </w:p>
        </w:tc>
      </w:tr>
    </w:tbl>
    <w:p>
      <w:pPr>
        <w:spacing w:after="0"/>
      </w:pPr>
    </w:p>
    <w:p>
      <w:pPr>
        <w:pStyle w:val="Heading2"/>
      </w:pPr>
      <w:r>
        <w:t>7.3 Shared Capabilities</w:t>
      </w:r>
    </w:p>
    <w:p>
      <w:pPr>
        <w:pStyle w:val="ListBullet"/>
        <w:spacing w:after="40"/>
      </w:pPr>
      <w:r>
        <w:t>Knowledge, Tools, Policies, Memory, Channels, Model, Testing e Observability são comuns aos dois modos.</w:t>
      </w:r>
    </w:p>
    <w:p>
      <w:pPr>
        <w:pStyle w:val="ListBullet"/>
        <w:spacing w:after="40"/>
      </w:pPr>
      <w:r>
        <w:t>A UI de Objectives e a UI de Flow Builder são separadas.</w:t>
      </w:r>
    </w:p>
    <w:p>
      <w:pPr>
        <w:pStyle w:val="ListBullet"/>
        <w:spacing w:after="40"/>
      </w:pPr>
      <w:r>
        <w:t>A estratégia é escolhida na criação do agente e tratada como propriedade estrutural/versionada.</w:t>
      </w:r>
    </w:p>
    <w:p>
      <w:pPr>
        <w:pStyle w:val="Heading1"/>
      </w:pPr>
      <w:r>
        <w:t>8. Policies, Guardrails &amp; Autonomy</w:t>
      </w:r>
    </w:p>
    <w:p>
      <w:r>
        <w:t>Policies são regras invariáveis ou condicionais que limitam o comportamento. Exemplos: não inventar informação, não conceder desconto sem aprovação, não solicitar novamente um dado conhecido, encaminhar intenção de cancelamento para suporte.</w:t>
      </w:r>
    </w:p>
    <w:p>
      <w:pPr>
        <w:pStyle w:val="ListBullet"/>
        <w:spacing w:after="40"/>
      </w:pPr>
      <w:r>
        <w:t>Policy scope: Organization, Workspace, Domain, Agent ou Tool.</w:t>
      </w:r>
    </w:p>
    <w:p>
      <w:pPr>
        <w:pStyle w:val="ListBullet"/>
        <w:spacing w:after="40"/>
      </w:pPr>
      <w:r>
        <w:t>Severity/Priority e comportamento em caso de violação.</w:t>
      </w:r>
    </w:p>
    <w:p>
      <w:pPr>
        <w:pStyle w:val="ListBullet"/>
        <w:spacing w:after="40"/>
      </w:pPr>
      <w:r>
        <w:t>Human approval para ações sensíveis.</w:t>
      </w:r>
    </w:p>
    <w:p>
      <w:pPr>
        <w:pStyle w:val="ListBullet"/>
        <w:spacing w:after="40"/>
      </w:pPr>
      <w:r>
        <w:t>Execution limits, rate limits e spending limits.</w:t>
      </w:r>
    </w:p>
    <w:p>
      <w:pPr>
        <w:pStyle w:val="ListBullet"/>
        <w:spacing w:after="40"/>
      </w:pPr>
      <w:r>
        <w:t>Auditabilidade de decisões e ações.</w:t>
      </w:r>
    </w:p>
    <w:p>
      <w:pPr>
        <w:pStyle w:val="ListBullet"/>
        <w:spacing w:after="40"/>
      </w:pPr>
      <w:r>
        <w:t>PII/data handling e retention policies.</w:t>
      </w:r>
    </w:p>
    <w:p>
      <w:pPr>
        <w:pStyle w:val="Heading1"/>
      </w:pPr>
      <w:r>
        <w:t>9. Tools &amp; Capability Platform</w:t>
      </w:r>
    </w:p>
    <w:p>
      <w:r>
        <w:t>Tool é uma capacidade executável independente do Agent. O Agent referencia uma Tool por binding e recebe somente as permissões necessárias.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Tool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Identidade semântica da capacidade.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ToolVersion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Contrato versionado com input/output schema.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ToolBinding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Vínculo de uma AgentVersion com a Tool.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ToolPermission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Ações/escopos autorizados.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ExecutionPolicy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Timeout, retries, idempotency, approval, limits.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ToolExecution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Registro de cada execução, resultado, erro e duração.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Uma Tool pode ser Native, Integration-backed, API ou Custom.</w:t>
      </w:r>
    </w:p>
    <w:p>
      <w:pPr>
        <w:pStyle w:val="ListBullet"/>
        <w:spacing w:after="40"/>
      </w:pPr>
      <w:r>
        <w:t>Exemplos: create_lead, find_customer, update_deal, send_message, schedule_meeting.</w:t>
      </w:r>
    </w:p>
    <w:p>
      <w:pPr>
        <w:pStyle w:val="ListBullet"/>
        <w:spacing w:after="40"/>
      </w:pPr>
      <w:r>
        <w:t>O agente não precisa conhecer o produto de origem; ele consome a capability.</w:t>
      </w:r>
    </w:p>
    <w:p>
      <w:pPr>
        <w:pStyle w:val="Heading1"/>
      </w:pPr>
      <w:r>
        <w:t>10. Integration Hub</w:t>
      </w:r>
    </w:p>
    <w:p>
      <w:pPr>
        <w:pStyle w:val="ListBullet"/>
        <w:spacing w:after="40"/>
      </w:pPr>
      <w:r>
        <w:t>Connector: integração suportada pela plataforma.</w:t>
      </w:r>
    </w:p>
    <w:p>
      <w:pPr>
        <w:pStyle w:val="ListBullet"/>
        <w:spacing w:after="40"/>
      </w:pPr>
      <w:r>
        <w:t>Connection: instalação/configuração do connector para um tenant/domain.</w:t>
      </w:r>
    </w:p>
    <w:p>
      <w:pPr>
        <w:pStyle w:val="ListBullet"/>
        <w:spacing w:after="40"/>
      </w:pPr>
      <w:r>
        <w:t>Credential: segredo ou autorização; deve ser isolado e protegido.</w:t>
      </w:r>
    </w:p>
    <w:p>
      <w:pPr>
        <w:pStyle w:val="ListBullet"/>
        <w:spacing w:after="40"/>
      </w:pPr>
      <w:r>
        <w:t>OAuth/API Key/Basic/Custom Auth.</w:t>
      </w:r>
    </w:p>
    <w:p>
      <w:pPr>
        <w:pStyle w:val="ListBullet"/>
        <w:spacing w:after="40"/>
      </w:pPr>
      <w:r>
        <w:t>Inbound webhooks e outbound API calls.</w:t>
      </w:r>
    </w:p>
    <w:p>
      <w:pPr>
        <w:pStyle w:val="ListBullet"/>
        <w:spacing w:after="40"/>
      </w:pPr>
      <w:r>
        <w:t>Custom REST/API connector para sistemas não suportados nativamente.</w:t>
      </w:r>
    </w:p>
    <w:p>
      <w:pPr>
        <w:pStyle w:val="ListBullet"/>
        <w:spacing w:after="40"/>
      </w:pPr>
      <w:r>
        <w:t>Health status, reconnect, scopes e credential rotation.</w:t>
      </w:r>
    </w:p>
    <w:p>
      <w:pPr>
        <w:pStyle w:val="Heading1"/>
      </w:pPr>
      <w:r>
        <w:t>11. Knowledge &amp; Memory</w:t>
      </w:r>
    </w:p>
    <w:p>
      <w:pPr>
        <w:pStyle w:val="Heading2"/>
      </w:pPr>
      <w:r>
        <w:t>11.1 Knowledge</w:t>
      </w:r>
    </w:p>
    <w:p>
      <w:pPr>
        <w:pStyle w:val="ListBullet"/>
        <w:spacing w:after="40"/>
      </w:pPr>
      <w:r>
        <w:t>KnowledgeBase por Domain/Agent conforme escopo.</w:t>
      </w:r>
    </w:p>
    <w:p>
      <w:pPr>
        <w:pStyle w:val="ListBullet"/>
        <w:spacing w:after="40"/>
      </w:pPr>
      <w:r>
        <w:t>KnowledgeSource: documentos, websites, databases, APIs e conectores.</w:t>
      </w:r>
    </w:p>
    <w:p>
      <w:pPr>
        <w:pStyle w:val="ListBullet"/>
        <w:spacing w:after="40"/>
      </w:pPr>
      <w:r>
        <w:t>Ingestion pipeline, chunking, metadata, indexing e retrieval.</w:t>
      </w:r>
    </w:p>
    <w:p>
      <w:pPr>
        <w:pStyle w:val="ListBullet"/>
        <w:spacing w:after="40"/>
      </w:pPr>
      <w:r>
        <w:t>Permissões e filtros de retrieval devem respeitar tenant/domain.</w:t>
      </w:r>
    </w:p>
    <w:p>
      <w:pPr>
        <w:pStyle w:val="Heading2"/>
      </w:pPr>
      <w:r>
        <w:t>11.2 Memory</w:t>
      </w:r>
    </w:p>
    <w:p>
      <w:pPr>
        <w:pStyle w:val="ListBullet"/>
        <w:spacing w:after="40"/>
      </w:pPr>
      <w:r>
        <w:t>Conversation/session memory.</w:t>
      </w:r>
    </w:p>
    <w:p>
      <w:pPr>
        <w:pStyle w:val="ListBullet"/>
        <w:spacing w:after="40"/>
      </w:pPr>
      <w:r>
        <w:t>Long-term user/customer memory quando permitido.</w:t>
      </w:r>
    </w:p>
    <w:p>
      <w:pPr>
        <w:pStyle w:val="ListBullet"/>
        <w:spacing w:after="40"/>
      </w:pPr>
      <w:r>
        <w:t>Business/domain memory.</w:t>
      </w:r>
    </w:p>
    <w:p>
      <w:pPr>
        <w:pStyle w:val="ListBullet"/>
        <w:spacing w:after="40"/>
      </w:pPr>
      <w:r>
        <w:t>Retention, expiration, consent e exclusão.</w:t>
      </w:r>
    </w:p>
    <w:p>
      <w:pPr>
        <w:pStyle w:val="ListBullet"/>
        <w:spacing w:after="40"/>
      </w:pPr>
      <w:r>
        <w:t>Memória não deve ser confundida com Knowledge Base.</w:t>
      </w:r>
    </w:p>
    <w:p>
      <w:pPr>
        <w:pStyle w:val="Heading1"/>
      </w:pPr>
      <w:r>
        <w:t>12. Agent Runtime</w:t>
      </w:r>
    </w:p>
    <w:p>
      <w:r>
        <w:t>Runtime executa versões publicadas. Ele recebe eventos/canais, carrega contexto, aplica policies, escolhe o mecanismo de estratégia, executa tools e persiste estado.</w:t>
      </w:r>
    </w:p>
    <w:p>
      <w:pPr>
        <w:pStyle w:val="ListNumber"/>
        <w:spacing w:after="60"/>
      </w:pPr>
      <w:r>
        <w:t>Resolver tenant, workspace, domain, agent deployment e versão.</w:t>
      </w:r>
    </w:p>
    <w:p>
      <w:pPr>
        <w:pStyle w:val="ListNumber"/>
        <w:spacing w:after="60"/>
      </w:pPr>
      <w:r>
        <w:t>Criar/retomar Session e Conversation.</w:t>
      </w:r>
    </w:p>
    <w:p>
      <w:pPr>
        <w:pStyle w:val="ListNumber"/>
        <w:spacing w:after="60"/>
      </w:pPr>
      <w:r>
        <w:t>Carregar ExecutionContext, Memory, Knowledge bindings e Policies.</w:t>
      </w:r>
    </w:p>
    <w:p>
      <w:pPr>
        <w:pStyle w:val="ListNumber"/>
        <w:spacing w:after="60"/>
      </w:pPr>
      <w:r>
        <w:t>Executar Objective Engine ou Flow Engine conforme AgentStrategy.</w:t>
      </w:r>
    </w:p>
    <w:p>
      <w:pPr>
        <w:pStyle w:val="ListNumber"/>
        <w:spacing w:after="60"/>
      </w:pPr>
      <w:r>
        <w:t>Realizar model calls e tool calls autorizadas.</w:t>
      </w:r>
    </w:p>
    <w:p>
      <w:pPr>
        <w:pStyle w:val="ListNumber"/>
        <w:spacing w:after="60"/>
      </w:pPr>
      <w:r>
        <w:t>Persistir states, messages, traces, costs e audit events.</w:t>
      </w:r>
    </w:p>
    <w:p>
      <w:pPr>
        <w:pStyle w:val="ListNumber"/>
        <w:spacing w:after="60"/>
      </w:pPr>
      <w:r>
        <w:t>Responder pelo Channel correspondente.</w:t>
      </w:r>
    </w:p>
    <w:p>
      <w:pPr>
        <w:pStyle w:val="ListBullet"/>
        <w:spacing w:after="40"/>
      </w:pPr>
      <w:r>
        <w:t>Retries e idempotência para operações seguras.</w:t>
      </w:r>
    </w:p>
    <w:p>
      <w:pPr>
        <w:pStyle w:val="ListBullet"/>
        <w:spacing w:after="40"/>
      </w:pPr>
      <w:r>
        <w:t>Queueing e concurrency control.</w:t>
      </w:r>
    </w:p>
    <w:p>
      <w:pPr>
        <w:pStyle w:val="ListBullet"/>
        <w:spacing w:after="40"/>
      </w:pPr>
      <w:r>
        <w:t>Timeout/cancellation.</w:t>
      </w:r>
    </w:p>
    <w:p>
      <w:pPr>
        <w:pStyle w:val="ListBullet"/>
        <w:spacing w:after="40"/>
      </w:pPr>
      <w:r>
        <w:t>Fallback de modelo/provedor.</w:t>
      </w:r>
    </w:p>
    <w:p>
      <w:pPr>
        <w:pStyle w:val="ListBullet"/>
        <w:spacing w:after="40"/>
      </w:pPr>
      <w:r>
        <w:t>Human handoff.</w:t>
      </w:r>
    </w:p>
    <w:p>
      <w:pPr>
        <w:pStyle w:val="ListBullet"/>
        <w:spacing w:after="40"/>
      </w:pPr>
      <w:r>
        <w:t>Resumable executions para processos longos.</w:t>
      </w:r>
    </w:p>
    <w:p>
      <w:pPr>
        <w:pStyle w:val="Heading1"/>
      </w:pPr>
      <w:r>
        <w:t>13. Channels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Escopo esperado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Web Chat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Widget/SDK e inbox associado.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WhatsApp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Mensagens, templates e eventos do provedor.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Inbound/outbound e threading.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Execução programática e eventos.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Voice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Canal futuro para conversação por voz.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Custom Channel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Adapter para canais específicos.</w:t>
            </w:r>
          </w:p>
        </w:tc>
      </w:tr>
    </w:tbl>
    <w:p>
      <w:pPr>
        <w:spacing w:after="0"/>
      </w:pPr>
    </w:p>
    <w:p>
      <w:r>
        <w:t>Channel deve ser adapter; lógica de negócio permanece no Runtime/Agent.</w:t>
      </w:r>
    </w:p>
    <w:p>
      <w:pPr>
        <w:pStyle w:val="Heading1"/>
      </w:pPr>
      <w:r>
        <w:t>14. Triggers &amp; Automation</w:t>
      </w:r>
    </w:p>
    <w:p>
      <w:pPr>
        <w:pStyle w:val="ListBullet"/>
        <w:spacing w:after="40"/>
      </w:pPr>
      <w:r>
        <w:t>Message received.</w:t>
      </w:r>
    </w:p>
    <w:p>
      <w:pPr>
        <w:pStyle w:val="ListBullet"/>
        <w:spacing w:after="40"/>
      </w:pPr>
      <w:r>
        <w:t>Webhook.</w:t>
      </w:r>
    </w:p>
    <w:p>
      <w:pPr>
        <w:pStyle w:val="ListBullet"/>
        <w:spacing w:after="40"/>
      </w:pPr>
      <w:r>
        <w:t>Schedule.</w:t>
      </w:r>
    </w:p>
    <w:p>
      <w:pPr>
        <w:pStyle w:val="ListBullet"/>
        <w:spacing w:after="40"/>
      </w:pPr>
      <w:r>
        <w:t>System/business event.</w:t>
      </w:r>
    </w:p>
    <w:p>
      <w:pPr>
        <w:pStyle w:val="ListBullet"/>
        <w:spacing w:after="40"/>
      </w:pPr>
      <w:r>
        <w:t>API invocation.</w:t>
      </w:r>
    </w:p>
    <w:p>
      <w:pPr>
        <w:pStyle w:val="ListBullet"/>
        <w:spacing w:after="40"/>
      </w:pPr>
      <w:r>
        <w:t>Manual execution.</w:t>
      </w:r>
    </w:p>
    <w:p>
      <w:r>
        <w:t>Triggers iniciam execuções. Workflows coordenam sequências mais amplas de ações e podem invocar Agents/Tools.</w:t>
      </w:r>
    </w:p>
    <w:p>
      <w:pPr>
        <w:pStyle w:val="Heading1"/>
      </w:pPr>
      <w:r>
        <w:t>15. Testing &amp; Evaluation</w:t>
      </w:r>
    </w:p>
    <w:p>
      <w:pPr>
        <w:pStyle w:val="ListBullet"/>
        <w:spacing w:after="40"/>
      </w:pPr>
      <w:r>
        <w:t>Playground isolado por versão.</w:t>
      </w:r>
    </w:p>
    <w:p>
      <w:pPr>
        <w:pStyle w:val="ListBullet"/>
        <w:spacing w:after="40"/>
      </w:pPr>
      <w:r>
        <w:t>Test Suite e Test Case.</w:t>
      </w:r>
    </w:p>
    <w:p>
      <w:pPr>
        <w:pStyle w:val="ListBullet"/>
        <w:spacing w:after="40"/>
      </w:pPr>
      <w:r>
        <w:t>Conversation scenarios e datasets.</w:t>
      </w:r>
    </w:p>
    <w:p>
      <w:pPr>
        <w:pStyle w:val="ListBullet"/>
        <w:spacing w:after="40"/>
      </w:pPr>
      <w:r>
        <w:t>Expected outcomes, tool-call assertions e policy assertions.</w:t>
      </w:r>
    </w:p>
    <w:p>
      <w:pPr>
        <w:pStyle w:val="ListBullet"/>
        <w:spacing w:after="40"/>
      </w:pPr>
      <w:r>
        <w:t>Automated evaluation e human review.</w:t>
      </w:r>
    </w:p>
    <w:p>
      <w:pPr>
        <w:pStyle w:val="ListBullet"/>
        <w:spacing w:after="40"/>
      </w:pPr>
      <w:r>
        <w:t>Regression testing antes de deployment.</w:t>
      </w:r>
    </w:p>
    <w:p>
      <w:pPr>
        <w:pStyle w:val="ListBullet"/>
        <w:spacing w:after="40"/>
      </w:pPr>
      <w:r>
        <w:t>Comparação entre AgentVersions/modelos.</w:t>
      </w:r>
    </w:p>
    <w:p>
      <w:pPr>
        <w:pStyle w:val="ListBullet"/>
        <w:spacing w:after="40"/>
      </w:pPr>
      <w:r>
        <w:t>Métricas: task completion, objective completion, handoff rate, latency, cost, tool errors e quality scores.</w:t>
      </w:r>
    </w:p>
    <w:p>
      <w:pPr>
        <w:pStyle w:val="Heading1"/>
      </w:pPr>
      <w:r>
        <w:t>16. Deployment &amp; Environments</w:t>
      </w:r>
    </w:p>
    <w:p>
      <w:pPr>
        <w:pStyle w:val="ListBullet"/>
        <w:spacing w:after="40"/>
      </w:pPr>
      <w:r>
        <w:t>Draft: configuração editável.</w:t>
      </w:r>
    </w:p>
    <w:p>
      <w:pPr>
        <w:pStyle w:val="ListBullet"/>
        <w:spacing w:after="40"/>
      </w:pPr>
      <w:r>
        <w:t>Version: snapshot versionado da definição.</w:t>
      </w:r>
    </w:p>
    <w:p>
      <w:pPr>
        <w:pStyle w:val="ListBullet"/>
        <w:spacing w:after="40"/>
      </w:pPr>
      <w:r>
        <w:t>Environment: development/staging/production ou custom.</w:t>
      </w:r>
    </w:p>
    <w:p>
      <w:pPr>
        <w:pStyle w:val="ListBullet"/>
        <w:spacing w:after="40"/>
      </w:pPr>
      <w:r>
        <w:t>Deployment: vínculo entre AgentVersion e Environment.</w:t>
      </w:r>
    </w:p>
    <w:p>
      <w:pPr>
        <w:pStyle w:val="ListBullet"/>
        <w:spacing w:after="40"/>
      </w:pPr>
      <w:r>
        <w:t>Release/Publish e rollback.</w:t>
      </w:r>
    </w:p>
    <w:p>
      <w:pPr>
        <w:pStyle w:val="ListBullet"/>
        <w:spacing w:after="40"/>
      </w:pPr>
      <w:r>
        <w:t>Configuração e secrets por ambiente.</w:t>
      </w:r>
    </w:p>
    <w:p>
      <w:pPr>
        <w:pStyle w:val="ListBullet"/>
        <w:spacing w:after="40"/>
      </w:pPr>
      <w:r>
        <w:t>Possibilidade de canary/gradual rollout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Regra arquitetural</w:t>
              <w:br/>
            </w:r>
            <w:r>
              <w:rPr>
                <w:color w:val="18212F"/>
                <w:sz w:val="18"/>
              </w:rPr>
              <w:t>Editar o Agent não altera automaticamente o que está em produção. O Runtime executa uma versão publicada por Deployment.</w:t>
            </w:r>
          </w:p>
        </w:tc>
      </w:tr>
    </w:tbl>
    <w:p>
      <w:pPr>
        <w:spacing w:after="0"/>
      </w:pPr>
    </w:p>
    <w:p>
      <w:pPr>
        <w:pStyle w:val="Heading1"/>
      </w:pPr>
      <w:r>
        <w:t>17. Observability &amp; Governance</w:t>
      </w:r>
    </w:p>
    <w:p>
      <w:pPr>
        <w:pStyle w:val="ListBullet"/>
        <w:spacing w:after="40"/>
      </w:pPr>
      <w:r>
        <w:t>Structured logs.</w:t>
      </w:r>
    </w:p>
    <w:p>
      <w:pPr>
        <w:pStyle w:val="ListBullet"/>
        <w:spacing w:after="40"/>
      </w:pPr>
      <w:r>
        <w:t>Distributed traces por AgentRun/ToolExecution.</w:t>
      </w:r>
    </w:p>
    <w:p>
      <w:pPr>
        <w:pStyle w:val="ListBullet"/>
        <w:spacing w:after="40"/>
      </w:pPr>
      <w:r>
        <w:t>Token/model usage e custos.</w:t>
      </w:r>
    </w:p>
    <w:p>
      <w:pPr>
        <w:pStyle w:val="ListBullet"/>
        <w:spacing w:after="40"/>
      </w:pPr>
      <w:r>
        <w:t>Latency e error metrics.</w:t>
      </w:r>
    </w:p>
    <w:p>
      <w:pPr>
        <w:pStyle w:val="ListBullet"/>
        <w:spacing w:after="40"/>
      </w:pPr>
      <w:r>
        <w:t>Audit events para mudanças administrativas e ações sensíveis.</w:t>
      </w:r>
    </w:p>
    <w:p>
      <w:pPr>
        <w:pStyle w:val="ListBullet"/>
        <w:spacing w:after="40"/>
      </w:pPr>
      <w:r>
        <w:t>Quotas, rate limits e budget controls.</w:t>
      </w:r>
    </w:p>
    <w:p>
      <w:pPr>
        <w:pStyle w:val="ListBullet"/>
        <w:spacing w:after="40"/>
      </w:pPr>
      <w:r>
        <w:t>Dashboards por Organization, Workspace, Domain, Agent e versão.</w:t>
      </w:r>
    </w:p>
    <w:p>
      <w:pPr>
        <w:pStyle w:val="ListBullet"/>
        <w:spacing w:after="40"/>
      </w:pPr>
      <w:r>
        <w:t>Alerting e incident diagnostics.</w:t>
      </w:r>
    </w:p>
    <w:p>
      <w:pPr>
        <w:pStyle w:val="ListBullet"/>
        <w:spacing w:after="40"/>
      </w:pPr>
      <w:r>
        <w:t>Data retention e export.</w:t>
      </w:r>
    </w:p>
    <w:p>
      <w:pPr>
        <w:pStyle w:val="Heading1"/>
      </w:pPr>
      <w:r>
        <w:t>18. Billing, Licensing &amp; Reseller Model</w:t>
      </w:r>
    </w:p>
    <w:p>
      <w:r>
        <w:t>Direção atual: revendas funcionam como canal comercial da plataforma, sem obrigatoriedade de white-label. A marca do produto permanece visível por padrão.</w:t>
      </w:r>
    </w:p>
    <w:p>
      <w:pPr>
        <w:pStyle w:val="ListBullet"/>
        <w:spacing w:after="40"/>
      </w:pPr>
      <w:r>
        <w:t>Plan e Subscription.</w:t>
      </w:r>
    </w:p>
    <w:p>
      <w:pPr>
        <w:pStyle w:val="ListBullet"/>
        <w:spacing w:after="40"/>
      </w:pPr>
      <w:r>
        <w:t>UsageRecord para metering.</w:t>
      </w:r>
    </w:p>
    <w:p>
      <w:pPr>
        <w:pStyle w:val="ListBullet"/>
        <w:spacing w:after="40"/>
      </w:pPr>
      <w:r>
        <w:t>Licenses/seats/agent limits conforme modelo comercial.</w:t>
      </w:r>
    </w:p>
    <w:p>
      <w:pPr>
        <w:pStyle w:val="ListBullet"/>
        <w:spacing w:after="40"/>
      </w:pPr>
      <w:r>
        <w:t>Reseller account, customer relationship, commission/margin e license allocation.</w:t>
      </w:r>
    </w:p>
    <w:p>
      <w:pPr>
        <w:pStyle w:val="ListBullet"/>
        <w:spacing w:after="40"/>
      </w:pPr>
      <w:r>
        <w:t>Entitlements por plano.</w:t>
      </w:r>
    </w:p>
    <w:p>
      <w:pPr>
        <w:pStyle w:val="ListBullet"/>
        <w:spacing w:after="40"/>
      </w:pPr>
      <w:r>
        <w:t>Overage/limits e billing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Ainda em aberto</w:t>
              <w:br/>
            </w:r>
            <w:r>
              <w:rPr>
                <w:color w:val="18212F"/>
                <w:sz w:val="18"/>
              </w:rPr>
              <w:t>O modelo financeiro exato de revendas, cobrança, comissionamento, ownership do cliente e possíveis níveis de branding ainda precisa ser definido.</w:t>
            </w:r>
          </w:p>
        </w:tc>
      </w:tr>
    </w:tbl>
    <w:p>
      <w:pPr>
        <w:spacing w:after="0"/>
      </w:pPr>
    </w:p>
    <w:p>
      <w:pPr>
        <w:pStyle w:val="Heading1"/>
      </w:pPr>
      <w:r>
        <w:t>19. Native Apps</w:t>
      </w:r>
    </w:p>
    <w:p>
      <w:r>
        <w:t>Apps nativos não são o núcleo da plataforma. Eles são produtos construídos sobre as mesmas capacidades e contratos.</w:t>
      </w:r>
    </w:p>
    <w:p>
      <w:pPr>
        <w:pStyle w:val="ListBullet"/>
        <w:spacing w:after="40"/>
      </w:pPr>
      <w:r>
        <w:t>Native CRM básico.</w:t>
      </w:r>
    </w:p>
    <w:p>
      <w:pPr>
        <w:pStyle w:val="ListBullet"/>
        <w:spacing w:after="40"/>
      </w:pPr>
      <w:r>
        <w:t>Support/Inbox.</w:t>
      </w:r>
    </w:p>
    <w:p>
      <w:pPr>
        <w:pStyle w:val="ListBullet"/>
        <w:spacing w:after="40"/>
      </w:pPr>
      <w:r>
        <w:t>Calendar/Scheduling.</w:t>
      </w:r>
    </w:p>
    <w:p>
      <w:pPr>
        <w:pStyle w:val="ListBullet"/>
        <w:spacing w:after="40"/>
      </w:pPr>
      <w:r>
        <w:t>Outros módulos futuros.</w:t>
      </w:r>
    </w:p>
    <w:p>
      <w:r>
        <w:t>Um agente deve consumir a mesma semântica de Tool independentemente de a ação vir de um app nativo ou de uma integração externa.</w:t>
      </w:r>
    </w:p>
    <w:p>
      <w:pPr>
        <w:pStyle w:val="Heading1"/>
      </w:pPr>
      <w:r>
        <w:t>20. User Experience Architecture</w:t>
      </w:r>
    </w:p>
    <w:p>
      <w:r>
        <w:t>A interface deve ser clara, técnica e robusta sem expor detalhes de implementação desnecessários.</w:t>
      </w:r>
    </w:p>
    <w:p>
      <w:pPr>
        <w:pStyle w:val="ListBullet"/>
        <w:spacing w:after="40"/>
      </w:pPr>
      <w:r>
        <w:t>Paleta clara: branco/creme com laranja, vermelho e amarelo; evitar superfícies escuras como linguagem principal.</w:t>
      </w:r>
    </w:p>
    <w:p>
      <w:pPr>
        <w:pStyle w:val="ListBullet"/>
        <w:spacing w:after="40"/>
      </w:pPr>
      <w:r>
        <w:t>Controles finos e compactos; evitar botões excessivamente grandes.</w:t>
      </w:r>
    </w:p>
    <w:p>
      <w:pPr>
        <w:pStyle w:val="ListBullet"/>
        <w:spacing w:after="40"/>
      </w:pPr>
      <w:r>
        <w:t>Hierarquia visual densa, mas organizada.</w:t>
      </w:r>
    </w:p>
    <w:p>
      <w:pPr>
        <w:pStyle w:val="ListBullet"/>
        <w:spacing w:after="40"/>
      </w:pPr>
      <w:r>
        <w:t>Progressive disclosure para configurações avançadas.</w:t>
      </w:r>
    </w:p>
    <w:p>
      <w:pPr>
        <w:pStyle w:val="ListBullet"/>
        <w:spacing w:after="40"/>
      </w:pPr>
      <w:r>
        <w:t>Telas separadas por responsabilidade.</w:t>
      </w:r>
    </w:p>
    <w:p>
      <w:pPr>
        <w:pStyle w:val="ListBullet"/>
        <w:spacing w:after="40"/>
      </w:pPr>
      <w:r>
        <w:t>Creation wizard define Domain, identidade, AgentStrategy e capacidades comuns.</w:t>
      </w:r>
    </w:p>
    <w:p>
      <w:pPr>
        <w:pStyle w:val="ListBullet"/>
        <w:spacing w:after="40"/>
      </w:pPr>
      <w:r>
        <w:t>Objective Builder e Flow Builder possuem experiências próprias.</w:t>
      </w:r>
    </w:p>
    <w:p>
      <w:pPr>
        <w:pStyle w:val="ListBullet"/>
        <w:spacing w:after="40"/>
      </w:pPr>
      <w:r>
        <w:t>Testing/preview disponível sem misturar todas as configurações na mesma tela.</w:t>
      </w:r>
    </w:p>
    <w:p>
      <w:pPr>
        <w:pStyle w:val="ListBullet"/>
        <w:spacing w:after="40"/>
      </w:pPr>
      <w:r>
        <w:t>Parâmetros técnicos de LLM aparecem em Advanced Settings; experiência padrão usa abstrações compreensíveis.</w:t>
      </w:r>
    </w:p>
    <w:p>
      <w:pPr>
        <w:pStyle w:val="Heading1"/>
      </w:pPr>
      <w:r>
        <w:t>21. Conceptual Core Entities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Entidades principais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Tenancy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Organization, Workspace, Domain, User, Membership, Role, Permission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Agent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Agent, AgentVersion, AgentStrategy, ModelConfig, BehaviorConfig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Objectives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ObjectiveDefinition, ObjectiveState, CompletionCondition, ExtractedValue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Flows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Flow, FlowVersion, FlowNode, FlowTransition, FlowState, FlowVariable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Policies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Policy, PolicyBinding, ApprovalPolicy, GuardrailPolicy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Knowledge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KnowledgeBase, KnowledgeSource, Document, Index, RetrievalConfig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MemoryConfig, MemoryEntry, RetentionPolicy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Tool, ToolVersion, ToolBinding, ToolPermission, ToolExecution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Integrations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Connector, Connection, Credential, WebhookEndpoint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Runtime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AgentRun, ExecutionContext, Session, Conversation, Message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Automation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Trigger, Workflow, WorkflowStep, Schedule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Delivery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Environment, Deployment, Release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TestSuite, TestCase, EvaluationRun, EvaluationResult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Governance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Log, Trace, Metric, AuditEvent, Quota, RateLimit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Channels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Channel, ChannelConnection, ChannelSession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Plan, Subscription, Entitlement, UsageRecord, Reseller, License</w:t>
            </w:r>
          </w:p>
        </w:tc>
      </w:tr>
    </w:tbl>
    <w:p>
      <w:pPr>
        <w:spacing w:after="0"/>
      </w:pPr>
    </w:p>
    <w:p>
      <w:pPr>
        <w:pStyle w:val="Heading1"/>
      </w:pPr>
      <w:r>
        <w:t>22. Critical Non-Functional Requirements</w:t>
      </w:r>
    </w:p>
    <w:p>
      <w:pPr>
        <w:pStyle w:val="ListBullet"/>
        <w:spacing w:after="40"/>
      </w:pPr>
      <w:r>
        <w:t>Strict tenant isolation.</w:t>
      </w:r>
    </w:p>
    <w:p>
      <w:pPr>
        <w:pStyle w:val="ListBullet"/>
        <w:spacing w:after="40"/>
      </w:pPr>
      <w:r>
        <w:t>Encryption in transit and at rest; secret management.</w:t>
      </w:r>
    </w:p>
    <w:p>
      <w:pPr>
        <w:pStyle w:val="ListBullet"/>
        <w:spacing w:after="40"/>
      </w:pPr>
      <w:r>
        <w:t>Horizontal scalability of Runtime.</w:t>
      </w:r>
    </w:p>
    <w:p>
      <w:pPr>
        <w:pStyle w:val="ListBullet"/>
        <w:spacing w:after="40"/>
      </w:pPr>
      <w:r>
        <w:t>High availability for production channels.</w:t>
      </w:r>
    </w:p>
    <w:p>
      <w:pPr>
        <w:pStyle w:val="ListBullet"/>
        <w:spacing w:after="40"/>
      </w:pPr>
      <w:r>
        <w:t>Idempotency for side-effecting tool calls.</w:t>
      </w:r>
    </w:p>
    <w:p>
      <w:pPr>
        <w:pStyle w:val="ListBullet"/>
        <w:spacing w:after="40"/>
      </w:pPr>
      <w:r>
        <w:t>Auditable authorization decisions.</w:t>
      </w:r>
    </w:p>
    <w:p>
      <w:pPr>
        <w:pStyle w:val="ListBullet"/>
        <w:spacing w:after="40"/>
      </w:pPr>
      <w:r>
        <w:t>Version compatibility and migrations.</w:t>
      </w:r>
    </w:p>
    <w:p>
      <w:pPr>
        <w:pStyle w:val="ListBullet"/>
        <w:spacing w:after="40"/>
      </w:pPr>
      <w:r>
        <w:t>Data deletion/retention mechanisms.</w:t>
      </w:r>
    </w:p>
    <w:p>
      <w:pPr>
        <w:pStyle w:val="ListBullet"/>
        <w:spacing w:after="40"/>
      </w:pPr>
      <w:r>
        <w:t>Provider abstraction to support multiple LLM vendors.</w:t>
      </w:r>
    </w:p>
    <w:p>
      <w:pPr>
        <w:pStyle w:val="ListBullet"/>
        <w:spacing w:after="40"/>
      </w:pPr>
      <w:r>
        <w:t>Cost controls and observability from the beginning.</w:t>
      </w:r>
    </w:p>
    <w:p>
      <w:pPr>
        <w:pStyle w:val="ListBullet"/>
        <w:spacing w:after="40"/>
      </w:pPr>
      <w:r>
        <w:t>Extensible connector/tool SDK.</w:t>
      </w:r>
    </w:p>
    <w:p>
      <w:pPr>
        <w:pStyle w:val="ListBullet"/>
        <w:spacing w:after="40"/>
      </w:pPr>
      <w:r>
        <w:t>Event-driven architecture where asynchronous execution is beneficial.</w:t>
      </w:r>
    </w:p>
    <w:p>
      <w:pPr>
        <w:pStyle w:val="Heading1"/>
      </w:pPr>
      <w:r>
        <w:t>23. Decisions Already Made</w:t>
      </w:r>
    </w:p>
    <w:p>
      <w:pPr>
        <w:pStyle w:val="ListBullet"/>
        <w:spacing w:after="40"/>
      </w:pPr>
      <w:r>
        <w:t>The product is broader than an SDR agent; it is an agent platform.</w:t>
      </w:r>
    </w:p>
    <w:p>
      <w:pPr>
        <w:pStyle w:val="ListBullet"/>
        <w:spacing w:after="40"/>
      </w:pPr>
      <w:r>
        <w:t>The Agent Builder is central, but not the whole platform.</w:t>
      </w:r>
    </w:p>
    <w:p>
      <w:pPr>
        <w:pStyle w:val="ListBullet"/>
        <w:spacing w:after="40"/>
      </w:pPr>
      <w:r>
        <w:t>The platform integrates with existing business systems instead of trying to replace all of them.</w:t>
      </w:r>
    </w:p>
    <w:p>
      <w:pPr>
        <w:pStyle w:val="ListBullet"/>
        <w:spacing w:after="40"/>
      </w:pPr>
      <w:r>
        <w:t>Native Apps are optional products built on platform capabilities.</w:t>
      </w:r>
    </w:p>
    <w:p>
      <w:pPr>
        <w:pStyle w:val="ListBullet"/>
        <w:spacing w:after="40"/>
      </w:pPr>
      <w:r>
        <w:t>The system is organized by business Domains inside Workspaces.</w:t>
      </w:r>
    </w:p>
    <w:p>
      <w:pPr>
        <w:pStyle w:val="ListBullet"/>
        <w:spacing w:after="40"/>
      </w:pPr>
      <w:r>
        <w:t>Agents belong to Domains and should not implicitly share all data across domains.</w:t>
      </w:r>
    </w:p>
    <w:p>
      <w:pPr>
        <w:pStyle w:val="ListBullet"/>
        <w:spacing w:after="40"/>
      </w:pPr>
      <w:r>
        <w:t>Tools are independent reusable capabilities.</w:t>
      </w:r>
    </w:p>
    <w:p>
      <w:pPr>
        <w:pStyle w:val="ListBullet"/>
        <w:spacing w:after="40"/>
      </w:pPr>
      <w:r>
        <w:t>Builder and Runtime are separate responsibilities.</w:t>
      </w:r>
    </w:p>
    <w:p>
      <w:pPr>
        <w:pStyle w:val="ListBullet"/>
        <w:spacing w:after="40"/>
      </w:pPr>
      <w:r>
        <w:t>Production execution uses published/versioned definitions.</w:t>
      </w:r>
    </w:p>
    <w:p>
      <w:pPr>
        <w:pStyle w:val="ListBullet"/>
        <w:spacing w:after="40"/>
      </w:pPr>
      <w:r>
        <w:t>Agent behavior is not primarily configured through raw prompts.</w:t>
      </w:r>
    </w:p>
    <w:p>
      <w:pPr>
        <w:pStyle w:val="ListBullet"/>
        <w:spacing w:after="40"/>
      </w:pPr>
      <w:r>
        <w:t>AgentStrategy is Objective-driven or Flow-driven, selected during creation.</w:t>
      </w:r>
    </w:p>
    <w:p>
      <w:pPr>
        <w:pStyle w:val="ListBullet"/>
        <w:spacing w:after="40"/>
      </w:pPr>
      <w:r>
        <w:t>Objectives are flexible conversational goals; Flows are deterministic process structures.</w:t>
      </w:r>
    </w:p>
    <w:p>
      <w:pPr>
        <w:pStyle w:val="ListBullet"/>
        <w:spacing w:after="40"/>
      </w:pPr>
      <w:r>
        <w:t>Policies define invariant behavioral/operational boundaries.</w:t>
      </w:r>
    </w:p>
    <w:p>
      <w:pPr>
        <w:pStyle w:val="ListBullet"/>
        <w:spacing w:after="40"/>
      </w:pPr>
      <w:r>
        <w:t>UI uses progressive disclosure and hides raw LLM complexity by default.</w:t>
      </w:r>
    </w:p>
    <w:p>
      <w:pPr>
        <w:pStyle w:val="ListBullet"/>
        <w:spacing w:after="40"/>
      </w:pPr>
      <w:r>
        <w:t>Current visual direction is light, warm and technical: white/cream + orange/red/yellow.</w:t>
      </w:r>
    </w:p>
    <w:p>
      <w:pPr>
        <w:pStyle w:val="Heading1"/>
      </w:pPr>
      <w:r>
        <w:t>24. Open Decisions / Review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Decisão aberta</w:t>
            </w:r>
          </w:p>
        </w:tc>
        <w:tc>
          <w:tcPr>
            <w:tcW w:type="dxa" w:w="4968"/>
            <w:shd w:fill="18212F"/>
            <w:tcBorders>
              <w:top w:val="single" w:sz="4" w:color="18212F"/>
              <w:left w:val="single" w:sz="4" w:color="18212F"/>
              <w:bottom w:val="single" w:sz="4" w:color="18212F"/>
              <w:right w:val="single" w:sz="4" w:color="18212F"/>
              <w:insideH w:val="single" w:sz="4" w:color="18212F"/>
              <w:insideV w:val="single" w:sz="4" w:color="18212F"/>
            </w:tcBorders>
          </w:tcPr>
          <w:p>
            <w:r>
              <w:rPr>
                <w:b/>
                <w:color w:val="FFFFFF"/>
                <w:sz w:val="17"/>
              </w:rPr>
              <w:t>Pergunta para revisão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Domain data isolation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Separate physical databases, schemas, row-level isolation, or configurable strategy?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Strategy changes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Can an existing agent migrate Objective ↔ Flow, or require a new agent/version?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Hybrid execution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Do we ever allow an explicit Objective node inside a Flow without turning the agent into a hybrid strategy?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Objective engine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How are completion conditions represented: extraction schema, rules, evaluators, or all three?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Human handoff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Ownership, queueing, SLA, inbox and resume semantics.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Conversation ownership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Can one conversation move between agents/domains?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Knowledge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Vector store strategy, freshness, citations and permission-aware retrieval.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What may be remembered, for how long, and at what scopes?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Tool security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Approval levels, sandboxing, egress restrictions and credential boundaries.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Integrations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Connector SDK and custom connector deployment model.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Channels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Which channel is first-class at launch and how provider abstraction works.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Runtime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Queue/event technology, state persistence and long-running execution model.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Quality metrics and release gates required before production.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Multi-region/data residency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Whether regional isolation will be required.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Billing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Usage unit: tokens, runs, conversations, agents, tool calls, seats, or hybrid.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Resellers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Commercial hierarchy, licensing, commission, customer ownership and branding.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Native Apps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Which apps are strategic versus merely examples/reference implementations.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Compliance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LGPD controls, audit retention, consent, DPA and enterprise requirements.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Model routing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  <w:shd w:fill="FFFCF8"/>
          </w:tcPr>
          <w:p>
            <w:pPr>
              <w:spacing w:after="0"/>
            </w:pPr>
            <w:r>
              <w:rPr>
                <w:sz w:val="17"/>
              </w:rPr>
              <w:t>Rules for multi-provider fallback, cost optimization and customer-provided keys.</w:t>
            </w:r>
          </w:p>
        </w:tc>
      </w:tr>
      <w:tr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Marketplace</w:t>
            </w:r>
          </w:p>
        </w:tc>
        <w:tc>
          <w:tcPr>
            <w:tcW w:type="dxa" w:w="4968"/>
            <w:tcBorders>
              <w:top w:val="single" w:sz="4" w:color="E7DED3"/>
              <w:left w:val="single" w:sz="4" w:color="E7DED3"/>
              <w:bottom w:val="single" w:sz="4" w:color="E7DED3"/>
              <w:right w:val="single" w:sz="4" w:color="E7DED3"/>
              <w:insideH w:val="single" w:sz="4" w:color="E7DED3"/>
              <w:insideV w:val="single" w:sz="4" w:color="E7DED3"/>
            </w:tcBorders>
          </w:tcPr>
          <w:p>
            <w:pPr>
              <w:spacing w:after="0"/>
            </w:pPr>
            <w:r>
              <w:rPr>
                <w:sz w:val="17"/>
              </w:rPr>
              <w:t>Whether Tools/Connectors become publishable third-party extensions.</w:t>
            </w:r>
          </w:p>
        </w:tc>
      </w:tr>
    </w:tbl>
    <w:p>
      <w:pPr>
        <w:spacing w:after="0"/>
      </w:pPr>
    </w:p>
    <w:p>
      <w:pPr>
        <w:pStyle w:val="Heading1"/>
      </w:pPr>
      <w:r>
        <w:t>25. Proposed Review Order</w:t>
      </w:r>
    </w:p>
    <w:p>
      <w:pPr>
        <w:pStyle w:val="ListNumber"/>
        <w:spacing w:after="60"/>
      </w:pPr>
      <w:r>
        <w:t>Validate product boundaries and terminology.</w:t>
      </w:r>
    </w:p>
    <w:p>
      <w:pPr>
        <w:pStyle w:val="ListNumber"/>
        <w:spacing w:after="60"/>
      </w:pPr>
      <w:r>
        <w:t>Validate Organization → Workspace → Domain hierarchy.</w:t>
      </w:r>
    </w:p>
    <w:p>
      <w:pPr>
        <w:pStyle w:val="ListNumber"/>
        <w:spacing w:after="60"/>
      </w:pPr>
      <w:r>
        <w:t>Finalize Agent lifecycle and AgentVersion model.</w:t>
      </w:r>
    </w:p>
    <w:p>
      <w:pPr>
        <w:pStyle w:val="ListNumber"/>
        <w:spacing w:after="60"/>
      </w:pPr>
      <w:r>
        <w:t>Specify Objective-driven execution in detail.</w:t>
      </w:r>
    </w:p>
    <w:p>
      <w:pPr>
        <w:pStyle w:val="ListNumber"/>
        <w:spacing w:after="60"/>
      </w:pPr>
      <w:r>
        <w:t>Specify Flow-driven execution in detail.</w:t>
      </w:r>
    </w:p>
    <w:p>
      <w:pPr>
        <w:pStyle w:val="ListNumber"/>
        <w:spacing w:after="60"/>
      </w:pPr>
      <w:r>
        <w:t>Finalize Tool contract and permissions.</w:t>
      </w:r>
    </w:p>
    <w:p>
      <w:pPr>
        <w:pStyle w:val="ListNumber"/>
        <w:spacing w:after="60"/>
      </w:pPr>
      <w:r>
        <w:t>Finalize Integration Hub and credential model.</w:t>
      </w:r>
    </w:p>
    <w:p>
      <w:pPr>
        <w:pStyle w:val="ListNumber"/>
        <w:spacing w:after="60"/>
      </w:pPr>
      <w:r>
        <w:t>Define Runtime state machine and event model.</w:t>
      </w:r>
    </w:p>
    <w:p>
      <w:pPr>
        <w:pStyle w:val="ListNumber"/>
        <w:spacing w:after="60"/>
      </w:pPr>
      <w:r>
        <w:t>Define Knowledge/Memory isolation.</w:t>
      </w:r>
    </w:p>
    <w:p>
      <w:pPr>
        <w:pStyle w:val="ListNumber"/>
        <w:spacing w:after="60"/>
      </w:pPr>
      <w:r>
        <w:t>Define deployment, evaluation and observability requirements.</w:t>
      </w:r>
    </w:p>
    <w:p>
      <w:pPr>
        <w:pStyle w:val="ListNumber"/>
        <w:spacing w:after="60"/>
      </w:pPr>
      <w:r>
        <w:t>Define reseller/licensing and billing model.</w:t>
      </w:r>
    </w:p>
    <w:p>
      <w:pPr>
        <w:pStyle w:val="ListNumber"/>
        <w:spacing w:after="60"/>
      </w:pPr>
      <w:r>
        <w:t>Only then freeze UI information architecture and implementation roadmap.</w:t>
      </w:r>
    </w:p>
    <w:p>
      <w:pPr>
        <w:pStyle w:val="Heading1"/>
      </w:pPr>
      <w:r>
        <w:t>26. Scope Boundary</w:t>
      </w:r>
    </w:p>
    <w:p>
      <w:r>
        <w:t>Este documento descreve a arquitetura-alvo e o escopo funcional atualmente concebido. Ele não define ainda tecnologias específicas de infraestrutura, banco de dados, filas, vector database, framework frontend/backend ou provedor de cloud. Essas escolhas devem ser derivadas após a validação dos requisitos e dos fluxos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F1"/>
            <w:tcBorders>
              <w:top w:val="single" w:sz="4" w:color="F0D8C5"/>
              <w:left w:val="single" w:sz="4" w:color="F0D8C5"/>
              <w:bottom w:val="single" w:sz="4" w:color="F0D8C5"/>
              <w:right w:val="single" w:sz="4" w:color="F0D8C5"/>
              <w:insideH w:val="single" w:sz="4" w:color="F0D8C5"/>
              <w:insideV w:val="single" w:sz="4" w:color="F0D8C5"/>
            </w:tcBorders>
          </w:tcPr>
          <w:p>
            <w:r>
              <w:rPr>
                <w:b/>
                <w:color w:val="D9341B"/>
                <w:sz w:val="20"/>
              </w:rPr>
              <w:t>Próximo artefato recomendado</w:t>
              <w:br/>
            </w:r>
            <w:r>
              <w:rPr>
                <w:color w:val="18212F"/>
                <w:sz w:val="18"/>
              </w:rPr>
              <w:t>Depois da revisão deste escopo: Master Domain Model + UMLs específicas por domínio, começando por Agent Builder / Agent Runtime e pelos state machines de Objective-driven e Flow-driven.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75"/>
        <w:sz w:val="16"/>
      </w:rPr>
      <w:t>WAVER • Product Scope v1.0 • Baseline para revisão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1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2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934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F451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F451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