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D0" w:rsidRDefault="008904D0">
      <w:r>
        <w:t>Casos de uso Sistema de controle de Estacionamento</w:t>
      </w:r>
      <w:bookmarkStart w:id="0" w:name="_GoBack"/>
      <w:bookmarkEnd w:id="0"/>
    </w:p>
    <w:p w:rsidR="008904D0" w:rsidRDefault="008904D0"/>
    <w:p w:rsidR="008904D0" w:rsidRDefault="008904D0">
      <w:r>
        <w:rPr>
          <w:noProof/>
          <w:lang w:eastAsia="pt-BR"/>
        </w:rPr>
        <w:drawing>
          <wp:inline distT="0" distB="0" distL="0" distR="0">
            <wp:extent cx="5391150" cy="413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D0"/>
    <w:rsid w:val="008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9BB9"/>
  <w15:chartTrackingRefBased/>
  <w15:docId w15:val="{5ED6B656-136B-475E-B70D-23B411F0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MIRANDA PEREIRA</dc:creator>
  <cp:keywords/>
  <dc:description/>
  <cp:lastModifiedBy>JORGE HENRIQUE MIRANDA PEREIRA</cp:lastModifiedBy>
  <cp:revision>1</cp:revision>
  <dcterms:created xsi:type="dcterms:W3CDTF">2018-09-11T21:48:00Z</dcterms:created>
  <dcterms:modified xsi:type="dcterms:W3CDTF">2018-09-11T22:00:00Z</dcterms:modified>
</cp:coreProperties>
</file>