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59421F">
      <w:pPr>
        <w:pStyle w:val="Ttulo1"/>
        <w:numPr>
          <w:ilvl w:val="0"/>
          <w:numId w:val="13"/>
        </w:numPr>
        <w:spacing w:before="0" w:after="120" w:line="240" w:lineRule="auto"/>
        <w:contextualSpacing/>
      </w:pPr>
      <w:r>
        <w:t>CONCEITO</w:t>
      </w:r>
    </w:p>
    <w:p w:rsidR="009C1814" w:rsidRPr="00E1403A" w:rsidRDefault="00AC7A4C" w:rsidP="00E1403A">
      <w:pPr>
        <w:spacing w:line="360" w:lineRule="auto"/>
        <w:jc w:val="both"/>
        <w:rPr>
          <w:sz w:val="24"/>
          <w:szCs w:val="24"/>
        </w:rPr>
      </w:pPr>
      <w:r w:rsidRPr="00E1403A">
        <w:rPr>
          <w:sz w:val="24"/>
          <w:szCs w:val="24"/>
        </w:rPr>
        <w:t xml:space="preserve">A hipotermia, conceituada pela redução de temperatura corporal menor </w:t>
      </w:r>
      <w:r w:rsidR="00E1403A" w:rsidRPr="00E1403A">
        <w:rPr>
          <w:sz w:val="24"/>
          <w:szCs w:val="24"/>
        </w:rPr>
        <w:t>que 35ºC (Celsius)</w:t>
      </w:r>
      <w:r w:rsidRPr="00E1403A">
        <w:rPr>
          <w:sz w:val="24"/>
          <w:szCs w:val="24"/>
        </w:rPr>
        <w:t xml:space="preserve">. Esta Complicação é causada pela depressão do SNC e outros agravantes relacionados ao ambiente cirúrgico, levando a complicações severas como: mal estar, hipoxemia, cianose e outras complicações no pós-operatório imediato, devendo ser logo identificada e corrigida. </w:t>
      </w:r>
    </w:p>
    <w:p w:rsidR="009C1814" w:rsidRDefault="00F704EB" w:rsidP="0059421F">
      <w:pPr>
        <w:pStyle w:val="Ttulo1"/>
        <w:numPr>
          <w:ilvl w:val="0"/>
          <w:numId w:val="13"/>
        </w:numPr>
        <w:spacing w:before="0" w:after="120" w:line="240" w:lineRule="auto"/>
        <w:contextualSpacing/>
        <w:rPr>
          <w:rFonts w:ascii="Arial" w:hAnsi="Arial" w:cs="Times New Roman"/>
          <w:sz w:val="22"/>
          <w:szCs w:val="22"/>
        </w:rPr>
      </w:pPr>
      <w:r>
        <w:t>OBJETIVO</w:t>
      </w:r>
    </w:p>
    <w:p w:rsidR="009C1814" w:rsidRPr="00E1403A" w:rsidRDefault="0059421F" w:rsidP="00E1403A">
      <w:pPr>
        <w:spacing w:before="0" w:after="120" w:line="360" w:lineRule="auto"/>
        <w:contextualSpacing/>
        <w:jc w:val="both"/>
        <w:rPr>
          <w:rFonts w:cs="Arial"/>
          <w:sz w:val="24"/>
          <w:szCs w:val="24"/>
        </w:rPr>
      </w:pPr>
      <w:r w:rsidRPr="00E1403A">
        <w:rPr>
          <w:rFonts w:cs="Arial"/>
          <w:sz w:val="24"/>
          <w:szCs w:val="24"/>
        </w:rPr>
        <w:t>Manter o paciente aquecido no Pós-Operatório Imediato, com cobertas ou manta térmica objetivando prevenir hipotermia (Temp. Axilar &lt;35,5°C) no pós-operatório imediato.</w:t>
      </w:r>
      <w:r w:rsidR="00BD235C">
        <w:rPr>
          <w:rFonts w:cs="Arial"/>
          <w:sz w:val="24"/>
          <w:szCs w:val="24"/>
        </w:rPr>
        <w:t xml:space="preserve"> </w:t>
      </w:r>
      <w:r w:rsidR="00BD235C" w:rsidRPr="00BD235C">
        <w:rPr>
          <w:rFonts w:cs="Arial"/>
          <w:sz w:val="24"/>
          <w:szCs w:val="24"/>
        </w:rPr>
        <w:t xml:space="preserve">Estabelecer conceitos e critérios para abordagem da hipotermia </w:t>
      </w:r>
      <w:proofErr w:type="spellStart"/>
      <w:r w:rsidR="00BD235C" w:rsidRPr="00BD235C">
        <w:rPr>
          <w:rFonts w:cs="Arial"/>
          <w:sz w:val="24"/>
          <w:szCs w:val="24"/>
        </w:rPr>
        <w:t>perioperatória</w:t>
      </w:r>
      <w:proofErr w:type="spellEnd"/>
      <w:r w:rsidR="00BD235C" w:rsidRPr="00BD235C">
        <w:rPr>
          <w:rFonts w:cs="Arial"/>
          <w:sz w:val="24"/>
          <w:szCs w:val="24"/>
        </w:rPr>
        <w:t>. Evitar a hipotermia durante o ato anestésico-cirúrgico.</w:t>
      </w:r>
    </w:p>
    <w:p w:rsidR="009C1814" w:rsidRPr="00875AF7" w:rsidRDefault="009C1814" w:rsidP="009C1814">
      <w:pPr>
        <w:pStyle w:val="Ttulo1"/>
        <w:spacing w:before="0" w:after="120" w:line="240" w:lineRule="auto"/>
        <w:contextualSpacing/>
        <w:rPr>
          <w:rFonts w:cs="Times New Roman"/>
          <w:sz w:val="22"/>
          <w:szCs w:val="22"/>
        </w:rPr>
      </w:pPr>
    </w:p>
    <w:p w:rsidR="009C1814" w:rsidRDefault="0059421F" w:rsidP="0059421F">
      <w:pPr>
        <w:pStyle w:val="Ttulo1"/>
        <w:numPr>
          <w:ilvl w:val="0"/>
          <w:numId w:val="13"/>
        </w:numPr>
        <w:spacing w:before="0" w:after="120" w:line="240" w:lineRule="auto"/>
        <w:contextualSpacing/>
        <w:rPr>
          <w:lang w:val="x-none"/>
        </w:rPr>
      </w:pPr>
      <w:r>
        <w:t>R</w:t>
      </w:r>
      <w:r w:rsidR="009C1814">
        <w:t>ESPONSABILIDADE</w:t>
      </w:r>
      <w:r w:rsidR="00875AF7">
        <w:t>/EXECUTOR</w:t>
      </w:r>
    </w:p>
    <w:p w:rsidR="009C1814" w:rsidRPr="00E1403A" w:rsidRDefault="00AC7A4C" w:rsidP="00E1403A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E1403A">
        <w:rPr>
          <w:rFonts w:cs="Arial"/>
          <w:sz w:val="24"/>
          <w:szCs w:val="24"/>
        </w:rPr>
        <w:t>Médico / Enfermeiro e Técnico de Enfermagem.</w:t>
      </w:r>
    </w:p>
    <w:p w:rsidR="009C1814" w:rsidRDefault="009C1814" w:rsidP="0059421F">
      <w:pPr>
        <w:pStyle w:val="Ttulo1"/>
        <w:numPr>
          <w:ilvl w:val="0"/>
          <w:numId w:val="13"/>
        </w:numPr>
        <w:spacing w:before="0" w:after="120" w:line="240" w:lineRule="auto"/>
        <w:contextualSpacing/>
        <w:rPr>
          <w:rFonts w:cs="Times New Roman"/>
        </w:rPr>
      </w:pPr>
      <w:r>
        <w:t>AÇÕES</w:t>
      </w:r>
    </w:p>
    <w:p w:rsidR="00AC7A4C" w:rsidRPr="00CA0E2C" w:rsidRDefault="00AC7A4C" w:rsidP="00CA0E2C">
      <w:pPr>
        <w:spacing w:line="360" w:lineRule="auto"/>
        <w:jc w:val="both"/>
        <w:rPr>
          <w:b/>
          <w:sz w:val="24"/>
          <w:szCs w:val="24"/>
        </w:rPr>
      </w:pPr>
      <w:r w:rsidRPr="00CA0E2C">
        <w:rPr>
          <w:b/>
          <w:sz w:val="24"/>
          <w:szCs w:val="24"/>
        </w:rPr>
        <w:t xml:space="preserve">   </w:t>
      </w:r>
      <w:r w:rsidR="00E1403A" w:rsidRPr="00CA0E2C">
        <w:rPr>
          <w:b/>
          <w:sz w:val="24"/>
          <w:szCs w:val="24"/>
        </w:rPr>
        <w:t xml:space="preserve">     </w:t>
      </w:r>
      <w:r w:rsidRPr="00CA0E2C">
        <w:rPr>
          <w:b/>
          <w:sz w:val="24"/>
          <w:szCs w:val="24"/>
        </w:rPr>
        <w:t xml:space="preserve"> Médico:</w:t>
      </w:r>
    </w:p>
    <w:p w:rsidR="00AC7A4C" w:rsidRPr="00CA0E2C" w:rsidRDefault="00AC7A4C" w:rsidP="00CA0E2C">
      <w:pPr>
        <w:pStyle w:val="PargrafodaLista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CA0E2C">
        <w:rPr>
          <w:sz w:val="24"/>
          <w:szCs w:val="24"/>
        </w:rPr>
        <w:t>Avaliar os dados e os sinais vitais do paciente;</w:t>
      </w:r>
    </w:p>
    <w:p w:rsidR="00AC7A4C" w:rsidRPr="00CA0E2C" w:rsidRDefault="00AC7A4C" w:rsidP="00CA0E2C">
      <w:pPr>
        <w:pStyle w:val="PargrafodaLista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CA0E2C">
        <w:rPr>
          <w:sz w:val="24"/>
          <w:szCs w:val="24"/>
        </w:rPr>
        <w:t>Estabelecer plano terapêutico;</w:t>
      </w:r>
    </w:p>
    <w:p w:rsidR="00AC7A4C" w:rsidRPr="00CA0E2C" w:rsidRDefault="00AC7A4C" w:rsidP="00CA0E2C">
      <w:pPr>
        <w:pStyle w:val="PargrafodaLista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CA0E2C">
        <w:rPr>
          <w:sz w:val="24"/>
          <w:szCs w:val="24"/>
        </w:rPr>
        <w:t>Realizar prescrição de manta térmica;</w:t>
      </w:r>
    </w:p>
    <w:p w:rsidR="00AC7A4C" w:rsidRPr="00CA0E2C" w:rsidRDefault="00E1403A" w:rsidP="00CA0E2C">
      <w:pPr>
        <w:spacing w:line="360" w:lineRule="auto"/>
        <w:jc w:val="both"/>
        <w:rPr>
          <w:b/>
          <w:sz w:val="24"/>
          <w:szCs w:val="24"/>
        </w:rPr>
      </w:pPr>
      <w:r w:rsidRPr="00CA0E2C">
        <w:rPr>
          <w:sz w:val="24"/>
          <w:szCs w:val="24"/>
        </w:rPr>
        <w:lastRenderedPageBreak/>
        <w:t xml:space="preserve">         </w:t>
      </w:r>
      <w:r w:rsidR="00AC7A4C" w:rsidRPr="00CA0E2C">
        <w:rPr>
          <w:b/>
          <w:sz w:val="24"/>
          <w:szCs w:val="24"/>
        </w:rPr>
        <w:t>Enfermeiro e/ou Técnico de enfermagem:</w:t>
      </w:r>
    </w:p>
    <w:p w:rsidR="00AC7A4C" w:rsidRPr="00CA0E2C" w:rsidRDefault="00AC7A4C" w:rsidP="00CA0E2C">
      <w:pPr>
        <w:pStyle w:val="PargrafodaLista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CA0E2C">
        <w:rPr>
          <w:sz w:val="24"/>
          <w:szCs w:val="24"/>
        </w:rPr>
        <w:t>Verificar sinais vitais do paciente com ênfase na temperatura axilar, caso esteja hipotérmico, proporcionar aquecimento (cobertas e / ou manta térmica) e comunica a temperatura ao médico;</w:t>
      </w:r>
    </w:p>
    <w:p w:rsidR="007D7F77" w:rsidRDefault="00AC7A4C" w:rsidP="00CA0E2C">
      <w:pPr>
        <w:spacing w:line="360" w:lineRule="auto"/>
        <w:jc w:val="both"/>
        <w:rPr>
          <w:sz w:val="24"/>
          <w:szCs w:val="24"/>
        </w:rPr>
      </w:pPr>
      <w:r w:rsidRPr="00CA0E2C">
        <w:rPr>
          <w:b/>
          <w:sz w:val="24"/>
          <w:szCs w:val="24"/>
        </w:rPr>
        <w:t>OBS.:</w:t>
      </w:r>
      <w:r w:rsidRPr="00CA0E2C">
        <w:rPr>
          <w:sz w:val="24"/>
          <w:szCs w:val="24"/>
        </w:rPr>
        <w:t xml:space="preserve"> Em casos que o paciente for admitido na RPA com a manta térmica, mantê-la aquecida monitorizando a temperatura de 15 em 15 minutos, nos caso de normalidade, desligar a manta térmica.</w:t>
      </w:r>
    </w:p>
    <w:p w:rsidR="00BD235C" w:rsidRPr="00BD235C" w:rsidRDefault="00BD235C" w:rsidP="00BD235C">
      <w:pPr>
        <w:spacing w:line="360" w:lineRule="auto"/>
        <w:jc w:val="center"/>
        <w:rPr>
          <w:b/>
          <w:sz w:val="24"/>
          <w:szCs w:val="24"/>
        </w:rPr>
      </w:pPr>
      <w:r w:rsidRPr="00BD235C">
        <w:rPr>
          <w:b/>
          <w:sz w:val="24"/>
          <w:szCs w:val="24"/>
        </w:rPr>
        <w:t>REGULAÇÃO TÉRMICA</w:t>
      </w:r>
    </w:p>
    <w:p w:rsidR="00BD235C" w:rsidRPr="00BD235C" w:rsidRDefault="00BD235C" w:rsidP="00BD235C">
      <w:p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 xml:space="preserve">As doenças pré-existentes e o porte das cirurgias só agravam a perda calórica. Sendo assim todo paciente submetido </w:t>
      </w:r>
      <w:proofErr w:type="gramStart"/>
      <w:r w:rsidRPr="00BD235C">
        <w:rPr>
          <w:sz w:val="24"/>
          <w:szCs w:val="24"/>
        </w:rPr>
        <w:t>a</w:t>
      </w:r>
      <w:proofErr w:type="gramEnd"/>
      <w:r w:rsidRPr="00BD235C">
        <w:rPr>
          <w:sz w:val="24"/>
          <w:szCs w:val="24"/>
        </w:rPr>
        <w:t xml:space="preserve"> anestesia geral como a anestesia regional (raque e peridural) sofrerá hipotermia, e deverão ter sempre sua temperatura corporal monitorada para prevenir efeitos deletérios como: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Estado mental alterado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Tremores com aumento do consumo de até 50% de oxigênio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Disritmia Cardíaca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Resistência vascular periférica aumentada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Risco de isquemia miocárdica e angina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lastRenderedPageBreak/>
        <w:t>Desvio para a esquerda da</w:t>
      </w:r>
      <w:r>
        <w:rPr>
          <w:sz w:val="24"/>
          <w:szCs w:val="24"/>
        </w:rPr>
        <w:t xml:space="preserve"> curva de saturação</w:t>
      </w:r>
      <w:r w:rsidRPr="00BD235C">
        <w:rPr>
          <w:sz w:val="24"/>
          <w:szCs w:val="24"/>
        </w:rPr>
        <w:t xml:space="preserve"> da </w:t>
      </w:r>
      <w:proofErr w:type="spellStart"/>
      <w:r w:rsidRPr="00BD235C">
        <w:rPr>
          <w:sz w:val="24"/>
          <w:szCs w:val="24"/>
        </w:rPr>
        <w:t>Hb</w:t>
      </w:r>
      <w:proofErr w:type="spellEnd"/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proofErr w:type="spellStart"/>
      <w:r w:rsidRPr="00BD235C">
        <w:rPr>
          <w:sz w:val="24"/>
          <w:szCs w:val="24"/>
        </w:rPr>
        <w:t>Coagulopatia</w:t>
      </w:r>
      <w:proofErr w:type="spellEnd"/>
      <w:r w:rsidRPr="00BD235C">
        <w:rPr>
          <w:sz w:val="24"/>
          <w:szCs w:val="24"/>
        </w:rPr>
        <w:t xml:space="preserve"> reversível (disfunção </w:t>
      </w:r>
      <w:proofErr w:type="spellStart"/>
      <w:r w:rsidRPr="00BD235C">
        <w:rPr>
          <w:sz w:val="24"/>
          <w:szCs w:val="24"/>
        </w:rPr>
        <w:t>plaquetária</w:t>
      </w:r>
      <w:proofErr w:type="spellEnd"/>
      <w:r w:rsidRPr="00BD235C">
        <w:rPr>
          <w:sz w:val="24"/>
          <w:szCs w:val="24"/>
        </w:rPr>
        <w:t>)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Catabolismo proteico pós-operatório e resposta ao estresse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Função renal comprometida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>Metabolismo e ação alterada de vários medicamentos</w:t>
      </w:r>
      <w:r>
        <w:rPr>
          <w:sz w:val="24"/>
          <w:szCs w:val="24"/>
        </w:rPr>
        <w:t>;</w:t>
      </w:r>
      <w:r w:rsidRPr="00BD235C">
        <w:rPr>
          <w:sz w:val="24"/>
          <w:szCs w:val="24"/>
        </w:rPr>
        <w:t xml:space="preserve"> </w:t>
      </w:r>
    </w:p>
    <w:p w:rsidR="00BD235C" w:rsidRPr="00BD235C" w:rsidRDefault="00BD235C" w:rsidP="00BD235C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D235C">
        <w:rPr>
          <w:sz w:val="24"/>
          <w:szCs w:val="24"/>
        </w:rPr>
        <w:t xml:space="preserve">Cicatrização deficiente da ferida cirúrgica. </w:t>
      </w:r>
    </w:p>
    <w:p w:rsidR="00BD235C" w:rsidRDefault="00BD235C" w:rsidP="00CA0E2C">
      <w:pPr>
        <w:spacing w:line="360" w:lineRule="auto"/>
        <w:jc w:val="both"/>
        <w:rPr>
          <w:sz w:val="24"/>
          <w:szCs w:val="24"/>
        </w:rPr>
      </w:pPr>
      <w:r w:rsidRPr="00BD235C">
        <w:rPr>
          <w:b/>
          <w:sz w:val="24"/>
          <w:szCs w:val="24"/>
        </w:rPr>
        <w:t>OBSERVAÇÃO:</w:t>
      </w:r>
      <w:r w:rsidRPr="00BD235C">
        <w:rPr>
          <w:sz w:val="24"/>
          <w:szCs w:val="24"/>
        </w:rPr>
        <w:t xml:space="preserve"> A utilização de manta térmica evita de forma eficaz a hipotermia da fase inicial, que ocorre na primeira hora, por eliminar </w:t>
      </w:r>
      <w:proofErr w:type="gramStart"/>
      <w:r w:rsidRPr="00BD235C">
        <w:rPr>
          <w:sz w:val="24"/>
          <w:szCs w:val="24"/>
        </w:rPr>
        <w:t>a gradiente central-periférico de temperatura</w:t>
      </w:r>
      <w:proofErr w:type="gramEnd"/>
      <w:r w:rsidRPr="00BD235C">
        <w:rPr>
          <w:sz w:val="24"/>
          <w:szCs w:val="24"/>
        </w:rPr>
        <w:t>. Os métodos para diminuir a fase intermediária da hipotermia que decorre da perda de calor, a partir da 2-3 horas, incluem além das mantas térmicas, colchões térmicos, aquecedor de infusões EV, aquecedores dos gases inalados, aquecimento dos líquidos que entram em contato e aquecimento do ambiente.</w:t>
      </w:r>
    </w:p>
    <w:p w:rsidR="00BD235C" w:rsidRDefault="00BD235C" w:rsidP="00CA0E2C">
      <w:pPr>
        <w:spacing w:line="360" w:lineRule="auto"/>
        <w:jc w:val="both"/>
        <w:rPr>
          <w:sz w:val="24"/>
          <w:szCs w:val="24"/>
        </w:rPr>
      </w:pPr>
    </w:p>
    <w:p w:rsidR="00BD235C" w:rsidRDefault="00BD235C" w:rsidP="00CA0E2C">
      <w:pPr>
        <w:spacing w:line="360" w:lineRule="auto"/>
        <w:jc w:val="both"/>
        <w:rPr>
          <w:sz w:val="24"/>
          <w:szCs w:val="24"/>
        </w:rPr>
      </w:pPr>
    </w:p>
    <w:p w:rsidR="00BD235C" w:rsidRPr="00CA0E2C" w:rsidRDefault="00BD235C" w:rsidP="00CA0E2C">
      <w:pPr>
        <w:spacing w:line="360" w:lineRule="auto"/>
        <w:jc w:val="both"/>
        <w:rPr>
          <w:sz w:val="24"/>
          <w:szCs w:val="24"/>
        </w:rPr>
      </w:pPr>
    </w:p>
    <w:p w:rsidR="00F51BE4" w:rsidRDefault="00F51BE4"/>
    <w:p w:rsidR="00573301" w:rsidRPr="00CA0E2C" w:rsidRDefault="00E457AA" w:rsidP="00CA0E2C">
      <w:pPr>
        <w:pStyle w:val="Ttulo1"/>
        <w:numPr>
          <w:ilvl w:val="0"/>
          <w:numId w:val="13"/>
        </w:numPr>
        <w:spacing w:before="0" w:after="120" w:line="240" w:lineRule="auto"/>
        <w:contextualSpacing/>
      </w:pPr>
      <w:r>
        <w:lastRenderedPageBreak/>
        <w:t>REFERÊNCIA NORMATIVA E/OU BIBLIOGRAFIA</w:t>
      </w:r>
    </w:p>
    <w:p w:rsidR="00E1403A" w:rsidRPr="00CA0E2C" w:rsidRDefault="00E1403A" w:rsidP="00CA0E2C">
      <w:pPr>
        <w:pStyle w:val="PargrafodaLista"/>
        <w:numPr>
          <w:ilvl w:val="0"/>
          <w:numId w:val="15"/>
        </w:numPr>
        <w:rPr>
          <w:sz w:val="22"/>
          <w:szCs w:val="22"/>
        </w:rPr>
      </w:pPr>
      <w:proofErr w:type="spellStart"/>
      <w:r w:rsidRPr="00CA0E2C">
        <w:rPr>
          <w:sz w:val="22"/>
          <w:szCs w:val="22"/>
        </w:rPr>
        <w:t>Nocite</w:t>
      </w:r>
      <w:proofErr w:type="spellEnd"/>
      <w:r w:rsidRPr="00CA0E2C">
        <w:rPr>
          <w:sz w:val="22"/>
          <w:szCs w:val="22"/>
        </w:rPr>
        <w:t xml:space="preserve"> JR. Recuperação pós-anestésica: aspectos gerais. </w:t>
      </w:r>
      <w:proofErr w:type="spellStart"/>
      <w:r w:rsidRPr="00CA0E2C">
        <w:rPr>
          <w:sz w:val="22"/>
          <w:szCs w:val="22"/>
        </w:rPr>
        <w:t>Rev</w:t>
      </w:r>
      <w:proofErr w:type="spellEnd"/>
      <w:r w:rsidRPr="00CA0E2C">
        <w:rPr>
          <w:sz w:val="22"/>
          <w:szCs w:val="22"/>
        </w:rPr>
        <w:t xml:space="preserve"> </w:t>
      </w:r>
      <w:proofErr w:type="spellStart"/>
      <w:r w:rsidRPr="00CA0E2C">
        <w:rPr>
          <w:sz w:val="22"/>
          <w:szCs w:val="22"/>
        </w:rPr>
        <w:t>Bras</w:t>
      </w:r>
      <w:proofErr w:type="spellEnd"/>
      <w:r w:rsidRPr="00CA0E2C">
        <w:rPr>
          <w:sz w:val="22"/>
          <w:szCs w:val="22"/>
        </w:rPr>
        <w:t xml:space="preserve"> </w:t>
      </w:r>
      <w:proofErr w:type="spellStart"/>
      <w:r w:rsidRPr="00CA0E2C">
        <w:rPr>
          <w:sz w:val="22"/>
          <w:szCs w:val="22"/>
        </w:rPr>
        <w:t>Anest</w:t>
      </w:r>
      <w:proofErr w:type="spellEnd"/>
      <w:r w:rsidRPr="00CA0E2C">
        <w:rPr>
          <w:sz w:val="22"/>
          <w:szCs w:val="22"/>
        </w:rPr>
        <w:t xml:space="preserve"> 1987; 37(3): 161-7.</w:t>
      </w:r>
    </w:p>
    <w:p w:rsidR="00E1403A" w:rsidRPr="00CA0E2C" w:rsidRDefault="00E1403A" w:rsidP="00CA0E2C">
      <w:pPr>
        <w:pStyle w:val="PargrafodaLista"/>
        <w:numPr>
          <w:ilvl w:val="0"/>
          <w:numId w:val="15"/>
        </w:numPr>
        <w:rPr>
          <w:sz w:val="22"/>
          <w:szCs w:val="22"/>
        </w:rPr>
      </w:pPr>
      <w:proofErr w:type="spellStart"/>
      <w:r w:rsidRPr="00CA0E2C">
        <w:rPr>
          <w:sz w:val="22"/>
          <w:szCs w:val="22"/>
        </w:rPr>
        <w:t>Ladden</w:t>
      </w:r>
      <w:proofErr w:type="spellEnd"/>
      <w:r w:rsidRPr="00CA0E2C">
        <w:rPr>
          <w:sz w:val="22"/>
          <w:szCs w:val="22"/>
        </w:rPr>
        <w:t xml:space="preserve"> CS. Conceitos básicos de enfermagem </w:t>
      </w:r>
      <w:proofErr w:type="spellStart"/>
      <w:r w:rsidRPr="00CA0E2C">
        <w:rPr>
          <w:sz w:val="22"/>
          <w:szCs w:val="22"/>
        </w:rPr>
        <w:t>perioperatório</w:t>
      </w:r>
      <w:proofErr w:type="spellEnd"/>
      <w:r w:rsidRPr="00CA0E2C">
        <w:rPr>
          <w:sz w:val="22"/>
          <w:szCs w:val="22"/>
        </w:rPr>
        <w:t xml:space="preserve">. </w:t>
      </w:r>
      <w:r w:rsidRPr="00CA0E2C">
        <w:rPr>
          <w:sz w:val="22"/>
          <w:szCs w:val="22"/>
          <w:lang w:val="en-US"/>
        </w:rPr>
        <w:t xml:space="preserve">In: Meeker MH, </w:t>
      </w:r>
      <w:proofErr w:type="spellStart"/>
      <w:r w:rsidRPr="00CA0E2C">
        <w:rPr>
          <w:sz w:val="22"/>
          <w:szCs w:val="22"/>
          <w:lang w:val="en-US"/>
        </w:rPr>
        <w:t>Rothrock</w:t>
      </w:r>
      <w:proofErr w:type="spellEnd"/>
      <w:r w:rsidRPr="00CA0E2C">
        <w:rPr>
          <w:sz w:val="22"/>
          <w:szCs w:val="22"/>
          <w:lang w:val="en-US"/>
        </w:rPr>
        <w:t xml:space="preserve"> JC. </w:t>
      </w:r>
      <w:r w:rsidRPr="00CA0E2C">
        <w:rPr>
          <w:sz w:val="22"/>
          <w:szCs w:val="22"/>
        </w:rPr>
        <w:t xml:space="preserve">Cuidados de enfermagem ao paciente cirúrgico. Rio de Janeiro: Guanabara Koogan; 1997. </w:t>
      </w:r>
      <w:proofErr w:type="gramStart"/>
      <w:r w:rsidRPr="00CA0E2C">
        <w:rPr>
          <w:sz w:val="22"/>
          <w:szCs w:val="22"/>
        </w:rPr>
        <w:t>p.</w:t>
      </w:r>
      <w:proofErr w:type="gramEnd"/>
      <w:r w:rsidRPr="00CA0E2C">
        <w:rPr>
          <w:sz w:val="22"/>
          <w:szCs w:val="22"/>
        </w:rPr>
        <w:t xml:space="preserve"> 3-17.</w:t>
      </w:r>
    </w:p>
    <w:p w:rsidR="00E1403A" w:rsidRPr="00CA0E2C" w:rsidRDefault="00E1403A" w:rsidP="00CA0E2C">
      <w:pPr>
        <w:pStyle w:val="PargrafodaLista"/>
        <w:numPr>
          <w:ilvl w:val="0"/>
          <w:numId w:val="15"/>
        </w:numPr>
        <w:rPr>
          <w:sz w:val="22"/>
          <w:szCs w:val="22"/>
        </w:rPr>
      </w:pPr>
      <w:r w:rsidRPr="00CA0E2C">
        <w:rPr>
          <w:sz w:val="22"/>
          <w:szCs w:val="22"/>
        </w:rPr>
        <w:t xml:space="preserve">Sociedade Brasileira de Enfermeiros de Centro Cirúrgico, Recuperação Pós-anestésica e Centro de Material e </w:t>
      </w:r>
      <w:proofErr w:type="gramStart"/>
      <w:r w:rsidRPr="00CA0E2C">
        <w:rPr>
          <w:sz w:val="22"/>
          <w:szCs w:val="22"/>
        </w:rPr>
        <w:t>Esterilização –SOBECC</w:t>
      </w:r>
      <w:proofErr w:type="gramEnd"/>
      <w:r w:rsidRPr="00CA0E2C">
        <w:rPr>
          <w:sz w:val="22"/>
          <w:szCs w:val="22"/>
        </w:rPr>
        <w:t>. Práticas recomendadas: SOBECC. 2a ed. São Paulo: SOBECC; 2003.</w:t>
      </w:r>
    </w:p>
    <w:p w:rsidR="00E1403A" w:rsidRPr="00CA0E2C" w:rsidRDefault="00E1403A" w:rsidP="00CA0E2C">
      <w:pPr>
        <w:pStyle w:val="PargrafodaLista"/>
        <w:numPr>
          <w:ilvl w:val="0"/>
          <w:numId w:val="15"/>
        </w:numPr>
        <w:rPr>
          <w:sz w:val="22"/>
          <w:szCs w:val="22"/>
        </w:rPr>
      </w:pPr>
      <w:r w:rsidRPr="00CA0E2C">
        <w:rPr>
          <w:sz w:val="22"/>
          <w:szCs w:val="22"/>
        </w:rPr>
        <w:t>Silva MDA. Enfermagem na unidade de centro cirúrgico. 2a ed. São Paulo: EPU; 1997.</w:t>
      </w:r>
    </w:p>
    <w:p w:rsidR="00E1403A" w:rsidRPr="00CA0E2C" w:rsidRDefault="00E1403A" w:rsidP="00CA0E2C">
      <w:pPr>
        <w:pStyle w:val="PargrafodaLista"/>
        <w:numPr>
          <w:ilvl w:val="0"/>
          <w:numId w:val="15"/>
        </w:numPr>
        <w:rPr>
          <w:sz w:val="22"/>
          <w:szCs w:val="22"/>
        </w:rPr>
      </w:pPr>
      <w:proofErr w:type="spellStart"/>
      <w:r w:rsidRPr="00CA0E2C">
        <w:rPr>
          <w:sz w:val="22"/>
          <w:szCs w:val="22"/>
        </w:rPr>
        <w:t>Belatti</w:t>
      </w:r>
      <w:proofErr w:type="spellEnd"/>
      <w:r w:rsidRPr="00CA0E2C">
        <w:rPr>
          <w:sz w:val="22"/>
          <w:szCs w:val="22"/>
        </w:rPr>
        <w:t xml:space="preserve"> RG. Problemas pós-anestésicos comuns. </w:t>
      </w:r>
      <w:r w:rsidRPr="00CA0E2C">
        <w:rPr>
          <w:sz w:val="22"/>
          <w:szCs w:val="22"/>
          <w:lang w:val="en-US"/>
        </w:rPr>
        <w:t xml:space="preserve">In: Vender JS, </w:t>
      </w:r>
      <w:proofErr w:type="spellStart"/>
      <w:r w:rsidRPr="00CA0E2C">
        <w:rPr>
          <w:sz w:val="22"/>
          <w:szCs w:val="22"/>
          <w:lang w:val="en-US"/>
        </w:rPr>
        <w:t>Spiess</w:t>
      </w:r>
      <w:proofErr w:type="spellEnd"/>
      <w:r w:rsidRPr="00CA0E2C">
        <w:rPr>
          <w:sz w:val="22"/>
          <w:szCs w:val="22"/>
          <w:lang w:val="en-US"/>
        </w:rPr>
        <w:t xml:space="preserve"> BD. </w:t>
      </w:r>
      <w:r w:rsidRPr="00CA0E2C">
        <w:rPr>
          <w:sz w:val="22"/>
          <w:szCs w:val="22"/>
        </w:rPr>
        <w:t xml:space="preserve">Recuperação pós-anestésica. Rio de Janeiro: </w:t>
      </w:r>
      <w:proofErr w:type="spellStart"/>
      <w:r w:rsidRPr="00CA0E2C">
        <w:rPr>
          <w:sz w:val="22"/>
          <w:szCs w:val="22"/>
        </w:rPr>
        <w:t>Revinter</w:t>
      </w:r>
      <w:proofErr w:type="spellEnd"/>
      <w:r w:rsidRPr="00CA0E2C">
        <w:rPr>
          <w:sz w:val="22"/>
          <w:szCs w:val="22"/>
        </w:rPr>
        <w:t xml:space="preserve">; 1995. </w:t>
      </w:r>
      <w:proofErr w:type="gramStart"/>
      <w:r w:rsidRPr="00CA0E2C">
        <w:rPr>
          <w:sz w:val="22"/>
          <w:szCs w:val="22"/>
        </w:rPr>
        <w:t>p.</w:t>
      </w:r>
      <w:proofErr w:type="gramEnd"/>
      <w:r w:rsidRPr="00CA0E2C">
        <w:rPr>
          <w:sz w:val="22"/>
          <w:szCs w:val="22"/>
        </w:rPr>
        <w:t>9-21</w:t>
      </w:r>
    </w:p>
    <w:p w:rsidR="00E1403A" w:rsidRDefault="00E1403A" w:rsidP="00CA0E2C">
      <w:pPr>
        <w:pStyle w:val="PargrafodaLista"/>
        <w:numPr>
          <w:ilvl w:val="0"/>
          <w:numId w:val="15"/>
        </w:numPr>
        <w:rPr>
          <w:sz w:val="22"/>
          <w:szCs w:val="22"/>
        </w:rPr>
      </w:pPr>
      <w:proofErr w:type="spellStart"/>
      <w:r w:rsidRPr="00CA0E2C">
        <w:rPr>
          <w:sz w:val="22"/>
          <w:szCs w:val="22"/>
        </w:rPr>
        <w:t>Hudak</w:t>
      </w:r>
      <w:proofErr w:type="spellEnd"/>
      <w:r w:rsidRPr="00CA0E2C">
        <w:rPr>
          <w:sz w:val="22"/>
          <w:szCs w:val="22"/>
        </w:rPr>
        <w:t xml:space="preserve"> CM, </w:t>
      </w:r>
      <w:proofErr w:type="spellStart"/>
      <w:r w:rsidRPr="00CA0E2C">
        <w:rPr>
          <w:sz w:val="22"/>
          <w:szCs w:val="22"/>
        </w:rPr>
        <w:t>Gallo</w:t>
      </w:r>
      <w:proofErr w:type="spellEnd"/>
      <w:r w:rsidRPr="00CA0E2C">
        <w:rPr>
          <w:sz w:val="22"/>
          <w:szCs w:val="22"/>
        </w:rPr>
        <w:t xml:space="preserve"> BM. Hipotermia. </w:t>
      </w:r>
      <w:r w:rsidRPr="00CA0E2C">
        <w:rPr>
          <w:sz w:val="22"/>
          <w:szCs w:val="22"/>
          <w:lang w:val="en-US"/>
        </w:rPr>
        <w:t xml:space="preserve">In: </w:t>
      </w:r>
      <w:proofErr w:type="spellStart"/>
      <w:r w:rsidRPr="00CA0E2C">
        <w:rPr>
          <w:sz w:val="22"/>
          <w:szCs w:val="22"/>
          <w:lang w:val="en-US"/>
        </w:rPr>
        <w:t>Hudak</w:t>
      </w:r>
      <w:proofErr w:type="spellEnd"/>
      <w:r w:rsidRPr="00CA0E2C">
        <w:rPr>
          <w:sz w:val="22"/>
          <w:szCs w:val="22"/>
          <w:lang w:val="en-US"/>
        </w:rPr>
        <w:t xml:space="preserve"> CM, Gallo BM. </w:t>
      </w:r>
      <w:r w:rsidRPr="00CA0E2C">
        <w:rPr>
          <w:sz w:val="22"/>
          <w:szCs w:val="22"/>
        </w:rPr>
        <w:t xml:space="preserve">Cuidados Intensivo de enfermagem: uma abordagem holística. 6a ed. Rio de Janeiro: Guanabara </w:t>
      </w:r>
      <w:r w:rsidR="00CA0E2C" w:rsidRPr="00CA0E2C">
        <w:rPr>
          <w:sz w:val="22"/>
          <w:szCs w:val="22"/>
        </w:rPr>
        <w:t xml:space="preserve">Koogan, 1997. </w:t>
      </w:r>
      <w:proofErr w:type="gramStart"/>
      <w:r w:rsidR="00CA0E2C" w:rsidRPr="00CA0E2C">
        <w:rPr>
          <w:sz w:val="22"/>
          <w:szCs w:val="22"/>
        </w:rPr>
        <w:t>p.</w:t>
      </w:r>
      <w:proofErr w:type="gramEnd"/>
      <w:r w:rsidR="00CA0E2C" w:rsidRPr="00CA0E2C">
        <w:rPr>
          <w:sz w:val="22"/>
          <w:szCs w:val="22"/>
        </w:rPr>
        <w:t xml:space="preserve"> 633-642.</w:t>
      </w:r>
    </w:p>
    <w:p w:rsidR="00736BDC" w:rsidRDefault="00736BDC" w:rsidP="00736BDC">
      <w:pPr>
        <w:rPr>
          <w:sz w:val="22"/>
          <w:szCs w:val="22"/>
        </w:rPr>
      </w:pPr>
    </w:p>
    <w:p w:rsidR="00736BDC" w:rsidRPr="00736BDC" w:rsidRDefault="00736BDC" w:rsidP="00736BDC">
      <w:pPr>
        <w:rPr>
          <w:sz w:val="22"/>
          <w:szCs w:val="22"/>
        </w:rPr>
      </w:pPr>
    </w:p>
    <w:p w:rsidR="00736BDC" w:rsidRPr="002D3757" w:rsidRDefault="00736BDC" w:rsidP="00736BDC">
      <w:pPr>
        <w:shd w:val="clear" w:color="auto" w:fill="FFFFFF"/>
        <w:spacing w:before="0" w:after="340" w:line="360" w:lineRule="auto"/>
        <w:jc w:val="both"/>
        <w:rPr>
          <w:rFonts w:ascii="Times New Roman" w:hAnsi="Times New Roman"/>
          <w:b/>
          <w:color w:val="333333"/>
          <w:sz w:val="24"/>
          <w:szCs w:val="24"/>
        </w:rPr>
      </w:pPr>
      <w:r w:rsidRPr="002D3757">
        <w:rPr>
          <w:rFonts w:ascii="Times New Roman" w:hAnsi="Times New Roman"/>
          <w:b/>
          <w:color w:val="333333"/>
          <w:sz w:val="24"/>
          <w:szCs w:val="24"/>
        </w:rPr>
        <w:t>HISTÓRICO DE ALTERAÇÕES: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736BDC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</w:t>
            </w: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736BDC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proofErr w:type="gramStart"/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  <w:tr w:rsidR="00736BDC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736BDC" w:rsidRPr="002D3757" w:rsidRDefault="00736BDC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:rsidR="00736BDC" w:rsidRDefault="00736BDC" w:rsidP="00736BDC"/>
    <w:p w:rsidR="00F51BE4" w:rsidRPr="0059421F" w:rsidRDefault="00F51BE4">
      <w:bookmarkStart w:id="0" w:name="_GoBack"/>
      <w:bookmarkEnd w:id="0"/>
    </w:p>
    <w:sectPr w:rsidR="00F51BE4" w:rsidRPr="0059421F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59C" w:rsidRDefault="0097759C" w:rsidP="00EB56C6">
      <w:pPr>
        <w:spacing w:after="0" w:line="240" w:lineRule="auto"/>
      </w:pPr>
      <w:r>
        <w:separator/>
      </w:r>
    </w:p>
  </w:endnote>
  <w:endnote w:type="continuationSeparator" w:id="0">
    <w:p w:rsidR="0097759C" w:rsidRDefault="0097759C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47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23"/>
      <w:gridCol w:w="2562"/>
      <w:gridCol w:w="2408"/>
      <w:gridCol w:w="2354"/>
    </w:tblGrid>
    <w:tr w:rsidR="00B159B7" w:rsidRPr="00B159B7" w:rsidTr="006E3638">
      <w:trPr>
        <w:trHeight w:val="655"/>
      </w:trPr>
      <w:tc>
        <w:tcPr>
          <w:tcW w:w="242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B159B7" w:rsidRPr="00B159B7" w:rsidTr="006E3638">
      <w:trPr>
        <w:trHeight w:val="1674"/>
      </w:trPr>
      <w:tc>
        <w:tcPr>
          <w:tcW w:w="2423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</w:t>
          </w: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ordenação de Enfermagem C.C</w:t>
          </w:r>
        </w:p>
        <w:p w:rsidR="00B159B7" w:rsidRPr="00B159B7" w:rsidRDefault="00B159B7" w:rsidP="00B159B7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B159B7" w:rsidRPr="00B159B7" w:rsidRDefault="00B159B7" w:rsidP="00B159B7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B159B7" w:rsidRPr="00B159B7" w:rsidRDefault="00B159B7" w:rsidP="00B159B7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B159B7" w:rsidRPr="00B159B7" w:rsidRDefault="00B159B7" w:rsidP="00B159B7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B159B7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B159B7" w:rsidRPr="00B159B7" w:rsidRDefault="00B159B7" w:rsidP="00B159B7">
          <w:pPr>
            <w:widowControl w:val="0"/>
            <w:suppressLineNumbers/>
            <w:suppressAutoHyphens/>
            <w:snapToGrid w:val="0"/>
            <w:spacing w:before="0" w:after="0" w:line="14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>10/2025</w:t>
          </w:r>
        </w:p>
      </w:tc>
    </w:tr>
  </w:tbl>
  <w:p w:rsidR="00F51BE4" w:rsidRPr="00B159B7" w:rsidRDefault="00F51BE4" w:rsidP="00B159B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59C" w:rsidRDefault="0097759C" w:rsidP="00EB56C6">
      <w:pPr>
        <w:spacing w:after="0" w:line="240" w:lineRule="auto"/>
      </w:pPr>
      <w:r>
        <w:separator/>
      </w:r>
    </w:p>
  </w:footnote>
  <w:footnote w:type="continuationSeparator" w:id="0">
    <w:p w:rsidR="0097759C" w:rsidRDefault="0097759C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736BDC" w:rsidRPr="00686D93" w:rsidTr="00901112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03663EC9" wp14:editId="04835341">
                <wp:extent cx="1889125" cy="1000760"/>
                <wp:effectExtent l="0" t="0" r="0" b="8890"/>
                <wp:docPr id="2" name="Imagem 2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GENF-08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Pág.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5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t>/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5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736BDC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736BDC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 xml:space="preserve">GENF-08 </w:t>
          </w:r>
          <w:r w:rsidRPr="00736BDC">
            <w:rPr>
              <w:rFonts w:ascii="Arial Narrow" w:hAnsi="Arial Narrow"/>
              <w:b/>
              <w:sz w:val="24"/>
              <w:szCs w:val="24"/>
            </w:rPr>
            <w:t>Aquecimento do paciente no POI e Regulação térmica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736BDC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36BDC" w:rsidRPr="00686D93" w:rsidRDefault="00736BD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EB56C6" w:rsidRPr="00736BDC" w:rsidRDefault="00EB56C6" w:rsidP="00736BD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C352240"/>
    <w:multiLevelType w:val="hybridMultilevel"/>
    <w:tmpl w:val="2D489C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3F56E4"/>
    <w:multiLevelType w:val="hybridMultilevel"/>
    <w:tmpl w:val="4A1A1A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D443E5"/>
    <w:multiLevelType w:val="hybridMultilevel"/>
    <w:tmpl w:val="B7EA01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4307AA"/>
    <w:multiLevelType w:val="hybridMultilevel"/>
    <w:tmpl w:val="68C006A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6DB0255"/>
    <w:multiLevelType w:val="hybridMultilevel"/>
    <w:tmpl w:val="70CE16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E00C33"/>
    <w:multiLevelType w:val="hybridMultilevel"/>
    <w:tmpl w:val="6EC615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3"/>
  </w:num>
  <w:num w:numId="8">
    <w:abstractNumId w:val="1"/>
  </w:num>
  <w:num w:numId="9">
    <w:abstractNumId w:val="2"/>
  </w:num>
  <w:num w:numId="10">
    <w:abstractNumId w:val="16"/>
  </w:num>
  <w:num w:numId="11">
    <w:abstractNumId w:val="12"/>
  </w:num>
  <w:num w:numId="12">
    <w:abstractNumId w:val="8"/>
  </w:num>
  <w:num w:numId="13">
    <w:abstractNumId w:val="6"/>
  </w:num>
  <w:num w:numId="14">
    <w:abstractNumId w:val="13"/>
  </w:num>
  <w:num w:numId="15">
    <w:abstractNumId w:val="11"/>
  </w:num>
  <w:num w:numId="16">
    <w:abstractNumId w:val="14"/>
  </w:num>
  <w:num w:numId="17">
    <w:abstractNumId w:val="1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65E95"/>
    <w:rsid w:val="00071F3B"/>
    <w:rsid w:val="000E2123"/>
    <w:rsid w:val="00114C4E"/>
    <w:rsid w:val="00146D9A"/>
    <w:rsid w:val="001B546E"/>
    <w:rsid w:val="001D7F4A"/>
    <w:rsid w:val="0020238F"/>
    <w:rsid w:val="00242C05"/>
    <w:rsid w:val="00294B7A"/>
    <w:rsid w:val="0030119C"/>
    <w:rsid w:val="00311402"/>
    <w:rsid w:val="00314CC0"/>
    <w:rsid w:val="00391476"/>
    <w:rsid w:val="003B0914"/>
    <w:rsid w:val="003E2184"/>
    <w:rsid w:val="00411A3C"/>
    <w:rsid w:val="004205BA"/>
    <w:rsid w:val="00450381"/>
    <w:rsid w:val="004850B2"/>
    <w:rsid w:val="00527D40"/>
    <w:rsid w:val="00573301"/>
    <w:rsid w:val="00593B57"/>
    <w:rsid w:val="0059421F"/>
    <w:rsid w:val="006134CA"/>
    <w:rsid w:val="00616488"/>
    <w:rsid w:val="00671975"/>
    <w:rsid w:val="006F5C00"/>
    <w:rsid w:val="00726834"/>
    <w:rsid w:val="007305B4"/>
    <w:rsid w:val="00736BDC"/>
    <w:rsid w:val="007561AA"/>
    <w:rsid w:val="007574A1"/>
    <w:rsid w:val="0077700E"/>
    <w:rsid w:val="007933C6"/>
    <w:rsid w:val="007B1B8C"/>
    <w:rsid w:val="007B5E29"/>
    <w:rsid w:val="007B6DB0"/>
    <w:rsid w:val="007C1F57"/>
    <w:rsid w:val="007D458D"/>
    <w:rsid w:val="007D5F0F"/>
    <w:rsid w:val="007D7F77"/>
    <w:rsid w:val="00814745"/>
    <w:rsid w:val="0083714F"/>
    <w:rsid w:val="00854400"/>
    <w:rsid w:val="00875AF7"/>
    <w:rsid w:val="00884A56"/>
    <w:rsid w:val="008C62D4"/>
    <w:rsid w:val="008E1B4C"/>
    <w:rsid w:val="008F2A5C"/>
    <w:rsid w:val="008F58FF"/>
    <w:rsid w:val="00967C99"/>
    <w:rsid w:val="00977294"/>
    <w:rsid w:val="0097759C"/>
    <w:rsid w:val="009B53EB"/>
    <w:rsid w:val="009C1814"/>
    <w:rsid w:val="009D2D9A"/>
    <w:rsid w:val="009E584D"/>
    <w:rsid w:val="00A06EBC"/>
    <w:rsid w:val="00A20260"/>
    <w:rsid w:val="00A905B8"/>
    <w:rsid w:val="00A91A3A"/>
    <w:rsid w:val="00AB1DCF"/>
    <w:rsid w:val="00AC7A4C"/>
    <w:rsid w:val="00B060B2"/>
    <w:rsid w:val="00B159B7"/>
    <w:rsid w:val="00B21192"/>
    <w:rsid w:val="00B43AE0"/>
    <w:rsid w:val="00B44176"/>
    <w:rsid w:val="00B64523"/>
    <w:rsid w:val="00BD235C"/>
    <w:rsid w:val="00C43CC4"/>
    <w:rsid w:val="00C52DD8"/>
    <w:rsid w:val="00C86CA8"/>
    <w:rsid w:val="00C939C5"/>
    <w:rsid w:val="00CA0E2C"/>
    <w:rsid w:val="00D50A01"/>
    <w:rsid w:val="00D8034D"/>
    <w:rsid w:val="00E1403A"/>
    <w:rsid w:val="00E457AA"/>
    <w:rsid w:val="00E83DAC"/>
    <w:rsid w:val="00EA3B02"/>
    <w:rsid w:val="00EB56C6"/>
    <w:rsid w:val="00EF61C9"/>
    <w:rsid w:val="00F15425"/>
    <w:rsid w:val="00F16232"/>
    <w:rsid w:val="00F51BE4"/>
    <w:rsid w:val="00F704EB"/>
    <w:rsid w:val="00F86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559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5</cp:revision>
  <cp:lastPrinted>2023-11-06T17:25:00Z</cp:lastPrinted>
  <dcterms:created xsi:type="dcterms:W3CDTF">2020-03-18T17:38:00Z</dcterms:created>
  <dcterms:modified xsi:type="dcterms:W3CDTF">2023-11-06T17:25:00Z</dcterms:modified>
</cp:coreProperties>
</file>