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4EB" w:rsidRDefault="00F704EB" w:rsidP="000F1420">
      <w:pPr>
        <w:pStyle w:val="Ttulo1"/>
        <w:numPr>
          <w:ilvl w:val="0"/>
          <w:numId w:val="15"/>
        </w:numPr>
        <w:spacing w:before="0" w:after="120" w:line="240" w:lineRule="auto"/>
        <w:contextualSpacing/>
        <w:rPr>
          <w:rFonts w:cs="Times New Roman"/>
          <w:color w:val="auto"/>
          <w:sz w:val="22"/>
          <w:szCs w:val="22"/>
        </w:rPr>
      </w:pPr>
      <w:r>
        <w:t>CONCEITO</w:t>
      </w:r>
    </w:p>
    <w:p w:rsidR="009C1814" w:rsidRPr="00CF3E77" w:rsidRDefault="00CF3E77" w:rsidP="00CF3E77">
      <w:pPr>
        <w:spacing w:line="360" w:lineRule="auto"/>
        <w:jc w:val="both"/>
        <w:rPr>
          <w:sz w:val="22"/>
          <w:szCs w:val="22"/>
        </w:rPr>
      </w:pPr>
      <w:r>
        <w:rPr>
          <w:sz w:val="24"/>
          <w:szCs w:val="24"/>
        </w:rPr>
        <w:t xml:space="preserve">É a conferência feita diariamente nos cilindros para que seja controlado a capacidade dos gases e sinalizar </w:t>
      </w:r>
      <w:r w:rsidR="00FB1BBF">
        <w:rPr>
          <w:sz w:val="24"/>
          <w:szCs w:val="24"/>
        </w:rPr>
        <w:t xml:space="preserve">ao serviço de engenharia </w:t>
      </w:r>
      <w:r w:rsidR="00FB1BBF" w:rsidRPr="00FB1BBF">
        <w:rPr>
          <w:color w:val="FF0000"/>
          <w:sz w:val="24"/>
          <w:szCs w:val="24"/>
        </w:rPr>
        <w:t>predia</w:t>
      </w:r>
      <w:r w:rsidR="00FB1BBF">
        <w:rPr>
          <w:sz w:val="24"/>
          <w:szCs w:val="24"/>
        </w:rPr>
        <w:t>l</w:t>
      </w:r>
      <w:r>
        <w:rPr>
          <w:sz w:val="24"/>
          <w:szCs w:val="24"/>
        </w:rPr>
        <w:t xml:space="preserve"> a necessidade da troca.</w:t>
      </w:r>
    </w:p>
    <w:p w:rsidR="009C1814" w:rsidRDefault="00F704EB" w:rsidP="000F1420">
      <w:pPr>
        <w:pStyle w:val="Ttulo1"/>
        <w:numPr>
          <w:ilvl w:val="0"/>
          <w:numId w:val="15"/>
        </w:numPr>
        <w:spacing w:before="0" w:after="120" w:line="240" w:lineRule="auto"/>
        <w:contextualSpacing/>
        <w:rPr>
          <w:rFonts w:ascii="Arial" w:hAnsi="Arial" w:cs="Times New Roman"/>
          <w:sz w:val="22"/>
          <w:szCs w:val="22"/>
        </w:rPr>
      </w:pPr>
      <w:r>
        <w:t>OBJETIVO</w:t>
      </w:r>
    </w:p>
    <w:p w:rsidR="009C1814" w:rsidRPr="00CF3E77" w:rsidRDefault="000F1420" w:rsidP="00CF3E77">
      <w:pPr>
        <w:spacing w:line="360" w:lineRule="auto"/>
        <w:jc w:val="both"/>
        <w:rPr>
          <w:rFonts w:ascii="Verdana" w:hAnsi="Verdana"/>
          <w:sz w:val="24"/>
          <w:szCs w:val="24"/>
        </w:rPr>
      </w:pPr>
      <w:r w:rsidRPr="00CF3E77">
        <w:rPr>
          <w:rFonts w:ascii="Verdana" w:hAnsi="Verdana"/>
          <w:sz w:val="24"/>
          <w:szCs w:val="24"/>
        </w:rPr>
        <w:t xml:space="preserve">Manter </w:t>
      </w:r>
      <w:r w:rsidR="00F665D3" w:rsidRPr="00CF3E77">
        <w:rPr>
          <w:rFonts w:ascii="Verdana" w:hAnsi="Verdana"/>
          <w:sz w:val="24"/>
          <w:szCs w:val="24"/>
        </w:rPr>
        <w:t>os cilindros</w:t>
      </w:r>
      <w:r w:rsidRPr="00CF3E77">
        <w:rPr>
          <w:rFonts w:ascii="Verdana" w:hAnsi="Verdana"/>
          <w:sz w:val="24"/>
          <w:szCs w:val="24"/>
        </w:rPr>
        <w:t xml:space="preserve"> em condições adequadas para uso</w:t>
      </w:r>
      <w:r w:rsidR="00CF3E77" w:rsidRPr="00CF3E77">
        <w:rPr>
          <w:rFonts w:ascii="Verdana" w:hAnsi="Verdana"/>
          <w:sz w:val="24"/>
          <w:szCs w:val="24"/>
        </w:rPr>
        <w:t xml:space="preserve"> durante a cirurgia</w:t>
      </w:r>
      <w:r w:rsidR="00CF3E77">
        <w:rPr>
          <w:rFonts w:ascii="Verdana" w:hAnsi="Verdana"/>
          <w:sz w:val="24"/>
          <w:szCs w:val="24"/>
        </w:rPr>
        <w:t xml:space="preserve"> evitando imprevistos que prejudicaria o paciente</w:t>
      </w:r>
      <w:r w:rsidR="00CF3E77" w:rsidRPr="00CF3E77">
        <w:rPr>
          <w:rFonts w:ascii="Verdana" w:hAnsi="Verdana"/>
          <w:sz w:val="24"/>
          <w:szCs w:val="24"/>
        </w:rPr>
        <w:t>.</w:t>
      </w:r>
    </w:p>
    <w:p w:rsidR="009C1814" w:rsidRPr="00875AF7" w:rsidRDefault="009C1814" w:rsidP="009C1814">
      <w:pPr>
        <w:pStyle w:val="Ttulo1"/>
        <w:spacing w:before="0" w:after="120" w:line="240" w:lineRule="auto"/>
        <w:contextualSpacing/>
        <w:rPr>
          <w:rFonts w:cs="Times New Roman"/>
          <w:sz w:val="22"/>
          <w:szCs w:val="22"/>
        </w:rPr>
      </w:pPr>
    </w:p>
    <w:p w:rsidR="009C1814" w:rsidRDefault="009C1814" w:rsidP="000F1420">
      <w:pPr>
        <w:pStyle w:val="Ttulo1"/>
        <w:numPr>
          <w:ilvl w:val="0"/>
          <w:numId w:val="15"/>
        </w:numPr>
        <w:spacing w:before="0" w:after="120" w:line="240" w:lineRule="auto"/>
        <w:contextualSpacing/>
        <w:rPr>
          <w:lang w:val="x-none"/>
        </w:rPr>
      </w:pPr>
      <w:r>
        <w:t>RESPONSABILIDADE</w:t>
      </w:r>
      <w:r w:rsidR="00875AF7">
        <w:t>/EXECUTOR</w:t>
      </w:r>
    </w:p>
    <w:p w:rsidR="009C1814" w:rsidRPr="00CF3E77" w:rsidRDefault="00527D40" w:rsidP="00CF3E77">
      <w:pPr>
        <w:pStyle w:val="PargrafodaLista"/>
        <w:numPr>
          <w:ilvl w:val="0"/>
          <w:numId w:val="2"/>
        </w:numPr>
        <w:tabs>
          <w:tab w:val="num" w:pos="-142"/>
        </w:tabs>
        <w:spacing w:before="120" w:after="120" w:line="360" w:lineRule="auto"/>
        <w:jc w:val="both"/>
        <w:rPr>
          <w:rFonts w:cs="Arial"/>
          <w:sz w:val="22"/>
          <w:szCs w:val="22"/>
        </w:rPr>
      </w:pPr>
      <w:r w:rsidRPr="000F1420">
        <w:rPr>
          <w:rFonts w:cs="Arial"/>
          <w:sz w:val="22"/>
          <w:szCs w:val="22"/>
        </w:rPr>
        <w:t>Enfermeiro e Técnico</w:t>
      </w:r>
      <w:r w:rsidR="009C1814" w:rsidRPr="000F1420">
        <w:rPr>
          <w:rFonts w:cs="Arial"/>
          <w:sz w:val="22"/>
          <w:szCs w:val="22"/>
        </w:rPr>
        <w:t xml:space="preserve"> de enfermagem</w:t>
      </w:r>
    </w:p>
    <w:p w:rsidR="009C1814" w:rsidRDefault="009C1814" w:rsidP="000F1420">
      <w:pPr>
        <w:pStyle w:val="Ttulo1"/>
        <w:numPr>
          <w:ilvl w:val="0"/>
          <w:numId w:val="15"/>
        </w:numPr>
        <w:spacing w:before="0" w:after="120" w:line="240" w:lineRule="auto"/>
        <w:contextualSpacing/>
        <w:rPr>
          <w:rFonts w:cs="Times New Roman"/>
        </w:rPr>
      </w:pPr>
      <w:r>
        <w:t>AÇÕES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Higienizar as mãos conforme padronizado;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Reunir material necessário;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Abrir a válvula do cilindro;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Observar se manômetro indica acima de </w:t>
      </w:r>
      <w:proofErr w:type="gramStart"/>
      <w:r w:rsidRPr="000F1420">
        <w:rPr>
          <w:sz w:val="24"/>
          <w:szCs w:val="24"/>
        </w:rPr>
        <w:t>50Kgf</w:t>
      </w:r>
      <w:proofErr w:type="gramEnd"/>
      <w:r w:rsidRPr="000F1420">
        <w:rPr>
          <w:sz w:val="24"/>
          <w:szCs w:val="24"/>
        </w:rPr>
        <w:t xml:space="preserve">/cm²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Fechar a válvula;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Abrir o </w:t>
      </w:r>
      <w:proofErr w:type="spellStart"/>
      <w:r w:rsidRPr="000F1420">
        <w:rPr>
          <w:sz w:val="24"/>
          <w:szCs w:val="24"/>
        </w:rPr>
        <w:t>fluxômetro</w:t>
      </w:r>
      <w:proofErr w:type="spellEnd"/>
      <w:r w:rsidRPr="000F1420">
        <w:rPr>
          <w:sz w:val="24"/>
          <w:szCs w:val="24"/>
        </w:rPr>
        <w:t xml:space="preserve"> para despressurizar o sistema;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lastRenderedPageBreak/>
        <w:t xml:space="preserve">Fechar o botão do </w:t>
      </w:r>
      <w:proofErr w:type="spellStart"/>
      <w:r w:rsidRPr="000F1420">
        <w:rPr>
          <w:sz w:val="24"/>
          <w:szCs w:val="24"/>
        </w:rPr>
        <w:t>fluxômentro</w:t>
      </w:r>
      <w:proofErr w:type="spellEnd"/>
      <w:r w:rsidRPr="000F1420">
        <w:rPr>
          <w:sz w:val="24"/>
          <w:szCs w:val="24"/>
        </w:rPr>
        <w:t xml:space="preserve">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Caso a capacidade do cilindro esteja abaixo de 50Kgf/cm² acione a manutenção pelo </w:t>
      </w:r>
      <w:r w:rsidR="000F1420" w:rsidRPr="000F1420">
        <w:rPr>
          <w:sz w:val="24"/>
          <w:szCs w:val="24"/>
        </w:rPr>
        <w:t>rádio</w:t>
      </w:r>
      <w:r w:rsidRPr="000F1420">
        <w:rPr>
          <w:sz w:val="24"/>
          <w:szCs w:val="24"/>
        </w:rPr>
        <w:t xml:space="preserve">; </w:t>
      </w:r>
    </w:p>
    <w:p w:rsidR="003B1805" w:rsidRPr="000F1420" w:rsidRDefault="003B1805" w:rsidP="000F1420">
      <w:pPr>
        <w:spacing w:line="360" w:lineRule="auto"/>
        <w:jc w:val="both"/>
        <w:rPr>
          <w:b/>
          <w:sz w:val="24"/>
          <w:szCs w:val="24"/>
        </w:rPr>
      </w:pPr>
      <w:r w:rsidRPr="000F1420">
        <w:rPr>
          <w:b/>
          <w:sz w:val="24"/>
          <w:szCs w:val="24"/>
        </w:rPr>
        <w:t xml:space="preserve">       OBSERVAÇÕES:</w:t>
      </w:r>
    </w:p>
    <w:p w:rsidR="003B1805" w:rsidRPr="000F1420" w:rsidRDefault="003B1805" w:rsidP="000F1420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Ao fazer a verificação posicione-se lateralmente ao cilindro e nunca sobre o </w:t>
      </w:r>
      <w:proofErr w:type="spellStart"/>
      <w:r w:rsidRPr="000F1420">
        <w:rPr>
          <w:sz w:val="24"/>
          <w:szCs w:val="24"/>
        </w:rPr>
        <w:t>fluxômentro</w:t>
      </w:r>
      <w:proofErr w:type="spellEnd"/>
      <w:r w:rsidRPr="000F1420">
        <w:rPr>
          <w:sz w:val="24"/>
          <w:szCs w:val="24"/>
        </w:rPr>
        <w:t xml:space="preserve"> a fim de evitar acidentes – o </w:t>
      </w:r>
      <w:proofErr w:type="spellStart"/>
      <w:r w:rsidRPr="000F1420">
        <w:rPr>
          <w:sz w:val="24"/>
          <w:szCs w:val="24"/>
        </w:rPr>
        <w:t>fluxômetro</w:t>
      </w:r>
      <w:proofErr w:type="spellEnd"/>
      <w:r w:rsidRPr="000F1420">
        <w:rPr>
          <w:sz w:val="24"/>
          <w:szCs w:val="24"/>
        </w:rPr>
        <w:t xml:space="preserve"> pode se romper e parte dele atingir seu corpo;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Não manusear o cilindro com óleo; </w:t>
      </w:r>
    </w:p>
    <w:p w:rsidR="003B1805" w:rsidRPr="000F1420" w:rsidRDefault="003B1805" w:rsidP="000F142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Ao fazer a verificação posicione-se lateralmente ao cilindro e nunca sobre o </w:t>
      </w:r>
      <w:proofErr w:type="spellStart"/>
      <w:r w:rsidRPr="000F1420">
        <w:rPr>
          <w:sz w:val="24"/>
          <w:szCs w:val="24"/>
        </w:rPr>
        <w:t>fluxômentro</w:t>
      </w:r>
      <w:proofErr w:type="spellEnd"/>
      <w:r w:rsidRPr="000F1420">
        <w:rPr>
          <w:sz w:val="24"/>
          <w:szCs w:val="24"/>
        </w:rPr>
        <w:t>;</w:t>
      </w:r>
    </w:p>
    <w:p w:rsidR="007D7F77" w:rsidRPr="000F1420" w:rsidRDefault="003B1805" w:rsidP="0036666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F1420">
        <w:rPr>
          <w:sz w:val="24"/>
          <w:szCs w:val="24"/>
        </w:rPr>
        <w:t xml:space="preserve">Transportar cuidadosamente e manter o </w:t>
      </w:r>
      <w:proofErr w:type="spellStart"/>
      <w:r w:rsidRPr="000F1420">
        <w:rPr>
          <w:sz w:val="24"/>
          <w:szCs w:val="24"/>
        </w:rPr>
        <w:t>fluxômentro</w:t>
      </w:r>
      <w:proofErr w:type="spellEnd"/>
      <w:r w:rsidRPr="000F1420">
        <w:rPr>
          <w:sz w:val="24"/>
          <w:szCs w:val="24"/>
        </w:rPr>
        <w:t xml:space="preserve"> na posição vertical, de forma que ninguém possa esbarrar, a fim de não alterar o fluxo selecionado no </w:t>
      </w:r>
      <w:proofErr w:type="spellStart"/>
      <w:r w:rsidRPr="000F1420">
        <w:rPr>
          <w:sz w:val="24"/>
          <w:szCs w:val="24"/>
        </w:rPr>
        <w:t>fluxômetro</w:t>
      </w:r>
      <w:proofErr w:type="spellEnd"/>
      <w:r w:rsidRPr="000F1420">
        <w:rPr>
          <w:sz w:val="24"/>
          <w:szCs w:val="24"/>
        </w:rPr>
        <w:t xml:space="preserve"> interferindo na ventilação do paciente; </w:t>
      </w:r>
    </w:p>
    <w:p w:rsidR="00F665D3" w:rsidRPr="00CF3E77" w:rsidRDefault="00F665D3" w:rsidP="00366666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CF3E77">
        <w:rPr>
          <w:sz w:val="24"/>
          <w:szCs w:val="24"/>
        </w:rPr>
        <w:t>Uso de equipamentos especiais para o transporte de cilindros;</w:t>
      </w:r>
    </w:p>
    <w:p w:rsidR="00F665D3" w:rsidRPr="00CF3E77" w:rsidRDefault="00F665D3" w:rsidP="00366666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CF3E77">
        <w:rPr>
          <w:sz w:val="24"/>
          <w:szCs w:val="24"/>
        </w:rPr>
        <w:t>Manter o cilindro acorrentado durante o transporte;</w:t>
      </w:r>
    </w:p>
    <w:p w:rsidR="00F665D3" w:rsidRPr="00CF3E77" w:rsidRDefault="00F665D3" w:rsidP="00366666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CF3E77">
        <w:rPr>
          <w:sz w:val="24"/>
          <w:szCs w:val="24"/>
        </w:rPr>
        <w:t>Evitar choques mecânicos, inclusive de um cilindro contra o outro;</w:t>
      </w:r>
    </w:p>
    <w:p w:rsidR="00F665D3" w:rsidRPr="00CF3E77" w:rsidRDefault="00F665D3" w:rsidP="00366666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CF3E77">
        <w:rPr>
          <w:sz w:val="24"/>
          <w:szCs w:val="24"/>
        </w:rPr>
        <w:t>Não arrastar o cilindro;</w:t>
      </w:r>
    </w:p>
    <w:p w:rsidR="00F665D3" w:rsidRPr="00CF3E77" w:rsidRDefault="00F665D3" w:rsidP="00366666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CF3E77">
        <w:rPr>
          <w:sz w:val="24"/>
          <w:szCs w:val="24"/>
        </w:rPr>
        <w:lastRenderedPageBreak/>
        <w:t>Armazenados em locais secos, limpos e bem ventilados;</w:t>
      </w:r>
    </w:p>
    <w:p w:rsidR="00F51BE4" w:rsidRPr="00CF3E77" w:rsidRDefault="00F665D3" w:rsidP="00366666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CF3E77">
        <w:rPr>
          <w:sz w:val="24"/>
          <w:szCs w:val="24"/>
        </w:rPr>
        <w:t>As etiquetas não devem ser arrancadas ou estragadas;</w:t>
      </w:r>
    </w:p>
    <w:p w:rsidR="00573301" w:rsidRPr="003B1805" w:rsidRDefault="00E457AA" w:rsidP="000F1420">
      <w:pPr>
        <w:pStyle w:val="Ttulo1"/>
        <w:numPr>
          <w:ilvl w:val="0"/>
          <w:numId w:val="15"/>
        </w:numPr>
        <w:spacing w:before="0" w:after="120" w:line="240" w:lineRule="auto"/>
        <w:contextualSpacing/>
      </w:pPr>
      <w:r>
        <w:t>REFERÊNCIA NORMATIVA E/OU BIBLIOGRAFIA</w:t>
      </w:r>
    </w:p>
    <w:p w:rsidR="003B1805" w:rsidRPr="000F1420" w:rsidRDefault="003B1805" w:rsidP="000F1420">
      <w:pPr>
        <w:pStyle w:val="PargrafodaLista"/>
        <w:numPr>
          <w:ilvl w:val="0"/>
          <w:numId w:val="1"/>
        </w:numPr>
        <w:jc w:val="both"/>
        <w:rPr>
          <w:rFonts w:cs="Arial"/>
          <w:sz w:val="24"/>
          <w:szCs w:val="24"/>
        </w:rPr>
      </w:pPr>
      <w:r w:rsidRPr="000F1420">
        <w:rPr>
          <w:rFonts w:cs="Arial"/>
          <w:sz w:val="24"/>
          <w:szCs w:val="24"/>
        </w:rPr>
        <w:t>Carvalho R, Bianchi ERF (</w:t>
      </w:r>
      <w:proofErr w:type="spellStart"/>
      <w:r w:rsidRPr="000F1420">
        <w:rPr>
          <w:rFonts w:cs="Arial"/>
          <w:sz w:val="24"/>
          <w:szCs w:val="24"/>
        </w:rPr>
        <w:t>org</w:t>
      </w:r>
      <w:proofErr w:type="spellEnd"/>
      <w:r w:rsidRPr="000F1420">
        <w:rPr>
          <w:rFonts w:cs="Arial"/>
          <w:sz w:val="24"/>
          <w:szCs w:val="24"/>
        </w:rPr>
        <w:t xml:space="preserve">). Enfermagem em centro cirúrgico e recuperação. 1ªed. 2ªreimp. São Paulo: Manole; 2010. </w:t>
      </w:r>
      <w:proofErr w:type="spellStart"/>
      <w:r w:rsidRPr="000F1420">
        <w:rPr>
          <w:rFonts w:cs="Arial"/>
          <w:sz w:val="24"/>
          <w:szCs w:val="24"/>
        </w:rPr>
        <w:t>Meeker</w:t>
      </w:r>
      <w:proofErr w:type="spellEnd"/>
      <w:r w:rsidRPr="000F1420">
        <w:rPr>
          <w:rFonts w:cs="Arial"/>
          <w:sz w:val="24"/>
          <w:szCs w:val="24"/>
        </w:rPr>
        <w:t xml:space="preserve"> MH, </w:t>
      </w:r>
      <w:proofErr w:type="spellStart"/>
      <w:r w:rsidRPr="000F1420">
        <w:rPr>
          <w:rFonts w:cs="Arial"/>
          <w:sz w:val="24"/>
          <w:szCs w:val="24"/>
        </w:rPr>
        <w:t>Rothrock</w:t>
      </w:r>
      <w:proofErr w:type="spellEnd"/>
      <w:r w:rsidRPr="000F1420">
        <w:rPr>
          <w:rFonts w:cs="Arial"/>
          <w:sz w:val="24"/>
          <w:szCs w:val="24"/>
        </w:rPr>
        <w:t xml:space="preserve"> JC. Alexander: cuidados de enfermagem ao paciente cirúrgico. 10ªed. Rio de Janeiro: Guanabara Koogan; 2008.</w:t>
      </w:r>
    </w:p>
    <w:p w:rsidR="003B1805" w:rsidRDefault="003B1805" w:rsidP="000F1420">
      <w:pPr>
        <w:pStyle w:val="PargrafodaLista"/>
        <w:numPr>
          <w:ilvl w:val="0"/>
          <w:numId w:val="1"/>
        </w:numPr>
        <w:jc w:val="both"/>
        <w:rPr>
          <w:rFonts w:cs="Arial"/>
          <w:sz w:val="24"/>
          <w:szCs w:val="24"/>
        </w:rPr>
      </w:pPr>
      <w:r w:rsidRPr="000F1420">
        <w:rPr>
          <w:rFonts w:cs="Arial"/>
          <w:sz w:val="24"/>
          <w:szCs w:val="24"/>
        </w:rPr>
        <w:t xml:space="preserve">Sociedade Brasileira de Enfermeiros de Centro Cirúrgico (SOBECC). Práticas recomendadas: centro cirúrgico, recuperação pós-anestésica e centro de material e esterilização. 5ªed. São Paulo: SOBECC; </w:t>
      </w:r>
      <w:proofErr w:type="gramStart"/>
      <w:r w:rsidRPr="000F1420">
        <w:rPr>
          <w:rFonts w:cs="Arial"/>
          <w:sz w:val="24"/>
          <w:szCs w:val="24"/>
        </w:rPr>
        <w:t>2009</w:t>
      </w:r>
      <w:proofErr w:type="gramEnd"/>
    </w:p>
    <w:p w:rsidR="00752F2D" w:rsidRDefault="00752F2D" w:rsidP="00752F2D">
      <w:pPr>
        <w:jc w:val="both"/>
        <w:rPr>
          <w:rFonts w:cs="Arial"/>
          <w:sz w:val="24"/>
          <w:szCs w:val="24"/>
        </w:rPr>
      </w:pPr>
    </w:p>
    <w:p w:rsidR="00752F2D" w:rsidRPr="00752F2D" w:rsidRDefault="00752F2D" w:rsidP="00752F2D">
      <w:pPr>
        <w:jc w:val="both"/>
        <w:rPr>
          <w:rFonts w:cs="Arial"/>
          <w:sz w:val="24"/>
          <w:szCs w:val="24"/>
        </w:rPr>
      </w:pPr>
    </w:p>
    <w:p w:rsidR="003B1805" w:rsidRDefault="003B1805" w:rsidP="000F1420">
      <w:pPr>
        <w:pStyle w:val="PargrafodaLista"/>
        <w:ind w:left="644"/>
        <w:jc w:val="both"/>
        <w:rPr>
          <w:rFonts w:cs="Arial"/>
          <w:sz w:val="24"/>
          <w:szCs w:val="24"/>
        </w:rPr>
      </w:pPr>
    </w:p>
    <w:p w:rsidR="00752F2D" w:rsidRDefault="00752F2D" w:rsidP="000F1420">
      <w:pPr>
        <w:pStyle w:val="PargrafodaLista"/>
        <w:ind w:left="644"/>
        <w:jc w:val="both"/>
        <w:rPr>
          <w:rFonts w:cs="Arial"/>
          <w:sz w:val="24"/>
          <w:szCs w:val="24"/>
        </w:rPr>
      </w:pPr>
    </w:p>
    <w:p w:rsidR="00752F2D" w:rsidRDefault="00752F2D" w:rsidP="000F1420">
      <w:pPr>
        <w:pStyle w:val="PargrafodaLista"/>
        <w:ind w:left="644"/>
        <w:jc w:val="both"/>
        <w:rPr>
          <w:rFonts w:cs="Arial"/>
          <w:sz w:val="24"/>
          <w:szCs w:val="24"/>
        </w:rPr>
      </w:pPr>
    </w:p>
    <w:p w:rsidR="00752F2D" w:rsidRPr="002D3757" w:rsidRDefault="00752F2D" w:rsidP="00752F2D">
      <w:pPr>
        <w:shd w:val="clear" w:color="auto" w:fill="FFFFFF"/>
        <w:spacing w:before="0" w:after="340" w:line="360" w:lineRule="auto"/>
        <w:jc w:val="both"/>
        <w:rPr>
          <w:rFonts w:ascii="Times New Roman" w:hAnsi="Times New Roman"/>
          <w:b/>
          <w:color w:val="333333"/>
          <w:sz w:val="24"/>
          <w:szCs w:val="24"/>
        </w:rPr>
      </w:pPr>
      <w:r w:rsidRPr="002D3757">
        <w:rPr>
          <w:rFonts w:ascii="Times New Roman" w:hAnsi="Times New Roman"/>
          <w:b/>
          <w:color w:val="333333"/>
          <w:sz w:val="24"/>
          <w:szCs w:val="24"/>
        </w:rPr>
        <w:t>HISTÓRICO DE ALTERAÇÕES: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5"/>
        <w:gridCol w:w="1635"/>
        <w:gridCol w:w="5428"/>
      </w:tblGrid>
      <w:tr w:rsidR="00752F2D" w:rsidRPr="002D3757" w:rsidTr="00901112"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R</w:t>
            </w: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evisão</w:t>
            </w:r>
          </w:p>
        </w:tc>
        <w:tc>
          <w:tcPr>
            <w:tcW w:w="16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Data</w:t>
            </w:r>
          </w:p>
        </w:tc>
        <w:tc>
          <w:tcPr>
            <w:tcW w:w="54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Descrição das Alterações</w:t>
            </w:r>
          </w:p>
        </w:tc>
      </w:tr>
      <w:tr w:rsidR="00752F2D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proofErr w:type="gramStart"/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2</w:t>
            </w:r>
            <w:proofErr w:type="gramEnd"/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03/2023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S/A</w:t>
            </w:r>
          </w:p>
        </w:tc>
      </w:tr>
      <w:tr w:rsidR="00752F2D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752F2D" w:rsidRPr="002D3757" w:rsidRDefault="00752F2D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:rsidR="00752F2D" w:rsidRDefault="00752F2D" w:rsidP="00752F2D"/>
    <w:p w:rsidR="00752F2D" w:rsidRPr="000F1420" w:rsidRDefault="00752F2D" w:rsidP="000F1420">
      <w:pPr>
        <w:pStyle w:val="PargrafodaLista"/>
        <w:ind w:left="644"/>
        <w:jc w:val="both"/>
        <w:rPr>
          <w:rFonts w:cs="Arial"/>
          <w:sz w:val="24"/>
          <w:szCs w:val="24"/>
        </w:rPr>
      </w:pPr>
      <w:bookmarkStart w:id="0" w:name="_GoBack"/>
      <w:bookmarkEnd w:id="0"/>
    </w:p>
    <w:p w:rsidR="00F51BE4" w:rsidRPr="003B1805" w:rsidRDefault="00F51BE4">
      <w:pPr>
        <w:rPr>
          <w:lang w:val="en-US"/>
        </w:rPr>
      </w:pPr>
    </w:p>
    <w:p w:rsidR="00F51BE4" w:rsidRPr="003B1805" w:rsidRDefault="00F51BE4">
      <w:pPr>
        <w:rPr>
          <w:lang w:val="en-US"/>
        </w:rPr>
      </w:pPr>
    </w:p>
    <w:sectPr w:rsidR="00F51BE4" w:rsidRPr="003B1805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B2E" w:rsidRDefault="00B13B2E" w:rsidP="00EB56C6">
      <w:pPr>
        <w:spacing w:after="0" w:line="240" w:lineRule="auto"/>
      </w:pPr>
      <w:r>
        <w:separator/>
      </w:r>
    </w:p>
  </w:endnote>
  <w:endnote w:type="continuationSeparator" w:id="0">
    <w:p w:rsidR="00B13B2E" w:rsidRDefault="00B13B2E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BE4" w:rsidRDefault="00F51BE4" w:rsidP="00114C4E">
    <w:pPr>
      <w:spacing w:after="0" w:line="240" w:lineRule="auto"/>
      <w:rPr>
        <w:rFonts w:cs="Arial"/>
      </w:rPr>
    </w:pPr>
  </w:p>
  <w:tbl>
    <w:tblPr>
      <w:tblW w:w="9747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423"/>
      <w:gridCol w:w="2562"/>
      <w:gridCol w:w="2408"/>
      <w:gridCol w:w="2354"/>
    </w:tblGrid>
    <w:tr w:rsidR="007262F6" w:rsidRPr="007262F6" w:rsidTr="006E3638">
      <w:trPr>
        <w:trHeight w:val="655"/>
      </w:trPr>
      <w:tc>
        <w:tcPr>
          <w:tcW w:w="242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7262F6" w:rsidRPr="007262F6" w:rsidRDefault="007262F6" w:rsidP="007262F6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7262F6" w:rsidRPr="007262F6" w:rsidRDefault="007262F6" w:rsidP="007262F6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7262F6" w:rsidRPr="007262F6" w:rsidRDefault="007262F6" w:rsidP="007262F6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7262F6" w:rsidRPr="007262F6" w:rsidRDefault="007262F6" w:rsidP="007262F6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7262F6" w:rsidRPr="007262F6" w:rsidTr="006E3638">
      <w:trPr>
        <w:trHeight w:val="1674"/>
      </w:trPr>
      <w:tc>
        <w:tcPr>
          <w:tcW w:w="2423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7262F6" w:rsidRPr="007262F6" w:rsidRDefault="007262F6" w:rsidP="007262F6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</w:t>
          </w: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ordenação de Enfermagem C.C</w:t>
          </w:r>
        </w:p>
        <w:p w:rsidR="007262F6" w:rsidRPr="007262F6" w:rsidRDefault="007262F6" w:rsidP="007262F6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7262F6" w:rsidRPr="007262F6" w:rsidRDefault="007262F6" w:rsidP="007262F6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7262F6" w:rsidRPr="007262F6" w:rsidRDefault="007262F6" w:rsidP="007262F6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7262F6" w:rsidRPr="007262F6" w:rsidRDefault="007262F6" w:rsidP="007262F6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7262F6" w:rsidRPr="007262F6" w:rsidRDefault="007262F6" w:rsidP="007262F6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7262F6" w:rsidRPr="007262F6" w:rsidRDefault="007262F6" w:rsidP="007262F6">
          <w:pPr>
            <w:widowControl w:val="0"/>
            <w:suppressLineNumbers/>
            <w:suppressAutoHyphens/>
            <w:snapToGrid w:val="0"/>
            <w:spacing w:before="0" w:after="0" w:line="14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262F6">
            <w:rPr>
              <w:rFonts w:cs="Arial"/>
              <w:sz w:val="24"/>
              <w:szCs w:val="24"/>
            </w:rPr>
            <w:t>03</w:t>
          </w:r>
          <w:r w:rsidRPr="007262F6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F51BE4" w:rsidRDefault="00F51B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B2E" w:rsidRDefault="00B13B2E" w:rsidP="00EB56C6">
      <w:pPr>
        <w:spacing w:after="0" w:line="240" w:lineRule="auto"/>
      </w:pPr>
      <w:r>
        <w:separator/>
      </w:r>
    </w:p>
  </w:footnote>
  <w:footnote w:type="continuationSeparator" w:id="0">
    <w:p w:rsidR="00B13B2E" w:rsidRDefault="00B13B2E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7262F6" w:rsidRPr="007262F6" w:rsidTr="006E3638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7262F6"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09A3F61D" wp14:editId="72256EFE">
                <wp:extent cx="1889125" cy="1000760"/>
                <wp:effectExtent l="0" t="0" r="0" b="8890"/>
                <wp:docPr id="3" name="Imagem 3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7262F6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7262F6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GENF-010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7262F6">
            <w:rPr>
              <w:rFonts w:ascii="Arial Narrow" w:hAnsi="Arial Narrow"/>
              <w:b/>
              <w:sz w:val="24"/>
              <w:szCs w:val="24"/>
            </w:rPr>
            <w:t>Pág.</w:t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fldChar w:fldCharType="separate"/>
          </w:r>
          <w:r w:rsidR="00752F2D">
            <w:rPr>
              <w:rFonts w:ascii="Arial Narrow" w:hAnsi="Arial Narrow" w:cs="Arial"/>
              <w:b/>
              <w:noProof/>
              <w:sz w:val="24"/>
              <w:szCs w:val="24"/>
            </w:rPr>
            <w:t>4</w:t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t>/</w:t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fldChar w:fldCharType="separate"/>
          </w:r>
          <w:r w:rsidR="00752F2D">
            <w:rPr>
              <w:rFonts w:ascii="Arial Narrow" w:hAnsi="Arial Narrow" w:cs="Arial"/>
              <w:b/>
              <w:noProof/>
              <w:sz w:val="24"/>
              <w:szCs w:val="24"/>
            </w:rPr>
            <w:t>4</w:t>
          </w:r>
          <w:r w:rsidRPr="007262F6">
            <w:rPr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7262F6" w:rsidRPr="007262F6" w:rsidTr="006E3638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7262F6">
            <w:rPr>
              <w:rFonts w:ascii="Arial Narrow" w:hAnsi="Arial Narrow"/>
              <w:b/>
              <w:sz w:val="24"/>
              <w:szCs w:val="24"/>
            </w:rPr>
            <w:t xml:space="preserve">Data Emissão: </w:t>
          </w:r>
          <w:r>
            <w:rPr>
              <w:rFonts w:ascii="Arial Narrow" w:hAnsi="Arial Narrow"/>
              <w:b/>
              <w:sz w:val="24"/>
              <w:szCs w:val="24"/>
            </w:rPr>
            <w:t>03/2020</w:t>
          </w:r>
        </w:p>
      </w:tc>
    </w:tr>
    <w:tr w:rsidR="007262F6" w:rsidRPr="007262F6" w:rsidTr="006E3638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GENF-010</w:t>
          </w:r>
          <w:r w:rsidRPr="007262F6">
            <w:rPr>
              <w:rFonts w:ascii="Arial Narrow" w:hAnsi="Arial Narrow"/>
              <w:b/>
              <w:sz w:val="24"/>
              <w:szCs w:val="24"/>
            </w:rPr>
            <w:t>- Verificação da capacidade dos cilindros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7262F6">
            <w:rPr>
              <w:rFonts w:ascii="Arial Narrow" w:hAnsi="Arial Narrow"/>
              <w:b/>
              <w:sz w:val="24"/>
              <w:szCs w:val="24"/>
            </w:rPr>
            <w:t>Revisão nº: 2.0</w:t>
          </w:r>
        </w:p>
      </w:tc>
    </w:tr>
    <w:tr w:rsidR="007262F6" w:rsidRPr="007262F6" w:rsidTr="006E3638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7262F6" w:rsidRPr="007262F6" w:rsidRDefault="007262F6" w:rsidP="007262F6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7262F6">
            <w:rPr>
              <w:rFonts w:ascii="Arial Narrow" w:hAnsi="Arial Narrow"/>
              <w:b/>
              <w:sz w:val="24"/>
              <w:szCs w:val="24"/>
            </w:rPr>
            <w:t xml:space="preserve">Data desta revisão: </w:t>
          </w:r>
          <w:r>
            <w:rPr>
              <w:rFonts w:ascii="Arial Narrow" w:hAnsi="Arial Narrow"/>
              <w:b/>
              <w:sz w:val="24"/>
              <w:szCs w:val="24"/>
            </w:rPr>
            <w:t>03/2025</w:t>
          </w:r>
        </w:p>
      </w:tc>
    </w:tr>
  </w:tbl>
  <w:p w:rsidR="00EB56C6" w:rsidRDefault="00EB56C6" w:rsidP="007262F6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80EF3"/>
    <w:multiLevelType w:val="hybridMultilevel"/>
    <w:tmpl w:val="7ECE23DA"/>
    <w:lvl w:ilvl="0" w:tplc="DF3215D2">
      <w:start w:val="1"/>
      <w:numFmt w:val="decimal"/>
      <w:lvlText w:val="%1."/>
      <w:lvlJc w:val="left"/>
      <w:pPr>
        <w:ind w:left="675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>
    <w:nsid w:val="26927799"/>
    <w:multiLevelType w:val="hybridMultilevel"/>
    <w:tmpl w:val="9E50CA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AD1F7E"/>
    <w:multiLevelType w:val="hybridMultilevel"/>
    <w:tmpl w:val="C5587A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63345A"/>
    <w:multiLevelType w:val="hybridMultilevel"/>
    <w:tmpl w:val="1A1038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4"/>
  </w:num>
  <w:num w:numId="8">
    <w:abstractNumId w:val="2"/>
  </w:num>
  <w:num w:numId="9">
    <w:abstractNumId w:val="3"/>
  </w:num>
  <w:num w:numId="10">
    <w:abstractNumId w:val="14"/>
  </w:num>
  <w:num w:numId="11">
    <w:abstractNumId w:val="11"/>
  </w:num>
  <w:num w:numId="12">
    <w:abstractNumId w:val="8"/>
  </w:num>
  <w:num w:numId="13">
    <w:abstractNumId w:val="7"/>
  </w:num>
  <w:num w:numId="14">
    <w:abstractNumId w:val="13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71F3B"/>
    <w:rsid w:val="000E2123"/>
    <w:rsid w:val="000F1420"/>
    <w:rsid w:val="00114C4E"/>
    <w:rsid w:val="00146D9A"/>
    <w:rsid w:val="001518D2"/>
    <w:rsid w:val="001D7F4A"/>
    <w:rsid w:val="0020238F"/>
    <w:rsid w:val="00233AFB"/>
    <w:rsid w:val="00242C05"/>
    <w:rsid w:val="00246062"/>
    <w:rsid w:val="00263D08"/>
    <w:rsid w:val="00263DBB"/>
    <w:rsid w:val="0030119C"/>
    <w:rsid w:val="00311402"/>
    <w:rsid w:val="00314CC0"/>
    <w:rsid w:val="00366666"/>
    <w:rsid w:val="00391476"/>
    <w:rsid w:val="003B0914"/>
    <w:rsid w:val="003B1805"/>
    <w:rsid w:val="003E2184"/>
    <w:rsid w:val="004205BA"/>
    <w:rsid w:val="00450381"/>
    <w:rsid w:val="00527D40"/>
    <w:rsid w:val="00573301"/>
    <w:rsid w:val="00593B57"/>
    <w:rsid w:val="00616488"/>
    <w:rsid w:val="00671975"/>
    <w:rsid w:val="006F5C00"/>
    <w:rsid w:val="007262F6"/>
    <w:rsid w:val="00726834"/>
    <w:rsid w:val="007305B4"/>
    <w:rsid w:val="00752F2D"/>
    <w:rsid w:val="007561AA"/>
    <w:rsid w:val="007574A1"/>
    <w:rsid w:val="0077700E"/>
    <w:rsid w:val="007933C6"/>
    <w:rsid w:val="007B1B8C"/>
    <w:rsid w:val="007B5E29"/>
    <w:rsid w:val="007B6DB0"/>
    <w:rsid w:val="007C1F57"/>
    <w:rsid w:val="007D232B"/>
    <w:rsid w:val="007D458D"/>
    <w:rsid w:val="007D5F0F"/>
    <w:rsid w:val="007D7F77"/>
    <w:rsid w:val="00814745"/>
    <w:rsid w:val="0083714F"/>
    <w:rsid w:val="00875AF7"/>
    <w:rsid w:val="00884A56"/>
    <w:rsid w:val="008C62D4"/>
    <w:rsid w:val="008F2A5C"/>
    <w:rsid w:val="00967C99"/>
    <w:rsid w:val="00977294"/>
    <w:rsid w:val="009C1814"/>
    <w:rsid w:val="009D2D9A"/>
    <w:rsid w:val="009E584D"/>
    <w:rsid w:val="009F3F43"/>
    <w:rsid w:val="00A20260"/>
    <w:rsid w:val="00A905B8"/>
    <w:rsid w:val="00A91A3A"/>
    <w:rsid w:val="00AB1DCF"/>
    <w:rsid w:val="00B060B2"/>
    <w:rsid w:val="00B13B2E"/>
    <w:rsid w:val="00B21192"/>
    <w:rsid w:val="00B43AE0"/>
    <w:rsid w:val="00B44176"/>
    <w:rsid w:val="00B64523"/>
    <w:rsid w:val="00C43CC4"/>
    <w:rsid w:val="00C52DD8"/>
    <w:rsid w:val="00C86CA8"/>
    <w:rsid w:val="00CB00EC"/>
    <w:rsid w:val="00CF3E77"/>
    <w:rsid w:val="00D05406"/>
    <w:rsid w:val="00D50A01"/>
    <w:rsid w:val="00D8034D"/>
    <w:rsid w:val="00E457AA"/>
    <w:rsid w:val="00E83DAC"/>
    <w:rsid w:val="00EA3B02"/>
    <w:rsid w:val="00EB56C6"/>
    <w:rsid w:val="00F15425"/>
    <w:rsid w:val="00F16232"/>
    <w:rsid w:val="00F51BE4"/>
    <w:rsid w:val="00F665D3"/>
    <w:rsid w:val="00F704EB"/>
    <w:rsid w:val="00F86579"/>
    <w:rsid w:val="00FB1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333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4</cp:revision>
  <cp:lastPrinted>2023-11-06T17:31:00Z</cp:lastPrinted>
  <dcterms:created xsi:type="dcterms:W3CDTF">2020-03-18T17:36:00Z</dcterms:created>
  <dcterms:modified xsi:type="dcterms:W3CDTF">2023-11-06T17:38:00Z</dcterms:modified>
</cp:coreProperties>
</file>