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Urbanist-bold.ttf" ContentType="application/x-font-ttf"/>
  <Override PartName="/word/fonts/Urbanist-boldItalic.ttf" ContentType="application/x-font-ttf"/>
  <Override PartName="/word/fonts/Urbanist-italic.ttf" ContentType="application/x-font-ttf"/>
  <Override PartName="/word/fonts/Urbanis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80"/>
        <w:jc w:val="center"/>
      </w:pPr>
      <w:r>
        <w:rPr>
          <w:rFonts w:ascii="Urbanist" w:hAnsi="Urbanist" w:cs="Urbanist" w:eastAsia="Urbanist"/>
          <w:b/>
          <w:color w:val="1C1C1C"/>
          <w:sz w:val="56"/>
        </w:rPr>
        <w:t>POP</w:t>
      </w:r>
    </w:p>
    <w:p>
      <w:pPr>
        <w:spacing w:after="320"/>
        <w:jc w:val="center"/>
      </w:pPr>
      <w:r>
        <w:rPr>
          <w:rFonts w:ascii="Urbanist" w:hAnsi="Urbanist" w:cs="Urbanist" w:eastAsia="Urbanist"/>
          <w:b/>
          <w:color w:val="1C1C1C"/>
          <w:sz w:val="36"/>
        </w:rPr>
        <w:t>Processo Operacional de Smoke Test</w:t>
      </w:r>
    </w:p>
    <w:p>
      <w:pPr>
        <w:spacing w:after="80"/>
        <w:jc w:val="center"/>
      </w:pPr>
      <w:r>
        <w:rPr>
          <w:rFonts w:ascii="Urbanist" w:hAnsi="Urbanist" w:cs="Urbanist" w:eastAsia="Urbanist"/>
          <w:b w:val="0"/>
          <w:color w:val="555555"/>
          <w:sz w:val="22"/>
        </w:rPr>
        <w:t>Empresa: Singular</w:t>
      </w:r>
    </w:p>
    <w:p>
      <w:pPr>
        <w:spacing w:after="320"/>
        <w:jc w:val="center"/>
      </w:pPr>
      <w:r>
        <w:rPr>
          <w:rFonts w:ascii="Urbanist" w:hAnsi="Urbanist" w:cs="Urbanist" w:eastAsia="Urbanist"/>
          <w:b w:val="0"/>
          <w:color w:val="555555"/>
          <w:sz w:val="22"/>
        </w:rPr>
        <w:t>Versão 1.0  |  19 de maio de 2026</w:t>
      </w:r>
    </w:p>
    <w:p>
      <w:pPr>
        <w:spacing w:after="360"/>
      </w:pPr>
      <w:r>
        <w:rPr>
          <w:rFonts w:ascii="Urbanist" w:hAnsi="Urbanist" w:cs="Urbanist" w:eastAsia="Urbanist"/>
          <w:b/>
          <w:color w:val="1C1C1C"/>
          <w:sz w:val="22"/>
        </w:rPr>
        <w:t xml:space="preserve">Objetivo: </w:t>
      </w:r>
      <w:r>
        <w:rPr>
          <w:rFonts w:ascii="Urbanist" w:hAnsi="Urbanist" w:cs="Urbanist" w:eastAsia="Urbanist"/>
          <w:b w:val="0"/>
          <w:color w:val="1C1C1C"/>
          <w:sz w:val="22"/>
        </w:rPr>
        <w:t>Validar regressão do build.py do /pop.</w:t>
      </w:r>
    </w:p>
    <w:p>
      <w:pPr>
        <w:spacing w:before="240" w:after="160"/>
      </w:pPr>
      <w:r>
        <w:rPr>
          <w:rFonts w:ascii="Urbanist" w:hAnsi="Urbanist" w:cs="Urbanist" w:eastAsia="Urbanist"/>
          <w:b/>
          <w:color w:val="1C1C1C"/>
          <w:sz w:val="28"/>
        </w:rPr>
        <w:t>Fluxo em 1 Passo</w:t>
      </w:r>
    </w:p>
    <w:p>
      <w:pPr>
        <w:spacing w:before="240" w:after="160"/>
      </w:pPr>
      <w:r>
        <w:rPr>
          <w:rFonts w:ascii="Urbanist" w:hAnsi="Urbanist" w:cs="Urbanist" w:eastAsia="Urbanist"/>
          <w:b/>
          <w:color w:val="1C1C1C"/>
          <w:sz w:val="26"/>
        </w:rPr>
        <w:t>Passo 1 — Smoke</w:t>
      </w:r>
    </w:p>
    <w:p>
      <w:pPr>
        <w:spacing w:after="160"/>
      </w:pPr>
      <w:r>
        <w:rPr>
          <w:rFonts w:ascii="Urbanist" w:hAnsi="Urbanist" w:cs="Urbanist" w:eastAsia="Urbanist"/>
          <w:b w:val="0"/>
          <w:color w:val="1C1C1C"/>
          <w:sz w:val="22"/>
        </w:rPr>
        <w:t>Texto fictício.</w:t>
      </w:r>
    </w:p>
    <w:sectPr>
      <w:headerReference r:id="rId6" w:type="default"/>
      <w:footerReference r:id="rId7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color="d0d0d0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Singular — osingular.com.brPágina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bottom w:color="e64e10" w:space="6" w:sz="4" w:val="single"/>
      </w:pBdr>
      <w:spacing w:after="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e64e10"/>
        <w:sz w:val="18"/>
        <w:szCs w:val="18"/>
        <w:rtl w:val="0"/>
      </w:rPr>
      <w:t xml:space="preserve">SINGULAR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Processo Operacional Padrão de Vendas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4e1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1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