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8047" w14:textId="198F979B" w:rsidR="00701D0E" w:rsidRDefault="00701D0E">
      <w:r>
        <w:t>Breve resumo sobre a amostra da POF 2017-2018</w:t>
      </w:r>
    </w:p>
    <w:p w14:paraId="450E9896" w14:textId="353A8F7A" w:rsidR="006C619C" w:rsidRDefault="00A70BFC" w:rsidP="006C619C">
      <w:r>
        <w:t xml:space="preserve">Com o objetivo de facilitar a integração entre as diferentes pesquisas domiciliares, o IBGE estabeleceu </w:t>
      </w:r>
      <w:r w:rsidR="00701D0E">
        <w:t xml:space="preserve">o Sistema Integrado de Pesquisas Domiciliares (SIPD), </w:t>
      </w:r>
      <w:r>
        <w:t>buscando harmonizar conceitos e definições de v</w:t>
      </w:r>
      <w:r w:rsidR="00511B9E">
        <w:t>a</w:t>
      </w:r>
      <w:r>
        <w:t>riáveis comuns, procedimentos de coleta e listagem de setores censitários, entre outros. Um ponto central dessa integração é a utilização de uma</w:t>
      </w:r>
      <w:r w:rsidR="00701D0E">
        <w:t xml:space="preserve"> amostra comum para todas as pesquisas domciiliares do programa regular do IBGE</w:t>
      </w:r>
      <w:r w:rsidR="00511B9E">
        <w:t xml:space="preserve"> – </w:t>
      </w:r>
      <w:r w:rsidR="00701D0E">
        <w:t>a Amostra Mestr</w:t>
      </w:r>
      <w:r>
        <w:t>a</w:t>
      </w:r>
      <w:r w:rsidR="006C619C">
        <w:t xml:space="preserve"> (AM)</w:t>
      </w:r>
      <w:r>
        <w:t>, que será brevemente descrita a seguir.</w:t>
      </w:r>
    </w:p>
    <w:p w14:paraId="1D13190D" w14:textId="58BFB3CC" w:rsidR="00150569" w:rsidRDefault="00150569" w:rsidP="006C619C">
      <w:r>
        <w:t xml:space="preserve">O ponto de partida são os setores censitários da Base Operacional Geográfica de 2010, que abragem todo o território nacional. No entanto, o IBGE exclui da AM “áreas com características especiais” como quartéis e embarcações e os setores censitários localizados em </w:t>
      </w:r>
      <w:r w:rsidR="00511B9E">
        <w:t>“</w:t>
      </w:r>
      <w:r>
        <w:t>Terras Indígenas</w:t>
      </w:r>
      <w:r w:rsidR="00511B9E">
        <w:t>”</w:t>
      </w:r>
      <w:r>
        <w:t>. Os setores censitários, por sua vez, são agrupados de acordo com diversos critérios nas Unidades Primárias de Amostragem (UPAs). A AM é um conjunto de UPAs</w:t>
      </w:r>
      <w:r w:rsidR="004E4FBD">
        <w:t xml:space="preserve"> estratificadas</w:t>
      </w:r>
      <w:r>
        <w:t xml:space="preserve"> e selecionadas com probabilidade proporcional ao seu tamanho, medido pelo número de domicílios particulares permanentes ocupados e vagos (DPPs).</w:t>
      </w:r>
    </w:p>
    <w:p w14:paraId="6B1864AA" w14:textId="48C926DD" w:rsidR="002D43DC" w:rsidRDefault="00150569" w:rsidP="00150569">
      <w:r>
        <w:t>Como as UPAs são definidas</w:t>
      </w:r>
    </w:p>
    <w:p w14:paraId="67E4CCCA" w14:textId="3E5A9CB0" w:rsidR="00150569" w:rsidRDefault="00150569" w:rsidP="00150569">
      <w:r>
        <w:t>As UPAs são conjuntos de setores censitários, agregados para que</w:t>
      </w:r>
      <w:r w:rsidR="00304479">
        <w:t xml:space="preserve"> haja um número suficiente de domicílios (definido como 60)  em cada. A agregação de setores censitários foi fei</w:t>
      </w:r>
      <w:r w:rsidR="0054270F">
        <w:t>t</w:t>
      </w:r>
      <w:r w:rsidR="00304479">
        <w:t>a com o objetivo de maximizar o número de UPAs, tendo como restrições a contiguidade, o tamanho mínimo e diversas características como situação (urbano ou rural) e divisão administrativa. De 310.329 setores censitários, foram estabelecidas 292.067 UPAs (algumas sem o tamanho mínimo).</w:t>
      </w:r>
    </w:p>
    <w:p w14:paraId="4BF49C2C" w14:textId="6D37D688" w:rsidR="00304479" w:rsidRDefault="00304479" w:rsidP="00150569">
      <w:r>
        <w:t>Estratificação</w:t>
      </w:r>
    </w:p>
    <w:p w14:paraId="78D7E023" w14:textId="77777777" w:rsidR="003B5B36" w:rsidRPr="00D726FF" w:rsidRDefault="00C75722" w:rsidP="003B5B36">
      <w:pPr>
        <w:rPr>
          <w:highlight w:val="yellow"/>
        </w:rPr>
      </w:pPr>
      <w:r w:rsidRPr="00C75722">
        <w:rPr>
          <w:highlight w:val="yellow"/>
        </w:rPr>
        <w:t xml:space="preserve">Uma vez definidas as UPAs, o processo de estratificação visa garantir a abrangência geográfica e significância estatística das pesquisas e seus resultados. </w:t>
      </w:r>
      <w:r w:rsidR="003B5B36" w:rsidRPr="00D726FF">
        <w:rPr>
          <w:highlight w:val="yellow"/>
        </w:rPr>
        <w:t>Cabe ressaltar que cada UPA pertence a um e apenas um estrato.</w:t>
      </w:r>
    </w:p>
    <w:p w14:paraId="122E03F7" w14:textId="0CBEA4D7" w:rsidR="00C75722" w:rsidRPr="00D726FF" w:rsidRDefault="00C75722" w:rsidP="00150569">
      <w:pPr>
        <w:rPr>
          <w:highlight w:val="yellow"/>
        </w:rPr>
      </w:pPr>
      <w:r w:rsidRPr="00C75722">
        <w:rPr>
          <w:highlight w:val="yellow"/>
        </w:rPr>
        <w:t>MUDAR</w:t>
      </w:r>
    </w:p>
    <w:p w14:paraId="6F2B02A1" w14:textId="11ADFC78" w:rsidR="00415B3A" w:rsidRDefault="00304479" w:rsidP="00415B3A">
      <w:r>
        <w:t>Estratificação por divisão administrativa</w:t>
      </w:r>
    </w:p>
    <w:p w14:paraId="5BE172B1" w14:textId="5BFC4B51" w:rsidR="00415B3A" w:rsidRDefault="00C75722" w:rsidP="00415B3A">
      <w:r>
        <w:t>Na primeira etapa de estratificação, foram considerados como estrados as Unidades da Federação (UFs). Dentro de cada UF, foram consideradas como estrados as seguintes divisões administrativas: i) capital; ii) demais municípios da RM ou RIDE; iii) municípios pertencentes a colar ou expansão metropolitana ou a outra RM; iv) municípios pertencentes à RIDE com sede em outra UF; e v) demais municípios da UF.</w:t>
      </w:r>
      <w:r w:rsidR="00415B3A">
        <w:t xml:space="preserve"> </w:t>
      </w:r>
    </w:p>
    <w:p w14:paraId="511ACD55" w14:textId="4D553890" w:rsidR="00415B3A" w:rsidRDefault="00415B3A" w:rsidP="00C75722">
      <w:r>
        <w:t>Estratificação geográfica e espacial</w:t>
      </w:r>
    </w:p>
    <w:p w14:paraId="5967BDD5" w14:textId="1ABB07F3" w:rsidR="00415B3A" w:rsidRDefault="00415B3A" w:rsidP="00C75722">
      <w:r>
        <w:t>Nesta etapa, os municípios e todas as suas UPAs foram agrupados em estratos de tal modo que em um mesmo estrato ficassem municípios semelhantes tendo como base informações de meso e microrregiões, além de outras características. Já para a capital, houve o agrupamento de UPAs, a partir das divisões internas do município como distrito e bairro.</w:t>
      </w:r>
    </w:p>
    <w:p w14:paraId="142CC587" w14:textId="3B2610BB" w:rsidR="00415B3A" w:rsidRDefault="00415B3A" w:rsidP="00C75722">
      <w:r>
        <w:t>Estratificação por situação dos domicílios da UPA</w:t>
      </w:r>
    </w:p>
    <w:p w14:paraId="3E5CACC7" w14:textId="3A13FCE9" w:rsidR="00415B3A" w:rsidRDefault="00943756" w:rsidP="00C75722">
      <w:r>
        <w:t>Após as duas etapas acima, as UPAs foram diretamente agrupadas em dois estratos, segundo a situação de seus domicílios (urbano ou rural).</w:t>
      </w:r>
    </w:p>
    <w:p w14:paraId="2BDA4F36" w14:textId="5D692733" w:rsidR="00D726FF" w:rsidRDefault="00D726FF" w:rsidP="00C75722">
      <w:r>
        <w:lastRenderedPageBreak/>
        <w:t>Estratificação estatística</w:t>
      </w:r>
    </w:p>
    <w:p w14:paraId="2611B86E" w14:textId="02B4F5EC" w:rsidR="00D726FF" w:rsidRDefault="00D726FF" w:rsidP="00C75722">
      <w:r>
        <w:t>Depois das etapas que tinham por objetivos principais garantir o espalhamento da amostra no território e permitir o controle da seleção e do tamanho da amostra para possíveis divulgações de resultados, foi efetuada uma última etapa, agora ocm o intuito de melhorar a precisão das estimativas obtidas com os dados das pesquisas.</w:t>
      </w:r>
    </w:p>
    <w:p w14:paraId="734B234A" w14:textId="33759259" w:rsidR="00F547E9" w:rsidRDefault="00F547E9" w:rsidP="00F547E9">
      <w:r w:rsidRPr="00F547E9">
        <w:t>A estratificação estatística considerou informações disponíveis para todas as UPAs e que</w:t>
      </w:r>
      <w:r>
        <w:t xml:space="preserve"> </w:t>
      </w:r>
      <w:r w:rsidRPr="00F547E9">
        <w:t>supostamente têm relação com a maioria das características que serão investigadas no SIPD,</w:t>
      </w:r>
      <w:r>
        <w:t xml:space="preserve"> </w:t>
      </w:r>
      <w:r w:rsidRPr="00F547E9">
        <w:t>formando estrato de UPAs homogêneas segundo estas informações: rendimento total dos</w:t>
      </w:r>
      <w:r>
        <w:t xml:space="preserve"> </w:t>
      </w:r>
      <w:r w:rsidRPr="00F547E9">
        <w:t>domicílios e total de DPPs.</w:t>
      </w:r>
    </w:p>
    <w:p w14:paraId="74E4F204" w14:textId="34437BA5" w:rsidR="00D726FF" w:rsidRDefault="00D726FF" w:rsidP="00C75722">
      <w:r>
        <w:t>O número de estratos estatísticos formados em cada estrato de situação foi de 2 ou 3; o tamanho mínimo dos estratos ficou em 150 UPAs. Alguns estratos de situação não foram divididos em estratos estatísticos por não possuírem tamanho suficiente para a aplicação do procedimento.</w:t>
      </w:r>
    </w:p>
    <w:p w14:paraId="56B4A782" w14:textId="3E21B834" w:rsidR="00943756" w:rsidRDefault="000E27DB" w:rsidP="00C75722">
      <w:r>
        <w:t>PEGAR TABELA 1 Freitas e Antonaci 2014</w:t>
      </w:r>
    </w:p>
    <w:p w14:paraId="2EA4679A" w14:textId="58180191" w:rsidR="008F6A53" w:rsidRDefault="008F6A53" w:rsidP="00C75722">
      <w:r>
        <w:t>Definição da amostra da POF 2017-2018</w:t>
      </w:r>
    </w:p>
    <w:p w14:paraId="787D7389" w14:textId="3784D927" w:rsidR="00C75722" w:rsidRDefault="00E45C66" w:rsidP="00150569">
      <w:r>
        <w:t>Pagina 24-28</w:t>
      </w:r>
      <w:r w:rsidR="007F2708">
        <w:t>, 30</w:t>
      </w:r>
      <w:r>
        <w:t xml:space="preserve"> livro POF</w:t>
      </w:r>
    </w:p>
    <w:p w14:paraId="17148C45" w14:textId="049A249A" w:rsidR="00150569" w:rsidRDefault="00150569" w:rsidP="00150569"/>
    <w:p w14:paraId="287ADD4C" w14:textId="6D62C5E6" w:rsidR="00E10038" w:rsidRDefault="00E10038" w:rsidP="00150569">
      <w:r>
        <w:t>Características da POF 2017-2018</w:t>
      </w:r>
    </w:p>
    <w:p w14:paraId="1FBBCEAA" w14:textId="29D43121" w:rsidR="00150569" w:rsidRDefault="00957860" w:rsidP="00150569">
      <w:r>
        <w:t>- Domicílio, família e unidade de consumo.</w:t>
      </w:r>
    </w:p>
    <w:p w14:paraId="4C6D862B" w14:textId="4289E792" w:rsidR="00957860" w:rsidRDefault="00957860" w:rsidP="00150569">
      <w:r>
        <w:t>Domicílio (particular permanente)</w:t>
      </w:r>
      <w:r w:rsidR="00B54B7A">
        <w:t>.</w:t>
      </w:r>
      <w:r>
        <w:t xml:space="preserve"> Destina-se à habitação de uma ou mais pessoas, sendo todo ou parte destinado exclusivamente à moradia. Deve satisfazer as condições de separação e independência de acesso. É a unidade amostral de pesquisa.</w:t>
      </w:r>
    </w:p>
    <w:p w14:paraId="2B9B54A9" w14:textId="55EAA668" w:rsidR="00957860" w:rsidRDefault="00957860" w:rsidP="00150569">
      <w:r>
        <w:t>No domicílio</w:t>
      </w:r>
      <w:r w:rsidR="00B54B7A">
        <w:t xml:space="preserve"> é identificada a unidade básica de pesquisa, a unidade de consumo.</w:t>
      </w:r>
    </w:p>
    <w:p w14:paraId="3492134B" w14:textId="681E0819" w:rsidR="00B54B7A" w:rsidRDefault="00B54B7A" w:rsidP="00B54B7A">
      <w:r>
        <w:t>Unidade de Consumo: compreende um ou mais moradores que compartilham da mesma fonte de alimentação ou despesas com moradia. Para efeito de divulgação, a termo família tem sido utilizado nas POFs para representar o conceito de unidade de consumo.</w:t>
      </w:r>
    </w:p>
    <w:p w14:paraId="63298F01" w14:textId="41FE0BD8" w:rsidR="00B54B7A" w:rsidRDefault="00B54B7A" w:rsidP="00B54B7A">
      <w:r>
        <w:t>- Pessoas</w:t>
      </w:r>
    </w:p>
    <w:p w14:paraId="6F050759" w14:textId="3248AAFF" w:rsidR="00B54B7A" w:rsidRDefault="00B54B7A" w:rsidP="00B54B7A">
      <w:r>
        <w:t>Pessoa moradora é aquela que tinha o domicílio como residência única ou principal e que não se encontrava afastada deste por período superior a 12 meses.</w:t>
      </w:r>
    </w:p>
    <w:p w14:paraId="28D4BDCC" w14:textId="22924E38" w:rsidR="00B54B7A" w:rsidRDefault="00B54B7A" w:rsidP="00B54B7A">
      <w:r>
        <w:t>Pessoa de referência é aquela responsável por aluguel, prestação do imóvel ou outras despesas de habitação. No caso em que nenhum morador satisfez a pelo menos uma das condições acima, a pessoa de referência é aquela assim considerada pelos membros da unidade de consumo. Se mais de uma pessoa for identificada, estabeleceu-se como aquela de maior idade.</w:t>
      </w:r>
    </w:p>
    <w:p w14:paraId="61CF7A7B" w14:textId="67147564" w:rsidR="00B54B7A" w:rsidRDefault="004C1C8C" w:rsidP="00B54B7A">
      <w:r>
        <w:t>- Enfoques temporais</w:t>
      </w:r>
    </w:p>
    <w:p w14:paraId="16E85E37" w14:textId="1F459CBC" w:rsidR="00CB24BF" w:rsidRDefault="00CB24BF" w:rsidP="00B54B7A">
      <w:r>
        <w:t>Período de realização da pesquisa: 12 meses entre 11 de julho de 2017 e 9 de julho de 2018.</w:t>
      </w:r>
    </w:p>
    <w:p w14:paraId="4C9A9D28" w14:textId="209120B0" w:rsidR="00CB24BF" w:rsidRDefault="00CB24BF" w:rsidP="00B54B7A">
      <w:r>
        <w:t xml:space="preserve">Período de referência das informações de despesas e rendimentos. Devido à grande variedade de itens, preços e frequências de aquisição dos itens de despesa, foram definidos quatro </w:t>
      </w:r>
      <w:r>
        <w:lastRenderedPageBreak/>
        <w:t>períodos de referência: 7 dias, 30 dias, 90 dias e 12 meses. Os rendimentos e informações relacionadas foram coletados segundo o período de referência de 12 meses. Para cada informante, os períodos de referência foram estabelecidos como o tempo que antecede à data de realização da coleta no domicílio. A exceção é o período de referência de 7 dias, contado no decorrer da entrevista.</w:t>
      </w:r>
    </w:p>
    <w:p w14:paraId="7A9FCDA3" w14:textId="0BDBC6E0" w:rsidR="00CB24BF" w:rsidRDefault="00CB24BF" w:rsidP="00B54B7A">
      <w:r>
        <w:t>Data de referência da pesquisa</w:t>
      </w:r>
      <w:r w:rsidR="00E45C66">
        <w:t>. Como as POFs combinam um período de coleta de 12 meses com períodos de referência de até 12 meses, as informações se distribuem em um período total de 24 meses. A data de referência fixada para compliação, análise e apresentação dos resultados foi 15 de janeiro de 2018.</w:t>
      </w:r>
    </w:p>
    <w:p w14:paraId="3596A04C" w14:textId="2964F6FE" w:rsidR="00680EE5" w:rsidRDefault="00E45C66">
      <w:r>
        <w:t>- Instrumentos de coleta</w:t>
      </w:r>
      <w:r w:rsidR="007F2708">
        <w:t xml:space="preserve"> e forma dos dados</w:t>
      </w:r>
    </w:p>
    <w:p w14:paraId="30492E39" w14:textId="7F167A84" w:rsidR="00E45C66" w:rsidRDefault="009F4C75">
      <w:r>
        <w:t>As informações da POF são coletadas em 7 questionários</w:t>
      </w:r>
      <w:r w:rsidR="00AD7B57">
        <w:t xml:space="preserve"> e são divididas em </w:t>
      </w:r>
      <w:r w:rsidR="007F2708">
        <w:t>15 registros. Cada registro corresponde a um arquivo de microdados. Quando realizamos análises de rendimentos e/ou despesas, precisamos combinar informações de diversos registros.</w:t>
      </w:r>
    </w:p>
    <w:p w14:paraId="1C6724F3" w14:textId="77777777" w:rsidR="00415E8C" w:rsidRDefault="00415E8C"/>
    <w:sectPr w:rsidR="00415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E"/>
    <w:rsid w:val="000E27DB"/>
    <w:rsid w:val="00121EA4"/>
    <w:rsid w:val="00150569"/>
    <w:rsid w:val="002D43DC"/>
    <w:rsid w:val="00304479"/>
    <w:rsid w:val="003B5B36"/>
    <w:rsid w:val="00415B3A"/>
    <w:rsid w:val="00415E8C"/>
    <w:rsid w:val="004C1C8C"/>
    <w:rsid w:val="004E4FBD"/>
    <w:rsid w:val="00511B9E"/>
    <w:rsid w:val="0054270F"/>
    <w:rsid w:val="005E6698"/>
    <w:rsid w:val="00680EE5"/>
    <w:rsid w:val="006C619C"/>
    <w:rsid w:val="006F4C93"/>
    <w:rsid w:val="00701D0E"/>
    <w:rsid w:val="007F2708"/>
    <w:rsid w:val="008F6A53"/>
    <w:rsid w:val="00943756"/>
    <w:rsid w:val="00957860"/>
    <w:rsid w:val="00974CCE"/>
    <w:rsid w:val="009F2DE7"/>
    <w:rsid w:val="009F4C75"/>
    <w:rsid w:val="00A70BFC"/>
    <w:rsid w:val="00AD7B57"/>
    <w:rsid w:val="00B54B7A"/>
    <w:rsid w:val="00B70E8B"/>
    <w:rsid w:val="00C75722"/>
    <w:rsid w:val="00CB24BF"/>
    <w:rsid w:val="00D726FF"/>
    <w:rsid w:val="00D7416C"/>
    <w:rsid w:val="00E10038"/>
    <w:rsid w:val="00E45C66"/>
    <w:rsid w:val="00F5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EAB5"/>
  <w15:chartTrackingRefBased/>
  <w15:docId w15:val="{B7D5EACE-1C3C-4E11-9345-BE85C6DD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993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Rubin Costa</dc:creator>
  <cp:keywords/>
  <dc:description/>
  <cp:lastModifiedBy>Pedro Rubin Costa</cp:lastModifiedBy>
  <cp:revision>11</cp:revision>
  <dcterms:created xsi:type="dcterms:W3CDTF">2022-05-09T17:06:00Z</dcterms:created>
  <dcterms:modified xsi:type="dcterms:W3CDTF">2022-05-10T19:57:00Z</dcterms:modified>
</cp:coreProperties>
</file>