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59257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59257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59257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59257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59257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59257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Items Under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1ECAF7F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Arduino Uno</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68BDBCB0" w:rsidR="00816A58" w:rsidRPr="00826EFB" w:rsidRDefault="00116606" w:rsidP="001D4AA4">
            <w:pPr>
              <w:contextualSpacing/>
              <w:rPr>
                <w:rFonts w:ascii="Times New Roman" w:hAnsi="Times New Roman" w:cs="Times New Roman"/>
              </w:rPr>
            </w:pPr>
            <w:r w:rsidRPr="00826EFB">
              <w:rPr>
                <w:rFonts w:ascii="Times New Roman" w:hAnsi="Times New Roman" w:cs="Times New Roman"/>
              </w:rPr>
              <w:t>A microcontroller board based on the ATmega328. It contains 14 digital I/O pins, with 6 of them providing pulse width modulation (PWM) output.</w:t>
            </w:r>
            <w:r w:rsidR="003F5E89" w:rsidRPr="00826EFB">
              <w:rPr>
                <w:rFonts w:ascii="Times New Roman" w:hAnsi="Times New Roman" w:cs="Times New Roman"/>
              </w:rPr>
              <w:t xml:space="preserve"> It has a 5V operating voltage with input voltage recommendation between 7V and 12V.</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7777777" w:rsidR="00816A58" w:rsidRPr="00826EFB" w:rsidRDefault="00816A58" w:rsidP="001D4AA4">
            <w:pPr>
              <w:contextualSpacing/>
              <w:rPr>
                <w:rFonts w:ascii="Times New Roman" w:hAnsi="Times New Roman" w:cs="Times New Roman"/>
              </w:rPr>
            </w:pP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77777777" w:rsidR="00816A58" w:rsidRPr="00826EFB" w:rsidRDefault="00816A58" w:rsidP="001D4AA4">
            <w:pPr>
              <w:contextualSpacing/>
              <w:rPr>
                <w:rFonts w:ascii="Times New Roman" w:hAnsi="Times New Roman" w:cs="Times New Roman"/>
              </w:rPr>
            </w:pP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Items Under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Items Under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 xml:space="preserve">The weight category determines the weight of each of the different motors. The scores for this category </w:t>
      </w:r>
      <w:proofErr w:type="gramStart"/>
      <w:r w:rsidRPr="00826EFB">
        <w:rPr>
          <w:rFonts w:ascii="Times New Roman" w:hAnsi="Times New Roman"/>
        </w:rPr>
        <w:t>is</w:t>
      </w:r>
      <w:proofErr w:type="gramEnd"/>
      <w:r w:rsidRPr="00826EFB">
        <w:rPr>
          <w:rFonts w:ascii="Times New Roman" w:hAnsi="Times New Roman"/>
        </w:rPr>
        <w:t xml:space="preserve">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3" w:name="_Toc399974167"/>
      <w:r w:rsidRPr="00826EFB">
        <w:rPr>
          <w:rFonts w:cs="Times New Roman"/>
          <w:szCs w:val="22"/>
        </w:rPr>
        <w:lastRenderedPageBreak/>
        <w:t>Arm</w:t>
      </w:r>
      <w:bookmarkEnd w:id="33"/>
    </w:p>
    <w:p w14:paraId="1ED78234" w14:textId="77777777" w:rsidR="00D6723A" w:rsidRPr="00826EFB" w:rsidRDefault="00D6723A" w:rsidP="001D4AA4">
      <w:pPr>
        <w:pStyle w:val="Heading3"/>
        <w:spacing w:line="240" w:lineRule="auto"/>
        <w:contextualSpacing/>
        <w:rPr>
          <w:rFonts w:cs="Times New Roman"/>
          <w:szCs w:val="22"/>
        </w:rPr>
      </w:pPr>
      <w:bookmarkStart w:id="34" w:name="_Toc399974168"/>
      <w:r w:rsidRPr="00826EFB">
        <w:rPr>
          <w:rFonts w:cs="Times New Roman"/>
          <w:szCs w:val="22"/>
        </w:rPr>
        <w:t>Items Under Consideration</w:t>
      </w:r>
      <w:bookmarkEnd w:id="34"/>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5" w:name="_Toc399974169"/>
      <w:r w:rsidRPr="00826EFB">
        <w:rPr>
          <w:rFonts w:cs="Times New Roman"/>
          <w:szCs w:val="22"/>
        </w:rPr>
        <w:t>Decision Matrix</w:t>
      </w:r>
      <w:bookmarkEnd w:id="35"/>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6" w:name="_Toc399974170"/>
      <w:r w:rsidRPr="00826EFB">
        <w:rPr>
          <w:rFonts w:cs="Times New Roman"/>
          <w:szCs w:val="22"/>
        </w:rPr>
        <w:t>Justification</w:t>
      </w:r>
      <w:bookmarkEnd w:id="36"/>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7" w:name="_Toc399974171"/>
      <w:r w:rsidRPr="00826EFB">
        <w:rPr>
          <w:rFonts w:cs="Times New Roman"/>
          <w:szCs w:val="22"/>
        </w:rPr>
        <w:lastRenderedPageBreak/>
        <w:t>Wheels</w:t>
      </w:r>
      <w:bookmarkEnd w:id="37"/>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8"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8"/>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w:t>
      </w:r>
      <w:proofErr w:type="spellStart"/>
      <w:r>
        <w:rPr>
          <w:rFonts w:ascii="Times New Roman" w:hAnsi="Times New Roman" w:cs="Times New Roman"/>
        </w:rPr>
        <w:t>SparkFun</w:t>
      </w:r>
      <w:proofErr w:type="spellEnd"/>
      <w:r>
        <w:rPr>
          <w:rFonts w:ascii="Times New Roman" w:hAnsi="Times New Roman" w:cs="Times New Roman"/>
        </w:rPr>
        <w:t xml:space="preserve">, and Vex Robotics. The data for these items was </w:t>
      </w:r>
      <w:r w:rsidR="00E8550F">
        <w:rPr>
          <w:rFonts w:ascii="Times New Roman" w:hAnsi="Times New Roman" w:cs="Times New Roman"/>
        </w:rPr>
        <w:t>found at each of these vendors.</w:t>
      </w:r>
      <w:bookmarkStart w:id="39" w:name="_GoBack"/>
      <w:bookmarkEnd w:id="39"/>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0818122" w14:textId="77777777" w:rsidR="00D6723A" w:rsidRPr="00826EFB" w:rsidRDefault="00D6723A" w:rsidP="001D4AA4">
      <w:pPr>
        <w:pStyle w:val="Heading2"/>
        <w:spacing w:line="240" w:lineRule="auto"/>
        <w:contextualSpacing/>
        <w:rPr>
          <w:rFonts w:cs="Times New Roman"/>
          <w:szCs w:val="22"/>
        </w:rPr>
      </w:pPr>
      <w:bookmarkStart w:id="42" w:name="_Toc399974175"/>
      <w:r w:rsidRPr="00826EFB">
        <w:rPr>
          <w:rFonts w:cs="Times New Roman"/>
          <w:szCs w:val="22"/>
        </w:rPr>
        <w:lastRenderedPageBreak/>
        <w:t>Frame</w:t>
      </w:r>
      <w:bookmarkEnd w:id="42"/>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Pr="00826EFB"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Pr="00826EFB"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sectPr w:rsidR="00AE5AAF" w:rsidRPr="00826E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FE162" w14:textId="77777777" w:rsidR="00A63C6A" w:rsidRDefault="00A63C6A" w:rsidP="00D6723A">
      <w:pPr>
        <w:spacing w:after="0" w:line="240" w:lineRule="auto"/>
      </w:pPr>
      <w:r>
        <w:separator/>
      </w:r>
    </w:p>
  </w:endnote>
  <w:endnote w:type="continuationSeparator" w:id="0">
    <w:p w14:paraId="534E0202" w14:textId="77777777" w:rsidR="00A63C6A" w:rsidRDefault="00A63C6A"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592572" w:rsidRPr="00AE5AAF" w:rsidRDefault="00592572">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8550F">
      <w:rPr>
        <w:rFonts w:ascii="Times New Roman" w:hAnsi="Times New Roman" w:cs="Times New Roman"/>
        <w:noProof/>
      </w:rPr>
      <w:t>17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6BBF" w14:textId="77777777" w:rsidR="00A63C6A" w:rsidRDefault="00A63C6A" w:rsidP="00D6723A">
      <w:pPr>
        <w:spacing w:after="0" w:line="240" w:lineRule="auto"/>
      </w:pPr>
      <w:r>
        <w:separator/>
      </w:r>
    </w:p>
  </w:footnote>
  <w:footnote w:type="continuationSeparator" w:id="0">
    <w:p w14:paraId="087D9299" w14:textId="77777777" w:rsidR="00A63C6A" w:rsidRDefault="00A63C6A"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92572" w:rsidRPr="00AE5AAF" w:rsidRDefault="0059257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D4AA4"/>
    <w:rsid w:val="00253F47"/>
    <w:rsid w:val="00352EA5"/>
    <w:rsid w:val="003F5E89"/>
    <w:rsid w:val="00450276"/>
    <w:rsid w:val="00592572"/>
    <w:rsid w:val="005E12C1"/>
    <w:rsid w:val="006661CF"/>
    <w:rsid w:val="0068149B"/>
    <w:rsid w:val="0069119B"/>
    <w:rsid w:val="0069307B"/>
    <w:rsid w:val="00745B6B"/>
    <w:rsid w:val="00816A58"/>
    <w:rsid w:val="00826EFB"/>
    <w:rsid w:val="008D0946"/>
    <w:rsid w:val="008D42D4"/>
    <w:rsid w:val="00992545"/>
    <w:rsid w:val="009C4FD2"/>
    <w:rsid w:val="009E39E4"/>
    <w:rsid w:val="00A231DF"/>
    <w:rsid w:val="00A63C6A"/>
    <w:rsid w:val="00AE5AAF"/>
    <w:rsid w:val="00B01B62"/>
    <w:rsid w:val="00B102ED"/>
    <w:rsid w:val="00B453B0"/>
    <w:rsid w:val="00B928C4"/>
    <w:rsid w:val="00BF416C"/>
    <w:rsid w:val="00C07943"/>
    <w:rsid w:val="00C40F3B"/>
    <w:rsid w:val="00D30C33"/>
    <w:rsid w:val="00D4002F"/>
    <w:rsid w:val="00D6723A"/>
    <w:rsid w:val="00DB4F5D"/>
    <w:rsid w:val="00E04CE8"/>
    <w:rsid w:val="00E8550F"/>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18A78-530D-47BE-AE5A-808B8EA7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24</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Mary</cp:lastModifiedBy>
  <cp:revision>17</cp:revision>
  <cp:lastPrinted>2014-10-02T00:58:00Z</cp:lastPrinted>
  <dcterms:created xsi:type="dcterms:W3CDTF">2014-10-02T00:53:00Z</dcterms:created>
  <dcterms:modified xsi:type="dcterms:W3CDTF">2014-10-02T23:50:00Z</dcterms:modified>
</cp:coreProperties>
</file>