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1F58E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1F58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1F58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1F58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1F58E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1F58E2"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bookmarkStart w:id="40" w:name="_GoBack"/>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bookmarkEnd w:id="40"/>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fldSimple w:instr=" SEQ Table \* ARABIC ">
        <w:r w:rsidR="00DE21B9">
          <w:rPr>
            <w:noProof/>
          </w:rPr>
          <w:t>4</w:t>
        </w:r>
      </w:fldSimple>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m:r>
              <w:ins w:id="63" w:author="Kurt Pedrosa" w:date="2014-10-06T13:03:00Z">
                <w:rPr>
                  <w:rFonts w:ascii="Cambria Math" w:hAnsi="Cambria Math" w:cs="Times New Roman"/>
                </w:rPr>
                <m:t>$38.99</m:t>
              </w:ins>
            </m:r>
          </m:num>
          <m:den>
            <m:r>
              <w:ins w:id="64" w:author="Kurt Pedrosa" w:date="2014-10-06T13:03:00Z">
                <w:rPr>
                  <w:rFonts w:ascii="Cambria Math" w:hAnsi="Cambria Math" w:cs="Times New Roman"/>
                </w:rPr>
                <m:t>x</m:t>
              </w:ins>
            </m:r>
          </m:den>
        </m:f>
        <m:r>
          <w:rPr>
            <w:rFonts w:ascii="Cambria Math" w:hAnsi="Cambria Math" w:cs="Times New Roman"/>
          </w:rPr>
          <m:t>×</m:t>
        </m:r>
        <m:r>
          <w:ins w:id="65"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6"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t xml:space="preserve">Table </w:t>
      </w:r>
      <w:fldSimple w:instr=" SEQ Table \* ARABIC ">
        <w:r w:rsidR="00DE21B9">
          <w:rPr>
            <w:noProof/>
          </w:rPr>
          <w:t>6</w:t>
        </w:r>
      </w:fldSimple>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90"/>
      <w:r w:rsidR="009D1646">
        <w:rPr>
          <w:rFonts w:ascii="Times New Roman" w:hAnsi="Times New Roman" w:cs="Times New Roman"/>
        </w:rPr>
        <w:t xml:space="preserve">The most expensive item was given the lowest score of one. </w:t>
      </w:r>
      <w:commentRangeEnd w:id="90"/>
      <w:r w:rsidR="009310F6">
        <w:rPr>
          <w:rStyle w:val="CommentReference"/>
        </w:rPr>
        <w:commentReference w:id="90"/>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1" w:name="_Ref400358888"/>
      <w:bookmarkStart w:id="92" w:name="_Toc400389683"/>
      <w:r>
        <w:t xml:space="preserve">Table </w:t>
      </w:r>
      <w:fldSimple w:instr=" SEQ Table \* ARABIC ">
        <w:r w:rsidR="00DE21B9">
          <w:rPr>
            <w:noProof/>
          </w:rPr>
          <w:t>7</w:t>
        </w:r>
      </w:fldSimple>
      <w:bookmarkEnd w:id="91"/>
      <w:r>
        <w:t>. Calculations for the scores of the price of the sensors</w:t>
      </w:r>
      <w:bookmarkEnd w:id="92"/>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3" w:name="_Ref400292003"/>
      <w:bookmarkStart w:id="94" w:name="_Toc400389684"/>
      <w:r>
        <w:t xml:space="preserve">Table </w:t>
      </w:r>
      <w:fldSimple w:instr=" SEQ Table \* ARABIC ">
        <w:r w:rsidR="00DE21B9">
          <w:rPr>
            <w:noProof/>
          </w:rPr>
          <w:t>8</w:t>
        </w:r>
      </w:fldSimple>
      <w:bookmarkEnd w:id="93"/>
      <w:r>
        <w:t>. Calculations for the score of the FPS</w:t>
      </w:r>
      <w:bookmarkEnd w:id="94"/>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5" w:name="_Toc400389685"/>
      <w:r>
        <w:t xml:space="preserve">Table </w:t>
      </w:r>
      <w:fldSimple w:instr=" SEQ Table \* ARABIC ">
        <w:r w:rsidR="00DE21B9">
          <w:rPr>
            <w:noProof/>
          </w:rPr>
          <w:t>9</w:t>
        </w:r>
      </w:fldSimple>
      <w:r>
        <w:t>. Calculations for the score of the resolution</w:t>
      </w:r>
      <w:bookmarkEnd w:id="95"/>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6" w:name="_Toc274055909"/>
      <w:bookmarkStart w:id="97" w:name="_Toc400362007"/>
      <w:r w:rsidRPr="00624902">
        <w:rPr>
          <w:rFonts w:cs="Times New Roman"/>
          <w:szCs w:val="22"/>
        </w:rPr>
        <w:lastRenderedPageBreak/>
        <w:t>Motors</w:t>
      </w:r>
      <w:bookmarkEnd w:id="96"/>
      <w:bookmarkEnd w:id="97"/>
    </w:p>
    <w:p w14:paraId="5BCCCFF5" w14:textId="5B639F9F" w:rsidR="00EC34E7" w:rsidRDefault="00EC34E7" w:rsidP="00B36FDE">
      <w:pPr>
        <w:spacing w:after="0" w:line="240" w:lineRule="auto"/>
        <w:contextualSpacing/>
        <w:rPr>
          <w:rFonts w:ascii="Times New Roman" w:hAnsi="Times New Roman" w:cs="Times New Roman"/>
        </w:rPr>
      </w:pPr>
      <w:commentRangeStart w:id="9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8"/>
      <w:r w:rsidR="00340A3A">
        <w:rPr>
          <w:rStyle w:val="CommentReference"/>
        </w:rPr>
        <w:commentReference w:id="9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9" w:name="_Toc274055910"/>
      <w:bookmarkStart w:id="10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9"/>
      <w:bookmarkEnd w:id="100"/>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1" w:name="_Ref274054598"/>
      <w:bookmarkStart w:id="102" w:name="_Toc400389686"/>
      <w:r>
        <w:t xml:space="preserve">Table </w:t>
      </w:r>
      <w:fldSimple w:instr=" SEQ Table \* ARABIC ">
        <w:r w:rsidR="00DE21B9">
          <w:rPr>
            <w:noProof/>
          </w:rPr>
          <w:t>10</w:t>
        </w:r>
      </w:fldSimple>
      <w:bookmarkEnd w:id="101"/>
      <w:r>
        <w:t>. Items under consideration for the motor</w:t>
      </w:r>
      <w:bookmarkEnd w:id="10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3" w:name="_Toc274055911"/>
      <w:bookmarkStart w:id="104" w:name="_Toc400362009"/>
      <w:r w:rsidRPr="00624902">
        <w:rPr>
          <w:rFonts w:cs="Times New Roman"/>
          <w:szCs w:val="22"/>
        </w:rPr>
        <w:t>Decision Matrix</w:t>
      </w:r>
      <w:bookmarkEnd w:id="103"/>
      <w:bookmarkEnd w:id="104"/>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5"/>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5"/>
      <w:r w:rsidR="00340A3A" w:rsidRPr="00EB6194">
        <w:rPr>
          <w:rStyle w:val="CommentReference"/>
          <w:rFonts w:ascii="Times New Roman" w:hAnsi="Times New Roman" w:cs="Times New Roman"/>
          <w:sz w:val="22"/>
          <w:szCs w:val="22"/>
        </w:rPr>
        <w:commentReference w:id="105"/>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6" w:name="_Ref400277572"/>
            <w:bookmarkStart w:id="107"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6" w:name="_Ref274053395"/>
      <w:bookmarkStart w:id="217" w:name="_Toc400389714"/>
      <w:r w:rsidRPr="00624902">
        <w:t xml:space="preserve">Table </w:t>
      </w:r>
      <w:fldSimple w:instr=" SEQ Table \* ARABIC ">
        <w:r w:rsidR="00DE21B9">
          <w:rPr>
            <w:noProof/>
          </w:rPr>
          <w:t>38</w:t>
        </w:r>
      </w:fldSimple>
      <w:bookmarkEnd w:id="215"/>
      <w:bookmarkEnd w:id="216"/>
      <w:r w:rsidR="00FF6FC5">
        <w:t>.</w:t>
      </w:r>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lastRenderedPageBreak/>
        <w:t>Motors</w:t>
      </w:r>
      <w:bookmarkEnd w:id="218"/>
      <w:bookmarkEnd w:id="219"/>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1" w:name="_Ref274053405"/>
      <w:bookmarkStart w:id="222" w:name="_Toc400389715"/>
      <w:r w:rsidRPr="00624902">
        <w:t xml:space="preserve">Table </w:t>
      </w:r>
      <w:fldSimple w:instr=" SEQ Table \* ARABIC ">
        <w:r w:rsidR="00DE21B9">
          <w:rPr>
            <w:noProof/>
          </w:rPr>
          <w:t>39</w:t>
        </w:r>
      </w:fldSimple>
      <w:bookmarkEnd w:id="220"/>
      <w:bookmarkEnd w:id="221"/>
      <w:r w:rsidR="00FF6FC5">
        <w:t>.</w:t>
      </w:r>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fldSimple w:instr=" SEQ Table \* ARABIC ">
        <w:r w:rsidR="00DE21B9">
          <w:rPr>
            <w:noProof/>
          </w:rPr>
          <w:t>40</w:t>
        </w:r>
      </w:fldSimple>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0" w:name="_Ref274053437"/>
      <w:bookmarkStart w:id="231" w:name="_Toc400389717"/>
      <w:r w:rsidRPr="00624902">
        <w:t xml:space="preserve">Table </w:t>
      </w:r>
      <w:fldSimple w:instr=" SEQ Table \* ARABIC ">
        <w:r w:rsidR="00DE21B9">
          <w:rPr>
            <w:noProof/>
          </w:rPr>
          <w:t>41</w:t>
        </w:r>
      </w:fldSimple>
      <w:bookmarkEnd w:id="229"/>
      <w:bookmarkEnd w:id="230"/>
      <w:r w:rsidR="00FF6FC5">
        <w:t>.</w:t>
      </w:r>
      <w:r w:rsidRPr="00624902">
        <w:t xml:space="preserve"> Risks and al</w:t>
      </w:r>
      <w:r w:rsidR="00E06569">
        <w:t>leviations associated with the w</w:t>
      </w:r>
      <w:r w:rsidRPr="00624902">
        <w:t>heels</w:t>
      </w:r>
      <w:bookmarkEnd w:id="231"/>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2" w:name="_Toc274055931"/>
      <w:bookmarkStart w:id="233" w:name="_Toc400362036"/>
      <w:r w:rsidRPr="00624902">
        <w:rPr>
          <w:rFonts w:cs="Times New Roman"/>
          <w:szCs w:val="22"/>
        </w:rPr>
        <w:lastRenderedPageBreak/>
        <w:t>Frame</w:t>
      </w:r>
      <w:bookmarkEnd w:id="232"/>
      <w:bookmarkEnd w:id="233"/>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4"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5" w:name="_Ref274053448"/>
      <w:bookmarkStart w:id="236" w:name="_Toc400389718"/>
      <w:r w:rsidRPr="00624902">
        <w:t xml:space="preserve">Table </w:t>
      </w:r>
      <w:fldSimple w:instr=" SEQ Table \* ARABIC ">
        <w:r w:rsidR="00DE21B9">
          <w:rPr>
            <w:noProof/>
          </w:rPr>
          <w:t>42</w:t>
        </w:r>
      </w:fldSimple>
      <w:bookmarkEnd w:id="234"/>
      <w:bookmarkEnd w:id="235"/>
      <w:r w:rsidR="00FF6FC5">
        <w:t>.</w:t>
      </w:r>
      <w:r w:rsidRPr="00624902">
        <w:t xml:space="preserve"> Risks and alleviations associated wit</w:t>
      </w:r>
      <w:r w:rsidR="00E06569">
        <w:t>h the f</w:t>
      </w:r>
      <w:r w:rsidRPr="00624902">
        <w:t>rame</w:t>
      </w:r>
      <w:bookmarkEnd w:id="236"/>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7" w:name="_Toc274055932"/>
      <w:bookmarkStart w:id="238" w:name="_Toc400362037"/>
      <w:r w:rsidRPr="00624902">
        <w:rPr>
          <w:rFonts w:cs="Times New Roman"/>
          <w:szCs w:val="22"/>
        </w:rPr>
        <w:t>Batter</w:t>
      </w:r>
      <w:bookmarkEnd w:id="237"/>
      <w:r w:rsidR="00AD2E9A">
        <w:rPr>
          <w:rFonts w:cs="Times New Roman"/>
          <w:szCs w:val="22"/>
        </w:rPr>
        <w:t>y</w:t>
      </w:r>
      <w:bookmarkEnd w:id="238"/>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9"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0" w:name="_Ref274053455"/>
      <w:bookmarkStart w:id="241" w:name="_Toc400389719"/>
      <w:r w:rsidRPr="00624902">
        <w:t xml:space="preserve">Table </w:t>
      </w:r>
      <w:fldSimple w:instr=" SEQ Table \* ARABIC ">
        <w:r w:rsidR="00DE21B9">
          <w:rPr>
            <w:noProof/>
          </w:rPr>
          <w:t>43</w:t>
        </w:r>
      </w:fldSimple>
      <w:bookmarkEnd w:id="239"/>
      <w:bookmarkEnd w:id="240"/>
      <w:r w:rsidR="00FF6FC5">
        <w:t>.</w:t>
      </w:r>
      <w:r w:rsidRPr="00624902">
        <w:t xml:space="preserve"> Risks and a</w:t>
      </w:r>
      <w:r w:rsidR="00E06569">
        <w:t>lleviations associated with the b</w:t>
      </w:r>
      <w:r w:rsidRPr="00624902">
        <w:t>atter</w:t>
      </w:r>
      <w:r w:rsidR="00AD2E9A">
        <w:t>y</w:t>
      </w:r>
      <w:bookmarkEnd w:id="241"/>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2" w:name="_Toc274055933"/>
      <w:bookmarkStart w:id="243" w:name="_Toc400362038"/>
      <w:r w:rsidRPr="00624902">
        <w:rPr>
          <w:rFonts w:cs="Times New Roman"/>
          <w:szCs w:val="22"/>
        </w:rPr>
        <w:lastRenderedPageBreak/>
        <w:t>Total System Budget</w:t>
      </w:r>
      <w:bookmarkEnd w:id="242"/>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4" w:name="_Ref400415655"/>
      <w:bookmarkStart w:id="245" w:name="_Toc400389720"/>
      <w:r>
        <w:t xml:space="preserve">Table </w:t>
      </w:r>
      <w:fldSimple w:instr=" SEQ Table \* ARABIC ">
        <w:r w:rsidR="00DE21B9">
          <w:rPr>
            <w:noProof/>
          </w:rPr>
          <w:t>44</w:t>
        </w:r>
      </w:fldSimple>
      <w:bookmarkEnd w:id="244"/>
      <w:r>
        <w:t>. Total system budget breakdown of APS</w:t>
      </w:r>
      <w:bookmarkEnd w:id="245"/>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3"/>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fldSimple w:instr=" SEQ Table \* ARABIC ">
        <w:r w:rsidR="00DE21B9">
          <w:rPr>
            <w:noProof/>
          </w:rPr>
          <w:t>46</w:t>
        </w:r>
      </w:fldSimple>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1F58E2" w:rsidRDefault="001F58E2">
      <w:pPr>
        <w:pStyle w:val="CommentText"/>
      </w:pPr>
      <w:r>
        <w:rPr>
          <w:rStyle w:val="CommentReference"/>
        </w:rPr>
        <w:annotationRef/>
      </w:r>
      <w:r>
        <w:t>How does the sentence end?</w:t>
      </w:r>
    </w:p>
  </w:comment>
  <w:comment w:id="87" w:author="Mary" w:date="2014-10-07T02:12:00Z" w:initials="M">
    <w:p w14:paraId="5500C39A" w14:textId="18BC5043" w:rsidR="001F58E2" w:rsidRDefault="001F58E2">
      <w:pPr>
        <w:pStyle w:val="CommentText"/>
      </w:pPr>
      <w:r>
        <w:rPr>
          <w:rStyle w:val="CommentReference"/>
        </w:rPr>
        <w:annotationRef/>
      </w:r>
      <w:r>
        <w:t>Need a sentence before the tables describing the tables</w:t>
      </w:r>
    </w:p>
  </w:comment>
  <w:comment w:id="90" w:author="Mary" w:date="2014-10-07T02:13:00Z" w:initials="M">
    <w:p w14:paraId="1522C21A" w14:textId="65040826" w:rsidR="001F58E2" w:rsidRDefault="001F58E2">
      <w:pPr>
        <w:pStyle w:val="CommentText"/>
      </w:pPr>
      <w:r>
        <w:rPr>
          <w:rStyle w:val="CommentReference"/>
        </w:rPr>
        <w:annotationRef/>
      </w:r>
      <w:r>
        <w:t>Why? Isn’t that part of price?</w:t>
      </w:r>
    </w:p>
  </w:comment>
  <w:comment w:id="98" w:author="Tan, Kok Peng" w:date="2014-10-05T14:53:00Z" w:initials="TKP">
    <w:p w14:paraId="5A85C73D" w14:textId="436569FA" w:rsidR="001F58E2" w:rsidRDefault="001F58E2">
      <w:pPr>
        <w:pStyle w:val="CommentText"/>
      </w:pPr>
      <w:r>
        <w:rPr>
          <w:rStyle w:val="CommentReference"/>
        </w:rPr>
        <w:annotationRef/>
      </w:r>
      <w:r>
        <w:t>Edited</w:t>
      </w:r>
    </w:p>
  </w:comment>
  <w:comment w:id="105" w:author="Tan, Kok Peng" w:date="2014-10-05T14:53:00Z" w:initials="TKP">
    <w:p w14:paraId="249F6B06" w14:textId="3BEDF717" w:rsidR="001F58E2" w:rsidRDefault="001F58E2">
      <w:pPr>
        <w:pStyle w:val="CommentText"/>
      </w:pPr>
      <w:r>
        <w:rPr>
          <w:rStyle w:val="CommentReference"/>
        </w:rPr>
        <w:annotationRef/>
      </w:r>
      <w:r>
        <w:t>Edited</w:t>
      </w:r>
    </w:p>
  </w:comment>
  <w:comment w:id="112" w:author="Mary" w:date="2014-10-07T02:29:00Z" w:initials="M">
    <w:p w14:paraId="6F56BD6A" w14:textId="33F86C55" w:rsidR="001F58E2" w:rsidRDefault="001F58E2">
      <w:pPr>
        <w:pStyle w:val="CommentText"/>
      </w:pPr>
      <w:r>
        <w:rPr>
          <w:rStyle w:val="CommentReference"/>
        </w:rPr>
        <w:annotationRef/>
      </w:r>
      <w:r>
        <w:t>Slightly confusing. Reword?</w:t>
      </w:r>
    </w:p>
  </w:comment>
  <w:comment w:id="115" w:author="Roth, Merissa G" w:date="2014-10-06T11:46:00Z" w:initials="RMG">
    <w:p w14:paraId="69879771" w14:textId="044A1DD5" w:rsidR="001F58E2" w:rsidRDefault="001F58E2">
      <w:pPr>
        <w:pStyle w:val="CommentText"/>
      </w:pPr>
      <w:r>
        <w:rPr>
          <w:rStyle w:val="CommentReference"/>
        </w:rPr>
        <w:annotationRef/>
      </w:r>
      <w:r>
        <w:t>CANNOT BE 10!!!!</w:t>
      </w:r>
    </w:p>
  </w:comment>
  <w:comment w:id="160" w:author="Tan, Kok Peng" w:date="2014-10-05T14:54:00Z" w:initials="TKP">
    <w:p w14:paraId="53221030" w14:textId="47EEB4B0" w:rsidR="001F58E2" w:rsidRDefault="001F58E2">
      <w:pPr>
        <w:pStyle w:val="CommentText"/>
      </w:pPr>
      <w:r>
        <w:rPr>
          <w:rStyle w:val="CommentReference"/>
        </w:rPr>
        <w:annotationRef/>
      </w:r>
      <w:r>
        <w:t>Edited</w:t>
      </w:r>
    </w:p>
  </w:comment>
  <w:comment w:id="161" w:author="Roth, Merissa G" w:date="2014-10-06T11:57:00Z" w:initials="RMG">
    <w:p w14:paraId="6991DF8B" w14:textId="6F548D05" w:rsidR="001F58E2" w:rsidRDefault="001F58E2">
      <w:pPr>
        <w:pStyle w:val="CommentText"/>
      </w:pPr>
      <w:r>
        <w:rPr>
          <w:rStyle w:val="CommentReference"/>
        </w:rPr>
        <w:annotationRef/>
      </w:r>
      <w:r>
        <w:t>CHANGE AGAIN!!!</w:t>
      </w:r>
    </w:p>
  </w:comment>
  <w:comment w:id="168" w:author="Roth, Merissa G" w:date="2014-10-06T12:21:00Z" w:initials="RMG">
    <w:p w14:paraId="019340E4" w14:textId="3D93AE1E" w:rsidR="001F58E2" w:rsidRDefault="001F58E2">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B7B84" w14:textId="77777777" w:rsidR="000B7419" w:rsidRDefault="000B7419" w:rsidP="00D6723A">
      <w:pPr>
        <w:spacing w:after="0" w:line="240" w:lineRule="auto"/>
      </w:pPr>
      <w:r>
        <w:separator/>
      </w:r>
    </w:p>
  </w:endnote>
  <w:endnote w:type="continuationSeparator" w:id="0">
    <w:p w14:paraId="76A65A05" w14:textId="77777777" w:rsidR="000B7419" w:rsidRDefault="000B741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1F58E2" w:rsidRPr="00AE5AAF" w:rsidRDefault="001F58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4D59F4">
      <w:rPr>
        <w:rFonts w:ascii="Times New Roman" w:hAnsi="Times New Roman" w:cs="Times New Roman"/>
        <w:noProof/>
      </w:rPr>
      <w:t>11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7FBF4" w14:textId="77777777" w:rsidR="000B7419" w:rsidRDefault="000B7419" w:rsidP="00D6723A">
      <w:pPr>
        <w:spacing w:after="0" w:line="240" w:lineRule="auto"/>
      </w:pPr>
      <w:r>
        <w:separator/>
      </w:r>
    </w:p>
  </w:footnote>
  <w:footnote w:type="continuationSeparator" w:id="0">
    <w:p w14:paraId="211A8FED" w14:textId="77777777" w:rsidR="000B7419" w:rsidRDefault="000B741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1F58E2" w:rsidRPr="00AE5AAF" w:rsidRDefault="001F58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B7419"/>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F16D040-5237-4313-A688-0EAEBE79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A4F6-7BA6-4463-9664-0CF6E58B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43</Pages>
  <Words>11170</Words>
  <Characters>63672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64</cp:revision>
  <cp:lastPrinted>2014-10-07T02:29:00Z</cp:lastPrinted>
  <dcterms:created xsi:type="dcterms:W3CDTF">2014-10-06T16:40:00Z</dcterms:created>
  <dcterms:modified xsi:type="dcterms:W3CDTF">2014-10-07T17:48:00Z</dcterms:modified>
</cp:coreProperties>
</file>