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EXMO. (A) SR. (A) JUIZ (A) DE DIREITO DA ______ª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MACHADO/MG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COOPERATIVA DE CREDITO CREDIVAR LTDA - SICOOB CREDIVAR,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com escritório profissional estabelecido à Rua Antônio Pinto Reis, nº. 55, bairro Vila Pinto, Varginha/MG, CEP 37.014-450, onde recebe intimações e notificações e com endereço eletrônico roscheleprado@juridicovarginha.com.br,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AÇÃO DE EXECUÇÃO DE TÍTULO EXTRAJUDICIAL CONTRA DEVEDOR SOLVENTE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 face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single"/>
          <w:vertAlign w:val="baseline"/>
          <w:rtl w:val="0"/>
        </w:rPr>
        <w:t xml:space="preserve">FABIO CAIXETA MARCOVIG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 brasileiro(a), casado(a), produtor agropecuário, inscrito(a) no CPF/MF sob o n° 487.987.386-15, residente e domiciliado(a) na cidade de Machado/MG, à Rua Coronel Jacinto, nº 222, Bairro Centro, CEP: 37750-000 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single"/>
          <w:vertAlign w:val="baseline"/>
          <w:rtl w:val="0"/>
        </w:rPr>
        <w:t xml:space="preserve">ISALTINA VERA DIAS MARCOVIG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, brasileiro(a), casado(a), inscrito(a) no CPF/MF sob o nº 589.325.266-72,  residente e domiciliado(a) na cidade de Machado/MG, no lugar denominado Sitio Cachoeira do Aca, nº 300, Bairro Trezentos, CEP: 37750-000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cyan"/>
          <w:u w:val="single"/>
          <w:vertAlign w:val="baseline"/>
          <w:rtl w:val="0"/>
        </w:rPr>
        <w:t xml:space="preserve">NA QUALIDADE DE GARANTIDORA HIPOTECANTE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pelos motivos de fatos e razões de direito a seguir aduzidos: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I - DO CABIMENTO DA PRESENTE EXECUÇÃO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presente ação de execução é fundada e instruída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Cédula de Produto Rural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emitida pelo(a) primeiro(a) Executado(a) 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garantida de forma hipotecária pelo(a) segundo(a) executado(a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), não quitada a tempo e modo na forma contratual, tudo conforme disciplinado pela Lei 8.929 de 1994: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“Art. 4º - A CPR é título líquido e certo, exigível pela quantidade e qualidade de produto ou pelo valor nela previsto, no caso de liquidação financeira.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(...)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§ 2º - Para cobrança da CPR com liquidação financeira, cabe ação de execução por quantia certa.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II - DOS FATOS E FUNDAMENTOS JURÍDICOS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título executivo que embasa a presente demanda é uma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Cédula de Produto Rural n° 1578164, emitida em 01/03/2023, pelo(a) executado(a)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FABIO CAIXETA MARCOVIG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com garantia hipotecária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ISALTINA VERA DIAS MARCOVIG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 vencimento para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20/02/2025,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R$ 100.630,65 (cem mil, seiscentos e trinta reis, sessenta e cinco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O(s) executado(s) não cumpriram com o pagamento pactuado,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restando, pois, caracterizada sua mora.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Conforme planilha anexa, o saldo devedor executado apurado é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R$ 130.708,39 (cento e trinta mil, setecentos e oito reais, trinta e nove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sendo este o valor que se executa e que deverá ser atualizado e acrescido das cominações legais até o seu efetivo pagamento.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Assim, esgotados os meios para a composição amigável da dívida, alternativa não restou ao Exequente, senão compelir judicialmente os Executados a cumprirem com a obrigação assumida.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III - DOS PEDIDOS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Pelo exposto, com fundamento no artigo 784, XII, do Código de Processo Civil, combinado com os dispositivos da Lei 8.929 de 1994,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REQUER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34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Seja determinada a citação do(s) devedor(es) acima mencionado(s), por meio de mandado, com as prerrogativas ínsitas no art. 212 do CPC para, dentro do prazo de 03 (três) dias, pagar o valor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R$ 130.708,39 (cento e trinta mil, setecentos e oito reais, trinta e nove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aí incluídos, correção monetária, juros contratuais prefixados até o vencimento, juros e multa, tudo como especificado no demonstrativo anexo, a serem acrescidos de custas processuais e de honorários advocatícios,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sendo certo que o(a) executado(a)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ISALTINA VERA DIAS MARCOVIG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 responderá até o limite do valor da avaliação do bem dado em garantia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ou no prazo de 15 (quinze) dias, como queiram, apresentem Embargos, que desde já requer sejam recebidos apenas no efeito devolutivo, ou exerçam o direito que lhes concede o artigo 916 do Código do Processo Civil;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ocorrendo o pagamento no prazo legal, pede que lhes sejam penhorados tantos bens quantos bastem para o pagamento do principal atualizado, juros, custas e honorários advocatícios (art. 831 do CPC), obedecendo a ordem prevista no artigo 655 do Código de Processo Civil com a lavratura do termo de penhora e intimação dos executados 829 e § do CPC), e ato continuo, requer a intimação dos seus cônjuges, se casados forem e a penhora recaia sobre bens imóveis, ressaltando-se ainda que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o(a) executado(a)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ISALTINA VERA DIAS MARCOVIG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responderá no limite do bem dado em garantia;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O Exequente indica para penhora, neste ato, o seguinte bem dado em garantia contratual – HIPOTECA EM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cyan"/>
          <w:u w:val="none"/>
          <w:vertAlign w:val="baseline"/>
          <w:rtl w:val="0"/>
        </w:rPr>
        <w:t xml:space="preserve">1º GRAU: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firstLine="0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5" w:right="0" w:firstLine="0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c.1 – Uma parte de terras situada no município de Machado/MG, no lugar denominado Fazenda Santa Maria ou Cachoeira do ACÁ, possuindo uma área de 09,68,00 HÁ, devidamente registrada sob a matricula de nº 10.712, livro 02, no Ofício de Registro de Imóveis da comarca de Machado/MG.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localizado dinheiro ou aplicações em instituições financeiras, antes da penhora de outros bens, requer, nos termos do artigo 854 CPC, requisitar a autoridade supervisora do sistema bancário – BACEN – informação da existência de ativos, ou seja, dinheiro disponível em contas, aplicações, e sua consequente indisponibilidade, até o limite da dívida e acessórios, inclusive honorários advocatícios;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localizados bens, fica desde já requerido, nos termos do artigo 829 do CPC, a intimação do(s) Executado(s) na pessoa de seu representante legal ou por seu advogado para que, no prazo de 05 (cinco) dias, indiquem onde se encontram os bens passiveis de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penhora, exibindo a prova de sua propriedade, dever este previsto no §2º do artigo 847 do CPC, sob pena de cometer ato atentatório à dignidade da justiça, artigo 774 do CPC;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produção de todos os meios de provas em direito admitidos, caso sejam opostos embargos e as prerrogativas do artigo 212 e parágrafos do Código de Processo Civil, para as diligências do Sr. Oficial de Justiça;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Outrossim, considerando o esgotamento de todos os meios para a solução amigável do débito, em conformidade com o artigo 319, inciso VII do CPC e o princípio da efetividade da jurisdição que guia o processo de Execução, o Exequente expressa interesse na realização de audiência de conciliação ou mediação conforme previsto no § 7º do art. 334 do CPC, desde já, a designação de audiência de conciliação por videoconferência, visando uma resolução consensual para a presente lide;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 todas as publicações relativas ao andamento deste feito, sejam realizadas em nome do advogado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Wagner Roschel Christe - OAB/MG nº. 101.747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 endereço profissional na Rua Antônio Pinto Reis, n° 55, Vila Pinto, Varginha/MG, CEP 37.014-450 e com endereço eletrônico roscheleprado@juridicovarginha.com.br sob pena de nulidade processual por cerceamento de defesa;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Nos termos do art. 828 do CPC, seja determinada, no ato da distribuição,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a expedição de certidão comprobatória do ajuizamento da presente execução, com identificação das partes e valor da causa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para os fins de direito.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 fim, REQUER desde já, o prazo de 15 (quinze) dias nos termos do artigo 290, CPC, para juntada do comprovante de recolhimento das custas e despesas iniciais.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prova do alegado está consubstanciada nos documentos anexos, protestando, ainda, pela produção de todas as demais provas em direito admitidas.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Dá-se à presente causa 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R$ 130.708,39 (cento e trinta mil, setecentos e oito reais, trinta e nove centavos).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Nestes termos,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Pede deferimento.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Varginha/MG, 27 de janeiro de 2026.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left"/>
        <w:tblInd w:w="-115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464"/>
        <w:gridCol w:w="4464"/>
        <w:tblGridChange w:id="0">
          <w:tblGrid>
            <w:gridCol w:w="4464"/>
            <w:gridCol w:w="44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bookmarkStart w:colFirst="0" w:colLast="0" w:name="_xz3ihyc4vms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0"/>
                <w:tab w:val="center" w:leader="none" w:pos="2124"/>
              </w:tabs>
              <w:spacing w:after="0" w:before="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OAB/MG 94.757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0"/>
              </w:tabs>
              <w:spacing w:after="0" w:before="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ahoma" w:cs="Tahoma" w:eastAsia="Tahoma" w:hAnsi="Tahom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1"/>
                <w:szCs w:val="21"/>
                <w:rtl w:val="0"/>
              </w:rPr>
              <w:t xml:space="preserve">ADERBAL RORIGUES FILHO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ahoma" w:cs="Tahoma" w:eastAsia="Tahoma" w:hAnsi="Tahoma"/>
                <w:sz w:val="21"/>
                <w:szCs w:val="21"/>
              </w:rPr>
            </w:pPr>
            <w:r w:rsidDel="00000000" w:rsidR="00000000" w:rsidRPr="00000000">
              <w:rPr>
                <w:rFonts w:ascii="Tahoma" w:cs="Tahoma" w:eastAsia="Tahoma" w:hAnsi="Tahoma"/>
                <w:sz w:val="21"/>
                <w:szCs w:val="21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44"/>
        </w:tabs>
        <w:spacing w:after="0" w:before="0" w:line="36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40" w:w="11907" w:orient="portrait"/>
      <w:pgMar w:bottom="1134" w:top="1315" w:left="1701" w:right="927" w:header="114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3765"/>
        <w:tab w:val="left" w:leader="none" w:pos="68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3765"/>
        <w:tab w:val="right" w:leader="none" w:pos="9279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80198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215" cy="108019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bookmarkStart w:colFirst="0" w:colLast="0" w:name="_a0ud90ylsje1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pict>
        <v:shape id="WordPictureWatermark1" style="position:absolute;width:595.45pt;height:850.5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705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3425" w:hanging="360"/>
      </w:pPr>
      <w:rPr/>
    </w:lvl>
    <w:lvl w:ilvl="2">
      <w:start w:val="1"/>
      <w:numFmt w:val="lowerRoman"/>
      <w:lvlText w:val="%3."/>
      <w:lvlJc w:val="right"/>
      <w:pPr>
        <w:ind w:left="4145" w:hanging="180"/>
      </w:pPr>
      <w:rPr/>
    </w:lvl>
    <w:lvl w:ilvl="3">
      <w:start w:val="1"/>
      <w:numFmt w:val="decimal"/>
      <w:lvlText w:val="%4."/>
      <w:lvlJc w:val="left"/>
      <w:pPr>
        <w:ind w:left="4865" w:hanging="360"/>
      </w:pPr>
      <w:rPr/>
    </w:lvl>
    <w:lvl w:ilvl="4">
      <w:start w:val="1"/>
      <w:numFmt w:val="lowerLetter"/>
      <w:lvlText w:val="%5."/>
      <w:lvlJc w:val="left"/>
      <w:pPr>
        <w:ind w:left="5585" w:hanging="360"/>
      </w:pPr>
      <w:rPr/>
    </w:lvl>
    <w:lvl w:ilvl="5">
      <w:start w:val="1"/>
      <w:numFmt w:val="lowerRoman"/>
      <w:lvlText w:val="%6."/>
      <w:lvlJc w:val="right"/>
      <w:pPr>
        <w:ind w:left="6305" w:hanging="180"/>
      </w:pPr>
      <w:rPr/>
    </w:lvl>
    <w:lvl w:ilvl="6">
      <w:start w:val="1"/>
      <w:numFmt w:val="decimal"/>
      <w:lvlText w:val="%7."/>
      <w:lvlJc w:val="left"/>
      <w:pPr>
        <w:ind w:left="7025" w:hanging="360"/>
      </w:pPr>
      <w:rPr/>
    </w:lvl>
    <w:lvl w:ilvl="7">
      <w:start w:val="1"/>
      <w:numFmt w:val="lowerLetter"/>
      <w:lvlText w:val="%8."/>
      <w:lvlJc w:val="left"/>
      <w:pPr>
        <w:ind w:left="7745" w:hanging="360"/>
      </w:pPr>
      <w:rPr/>
    </w:lvl>
    <w:lvl w:ilvl="8">
      <w:start w:val="1"/>
      <w:numFmt w:val="lowerRoman"/>
      <w:lvlText w:val="%9."/>
      <w:lvlJc w:val="right"/>
      <w:pPr>
        <w:ind w:left="846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shd w:fill="e6e6e6" w:val="clear"/>
      <w:tabs>
        <w:tab w:val="left" w:leader="none" w:pos="6946"/>
      </w:tabs>
      <w:jc w:val="center"/>
    </w:pPr>
    <w:rPr>
      <w:rFonts w:ascii="Arial Narrow" w:cs="Arial Narrow" w:eastAsia="Arial Narrow" w:hAnsi="Arial Narrow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