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EXCELENTÍSSIMO(A) SENHOR(A) DOUTOR(A) JUIZ(A) DE DIREITO DA __ VARA CÍVEL DA COMARCA DE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TRÊS CORAÇÕES/MG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bookmarkStart w:colFirst="0" w:colLast="0" w:name="_tuv9upyerzw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u w:val="single"/>
          <w:rtl w:val="0"/>
        </w:rPr>
        <w:t xml:space="preserve">URGENTE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ahoma" w:cs="Tahoma" w:eastAsia="Tahoma" w:hAnsi="Tahoma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2"/>
          <w:szCs w:val="22"/>
          <w:rtl w:val="0"/>
        </w:rPr>
        <w:t xml:space="preserve">PEDIDO DE LIMINAR – ART. 3º DO DECRETO LEI N°911/69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firstLine="1985"/>
        <w:jc w:val="both"/>
        <w:rPr>
          <w:rFonts w:ascii="Tahoma" w:cs="Tahoma" w:eastAsia="Tahoma" w:hAnsi="Tahoma"/>
          <w:sz w:val="22"/>
          <w:szCs w:val="22"/>
        </w:rPr>
      </w:pPr>
      <w:bookmarkStart w:colFirst="0" w:colLast="0" w:name="_flu9bmb83qr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u w:val="single"/>
          <w:rtl w:val="0"/>
        </w:rPr>
        <w:t xml:space="preserve">COOPERATIVA DE CREDITO CREDIVAR LTDA - SICOOB CREDIVAR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 instituição financeira com sede na cidade de Varginha/MG, à Rua Silvio Cougo, n° 680, Bairro Vila Paiva, CEP: 37.018-020, devidamente inscrita no CNPJ/MF sob o nº. 25.798.596/0001-48, neste ato representada na forma de seu Estatuto Social, vem com o devido acato e respeito perante Vossa Excelência, por intermédio de seu Procurador ao final assinado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(instrumento de mandato incluso)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com escritório profissional estabelecido à Rua Antônio Pinto Reis, nº. 55, bairro Vila Pinto, Varginha/MG, CEP 37.014-450, onde recebe intimações e notificações e também pelo endereço eletrônico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2"/>
          <w:szCs w:val="22"/>
          <w:rtl w:val="0"/>
        </w:rPr>
        <w:t xml:space="preserve">roscheleprado@juridicovarginha.com.br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propor a presente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AÇÃO DE BUSCA E APREENSÃO 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em desfavor de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MAURO ANDRADE PEREIRA EIRELI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, pessoa jurídica de direito privado, inscrita no CNPJ/MF sob o n° 18.167.830/0001-73, com endereço comercial na Avenida México, nº 338, Jardim América, Térreo Comercial, Três Corações/MG, CEP: 37410-854</w:t>
      </w:r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, pelos motivos de fato e de direito a seguir expostos:</w:t>
      </w:r>
    </w:p>
    <w:p w:rsidR="00000000" w:rsidDel="00000000" w:rsidP="00000000" w:rsidRDefault="00000000" w:rsidRPr="00000000" w14:paraId="00000012">
      <w:pPr>
        <w:spacing w:line="360" w:lineRule="auto"/>
        <w:ind w:firstLine="1985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parte Ré,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16/10/2020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firmou a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CÉDULA DE CRÉDITO BANCÁRIO nº 1236858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documento anexo.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garantia da operação, a parte Ré deu em alienação fiduciária o seguinte bem móvel: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MARCA: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ab/>
        <w:t xml:space="preserve">RENAULT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TIPO: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ab/>
        <w:tab/>
        <w:t xml:space="preserve">AUTOMÓVEL</w:t>
      </w:r>
    </w:p>
    <w:p w:rsidR="00000000" w:rsidDel="00000000" w:rsidP="00000000" w:rsidRDefault="00000000" w:rsidRPr="00000000" w14:paraId="0000001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MODELO: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ab/>
        <w:t xml:space="preserve">SANDERO STW 16 HP</w:t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CHASSI: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YBSR86KEJ954662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  <w:highlight w:val="yellow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COR: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ab/>
        <w:t xml:space="preserve">VERMELHA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ANO:</w:t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ab/>
        <w:tab/>
        <w:t xml:space="preserve">2013/2014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PLACA:       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OWI8794</w:t>
        <w:tab/>
        <w:tab/>
        <w:tab/>
        <w:tab/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highlight w:val="yellow"/>
          <w:rtl w:val="0"/>
        </w:rPr>
        <w:t xml:space="preserve">RENAVAM:</w:t>
        <w:tab/>
      </w:r>
      <w:r w:rsidDel="00000000" w:rsidR="00000000" w:rsidRPr="00000000">
        <w:rPr>
          <w:rFonts w:ascii="Tahoma" w:cs="Tahoma" w:eastAsia="Tahoma" w:hAnsi="Tahoma"/>
          <w:sz w:val="22"/>
          <w:szCs w:val="22"/>
          <w:highlight w:val="yellow"/>
          <w:rtl w:val="0"/>
        </w:rPr>
        <w:t xml:space="preserve">00592889076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dívida contraída foi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R$ 15.945,43 (quinze mil novecentos e quarenta e cinco reais e quarenta e três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para ser paga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48 (quarenta e oito) prestações fixas, mensais e consecutivas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sendo cada uma, no valor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R$ 440,20 (quatrocentos e quarenta reais e vinte centavos)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vencimentos da primeira parcela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10/11/2020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da última em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10/10/2024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garantia da dívida assumida, a parte Ré transferiu ao Autor o domínio resolúvel e a posse indireta do bem acima descrito e individualizado, tornando-se, assim, enquanto devedor(a), em possuidor(a) direto(a) e depositário(a) do bem, de acordo com o artigo 66-B da Lei nº 4.728/65, com redação dada pelo artigo 55 da Lei nº 10.931 de 03/08/2004 c/c artigo 1.361, § 2º e art. 1.363, ambos do Código Civil.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parte Ré tornou-se inadimplente com suas obrigações, tendo sido constituído(a) em mora, através de 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Notificação Extrajudicial (doc. anexo),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nos termos do parágrafo 2º do art. 2º do Decreto-Lei 911/69.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consequência de tal mora impõe-se a realização da garantia, nos termos avençados no contrato (Alienação Fiduciária), em consonância com o disposto nos artigos 1.363, II, e 1.364 do Código Civil c/c § 2º do artigo 3º do Decreto-Lei n° 911/69, com nova redação dada pela Lei 10.931 de 03/08/2004, sendo que o débito em aberto, atualizado nesta data, monta a importância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R$ 42.120,00 (quarenta e dois mil cento e vinte reais)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correspondendo ao saldo em aberto total, vencido e vincendo, acrescido dos encargos moratórios contratuais sobre o vencido, sendo que o valor é reajustado de acordo com as regras estabelecidas no contrato, conforme planilha em anexo.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Ressalta-se que, além da dívida em aberto, devidamente atualizada nos termos estabelecidos pelas partes no contrato firmado, deve a parte Ré depositar na mesma ocasião o montante das custas/despesas havidas com o processo e honorários advocatícios em favor dos patronos da Autora, estes em 10%, conforme dispositivo contratual.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Isto posto, vem o Autor, na qualidade de credor fiduciário, respeitosamente,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REQUERER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Vossa Excelência se digne, nos termos do art. 3° do Decreto-Lei n° 911/69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CONCEDER LIMINARMENTE, “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INAUDITA ALTERA PARS”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, A BUSCA E APREENSÃO DO BEM ACIMA DESCRITO E INDIVIDUALIZADO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expedindo-se o competente mandado/precatória para o seu efetivo cumprimento, em sendo efetivada a apreensão, requer seja o bem depositado em mãos do Autor, na pessoa de seu representante, bem como seja procedida a citação da parte Ré para, querendo, no prazo legal de 5 (cinco) dias, deposite o valor integral da dívida em aberto, acrescida das custas e honorários fixadas pelo juízo, e/ou no prazo de 15 (quinze) dias apresente a defesa de seus interesses acompanhando o feito até final decisão.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no prazo de 5 (cinco) dias a parte Ré não optar pelo pagamento do devido integral em aberto, nos termos da lei em vigor, consolidar-se-á a posse plena e exclusiva do bem ao patrimônio do Autor, devendo os órgãos de trânsito, proceder a transferência de propriedade em nome do Autor ou de quem este indicar, conforme previsto no § 1º do artigo 3º do Decreto-Lei n° 911/69, com a redação dada pelo art. 56 da Lei 10.931, acima mencionada.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Requer ainda a intimação dos avalistas do contrato, 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ALINE FURTADO REIS PEREIRA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 brasileiro(a), casado(a), administrador(a), inscrito(a) no CPF/MF sob o nº 059.810.446-16, residente e domiciliado(a) na Avenida México, nº 338, Jardim América, Três Corações/MG, CEP: 37410-854 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MAURO ANDRADE PEREIRA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, brasileiro(a), casado(a), atendente, inscrito(a) no CPF/MF 263.105.386-91, para que tenha conhecimento da presente ação.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ainda que conste no mandado de busca e apreensão a obrigatoriedade do(a) devedor(a) entregar o bem e seus respectivos documentos sob pena de desobediência, assim como dispõe o § 14º do Artigo 3º do Decreto Lei 911/69.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final, face a tudo constante dos autos, requer que seja julgado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PROCEDENTE O PEDIDO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tornando definitiva a consolidação da propriedade e da posse plena e exclusiva do bem objeto da demanda, em mãos do Autor, nos termos do artigo 3º, § 1º do Decreto-Lei n° 911/69, com a nova redação do art. 56 da Lei 10.931/04, c/c com o artigo 1.364 do Código Civil e, ainda, condenando a parte Ré ao pagamento das verbas de sucumbência.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Protesta-se, se necessário for, pela produção de todos os meios de provas admitidos em direito, em especial pela juntada de documentos, depoimento pessoal, sob pena de confissão, oitiva de testemunhas, perícias, etc.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ainda, os benefícios do artigo 212, §2º do Código de Processo Civil,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bem como desde já seja EXPRESSAMENTE AUTORIZADO, se necessário ao Sr. Oficial de Justiça utilizar-se de força policial, arrombamento de portas, para fiel cumprimento do mandado.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Outrossim, considerando terem sido esgotados todos os meios para solução amigável do débito, bem como em atendimento ao disposto no artigo 319, VII, do Código de Processo Civil e ao próprio princípio da efetividade da jurisdição que norteia o processo de busca e apreensão, o Autor manifesta não ter interesse na realização de audiência de conciliação ou de mediação.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Finalmente requer que todas as intimações/publicações sejam realizadas na pessoa do advogado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WAGNER ROSCHEL CHRISTE, OAB/MG 101.747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com endereço profissional na Rua Antônio Pinto Reis, n° 55, Vila Pinto, Varginha/MG, CEP: 37014-450, com endereço eletrônico </w:t>
      </w:r>
      <w:hyperlink r:id="rId6">
        <w:r w:rsidDel="00000000" w:rsidR="00000000" w:rsidRPr="00000000">
          <w:rPr>
            <w:rFonts w:ascii="Tahoma" w:cs="Tahoma" w:eastAsia="Tahoma" w:hAnsi="Tahoma"/>
            <w:b w:val="0"/>
            <w:bCs w:val="0"/>
            <w:i w:val="0"/>
            <w:iCs w:val="0"/>
            <w:smallCaps w:val="0"/>
            <w:strike w:val="0"/>
            <w:color w:val="0000ff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roscheleprado@juridicovarginha.com.br</w:t>
        </w:r>
      </w:hyperlink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985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Declaro, para os fins legais, que a cópia do instrumento de mandato acostada à presente, é reprodução fiel do original, restando a mesma autenticada nos termos da lei n° 11.382 de 06/12/2006.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8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Requer o trâmite do processo em segredo de justiça, buscando garantir a efetividade da presente ação, uma vez que há risco de desaparecimento do bem, frustrando, portanto, a busca e apreensão, sendo que a imposição prévia de segredo de justiça neste caso atende ao interesse público.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REQUER desde já, o prazo de 15 (quinze) dias nos termos do artigo 290, CPC, para juntada do comprovante de recolhimento das custas e despesas iniciais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Dá-se à presente causa o valor de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single"/>
          <w:vertAlign w:val="baseline"/>
          <w:rtl w:val="0"/>
        </w:rPr>
        <w:t xml:space="preserve">R$ 46.332,00 (quarenta e seis mil trezentos e trinta e dois reais)</w:t>
      </w: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Nestes termos,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Pede deferimento.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1985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Varginha/MG, 23 de abril de 2025.</w:t>
      </w:r>
    </w:p>
    <w:p w:rsidR="00000000" w:rsidDel="00000000" w:rsidP="00000000" w:rsidRDefault="00000000" w:rsidRPr="00000000" w14:paraId="0000004F">
      <w:pPr>
        <w:tabs>
          <w:tab w:val="right" w:leader="none" w:pos="8647"/>
        </w:tabs>
        <w:spacing w:line="360" w:lineRule="auto"/>
        <w:ind w:right="490" w:firstLine="1985"/>
        <w:jc w:val="both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851" w:right="490" w:hanging="993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7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4385"/>
        <w:gridCol w:w="4393"/>
        <w:tblGridChange w:id="0">
          <w:tblGrid>
            <w:gridCol w:w="4385"/>
            <w:gridCol w:w="4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WAGNER ROSCHEL CHRISTE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101.747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ALEXANDRE AUGUSTO DO PRADO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OAB/MG 94.757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rFonts w:ascii="Tahoma" w:cs="Tahoma" w:eastAsia="Tahoma" w:hAnsi="Tahoma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2"/>
                <w:szCs w:val="22"/>
                <w:rtl w:val="0"/>
              </w:rPr>
              <w:t xml:space="preserve">ADERBAL RORIGUES FILHO</w:t>
            </w:r>
          </w:p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Tahoma" w:cs="Tahoma" w:eastAsia="Tahoma" w:hAnsi="Tahoma"/>
                <w:sz w:val="22"/>
                <w:szCs w:val="22"/>
              </w:rPr>
            </w:pPr>
            <w:r w:rsidDel="00000000" w:rsidR="00000000" w:rsidRPr="00000000">
              <w:rPr>
                <w:rFonts w:ascii="Tahoma" w:cs="Tahoma" w:eastAsia="Tahoma" w:hAnsi="Tahoma"/>
                <w:sz w:val="22"/>
                <w:szCs w:val="22"/>
                <w:rtl w:val="0"/>
              </w:rPr>
              <w:t xml:space="preserve">OAB/MG 105.521</w:t>
            </w:r>
          </w:p>
        </w:tc>
      </w:tr>
    </w:tbl>
    <w:p w:rsidR="00000000" w:rsidDel="00000000" w:rsidP="00000000" w:rsidRDefault="00000000" w:rsidRPr="00000000" w14:paraId="00000059">
      <w:pPr>
        <w:spacing w:line="360" w:lineRule="auto"/>
        <w:ind w:left="851" w:right="490" w:hanging="993"/>
        <w:jc w:val="center"/>
        <w:rPr>
          <w:rFonts w:ascii="Tahoma" w:cs="Tahoma" w:eastAsia="Tahoma" w:hAnsi="Tahoma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pgSz w:h="16840" w:w="11907" w:orient="portrait"/>
      <w:pgMar w:bottom="1418" w:top="1418" w:left="1701" w:right="1418" w:header="425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  <w:tbl>
    <w:tblPr>
      <w:tblStyle w:val="Table2"/>
      <w:tblW w:w="8374.0" w:type="dxa"/>
      <w:jc w:val="left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400"/>
    </w:tblPr>
    <w:tblGrid>
      <w:gridCol w:w="1853"/>
      <w:gridCol w:w="1701"/>
      <w:gridCol w:w="4820"/>
      <w:tblGridChange w:id="0">
        <w:tblGrid>
          <w:gridCol w:w="1853"/>
          <w:gridCol w:w="1701"/>
          <w:gridCol w:w="4820"/>
        </w:tblGrid>
      </w:tblGridChange>
    </w:tblGrid>
    <w:tr>
      <w:trPr>
        <w:cantSplit w:val="0"/>
        <w:trHeight w:val="557" w:hRule="atLeast"/>
        <w:tblHeader w:val="0"/>
      </w:trPr>
      <w:tc>
        <w:tcPr>
          <w:vMerge w:val="restart"/>
          <w:shd w:fill="auto" w:val="clear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59" w:hRule="atLeast"/>
        <w:tblHeader w:val="0"/>
      </w:trPr>
      <w:tc>
        <w:tcPr>
          <w:vMerge w:val="continue"/>
          <w:shd w:fill="auto" w:val="clear"/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bCs w:val="1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i w:val="1"/>
              <w:iCs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drawing>
        <wp:anchor allowOverlap="1" behindDoc="1" distB="0" distT="0" distL="114300" distR="114300" hidden="0" layoutInCell="1" locked="0" relativeHeight="0" simplePos="0">
          <wp:simplePos x="0" y="0"/>
          <wp:positionH relativeFrom="margin">
            <wp:posOffset>-1044574</wp:posOffset>
          </wp:positionH>
          <wp:positionV relativeFrom="margin">
            <wp:posOffset>-973454</wp:posOffset>
          </wp:positionV>
          <wp:extent cx="7562215" cy="10801985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215" cy="108019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ab/>
      <w:tab/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  <w:pict>
        <v:shape id="WordPictureWatermark1" style="position:absolute;width:595.45pt;height:850.55pt;rotation:0;z-index:-503316481;mso-position-horizontal-relative:margin;mso-position-horizontal:absolute;margin-left:-86.25pt;mso-position-vertical-relative:margin;mso-position-vertical:absolute;margin-top:-70.65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2345" w:hanging="360"/>
      </w:pPr>
      <w:rPr>
        <w:b w:val="1"/>
        <w:bCs w:val="1"/>
        <w:i w:val="1"/>
        <w:iCs w:val="1"/>
      </w:rPr>
    </w:lvl>
    <w:lvl w:ilvl="1">
      <w:start w:val="1"/>
      <w:numFmt w:val="lowerLetter"/>
      <w:lvlText w:val="%2."/>
      <w:lvlJc w:val="left"/>
      <w:pPr>
        <w:ind w:left="3065" w:hanging="360"/>
      </w:pPr>
      <w:rPr/>
    </w:lvl>
    <w:lvl w:ilvl="2">
      <w:start w:val="1"/>
      <w:numFmt w:val="lowerRoman"/>
      <w:lvlText w:val="%3."/>
      <w:lvlJc w:val="right"/>
      <w:pPr>
        <w:ind w:left="3785" w:hanging="180"/>
      </w:pPr>
      <w:rPr/>
    </w:lvl>
    <w:lvl w:ilvl="3">
      <w:start w:val="1"/>
      <w:numFmt w:val="decimal"/>
      <w:lvlText w:val="%4."/>
      <w:lvlJc w:val="left"/>
      <w:pPr>
        <w:ind w:left="4505" w:hanging="360"/>
      </w:pPr>
      <w:rPr/>
    </w:lvl>
    <w:lvl w:ilvl="4">
      <w:start w:val="1"/>
      <w:numFmt w:val="lowerLetter"/>
      <w:lvlText w:val="%5."/>
      <w:lvlJc w:val="left"/>
      <w:pPr>
        <w:ind w:left="5225" w:hanging="360"/>
      </w:pPr>
      <w:rPr/>
    </w:lvl>
    <w:lvl w:ilvl="5">
      <w:start w:val="1"/>
      <w:numFmt w:val="lowerRoman"/>
      <w:lvlText w:val="%6."/>
      <w:lvlJc w:val="right"/>
      <w:pPr>
        <w:ind w:left="5945" w:hanging="180"/>
      </w:pPr>
      <w:rPr/>
    </w:lvl>
    <w:lvl w:ilvl="6">
      <w:start w:val="1"/>
      <w:numFmt w:val="decimal"/>
      <w:lvlText w:val="%7."/>
      <w:lvlJc w:val="left"/>
      <w:pPr>
        <w:ind w:left="6665" w:hanging="360"/>
      </w:pPr>
      <w:rPr/>
    </w:lvl>
    <w:lvl w:ilvl="7">
      <w:start w:val="1"/>
      <w:numFmt w:val="lowerLetter"/>
      <w:lvlText w:val="%8."/>
      <w:lvlJc w:val="left"/>
      <w:pPr>
        <w:ind w:left="7385" w:hanging="360"/>
      </w:pPr>
      <w:rPr/>
    </w:lvl>
    <w:lvl w:ilvl="8">
      <w:start w:val="1"/>
      <w:numFmt w:val="lowerRoman"/>
      <w:lvlText w:val="%9."/>
      <w:lvlJc w:val="right"/>
      <w:pPr>
        <w:ind w:left="8105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pBdr>
        <w:top w:color="000000" w:space="1" w:sz="6" w:val="single"/>
        <w:left w:color="000000" w:space="1" w:sz="6" w:val="single"/>
        <w:bottom w:color="000000" w:space="1" w:sz="6" w:val="single"/>
        <w:right w:color="000000" w:space="1" w:sz="6" w:val="single"/>
      </w:pBdr>
      <w:shd w:fill="e6e6e6" w:val="clear"/>
      <w:tabs>
        <w:tab w:val="left" w:leader="none" w:pos="6946"/>
      </w:tabs>
      <w:jc w:val="center"/>
    </w:pPr>
    <w:rPr>
      <w:rFonts w:ascii="Arial Narrow" w:cs="Arial Narrow" w:eastAsia="Arial Narrow" w:hAnsi="Arial Narrow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roscheleprado@juridicovarginha.com.br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