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EXMO. (A) SR. (A) JUIZ (A) DE DIREITO DA VARA CÍVEL DA COMARCA DE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{{comarca}}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                    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698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u w:val="single"/>
          <w:rtl w:val="0"/>
        </w:rPr>
        <w:t xml:space="preserve">COOPERATIVA DE CREDITO CREDIVAR LTDA - SICOOB CREDIVAR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 instituição de crédito organizada sob forma de sociedade cooperativa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0000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, com escritório profissional estabelecido à Rua Antônio Pinto Reis, nº. 55, bairro Vila Pinto, Varginha/MG, CEP 37.014-450, onde recebe intimações e notificações, com endereço eletrônico 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0000"/>
          <w:rtl w:val="0"/>
        </w:rPr>
        <w:t xml:space="preserve">roscheleprado@juridicovarginha.com.br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0000"/>
          <w:rtl w:val="0"/>
        </w:rPr>
        <w:t xml:space="preserve">AÇÃO DE COBRANÇA 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em face de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u w:val="single"/>
          <w:rtl w:val="0"/>
        </w:rPr>
        <w:t xml:space="preserve">{{qualificacao_completa_reu}}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, pelos motivos de fato e razões de direito a seguir aduzidos: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                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698"/>
        <w:jc w:val="both"/>
        <w:rPr>
          <w:rFonts w:ascii="Tahoma" w:cs="Tahoma" w:eastAsia="Tahoma" w:hAnsi="Tahoma"/>
          <w:color w:val="00000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0000"/>
          <w:u w:val="single"/>
          <w:rtl w:val="0"/>
        </w:rPr>
        <w:t xml:space="preserve">I - DOS 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-2" w:firstLine="1692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69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O Réu contratou serviço de cartão de crédito junto a Cooperativa de Crédito autora, pelo segmento de cartões 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{{segmento_cartao}}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69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69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Ocorre que, após determinado tempo de utilização, o mesmo passou a não realizar os pagamentos, estando, portanto, em mora com sua obrigação desde 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{{data_inicio_mora}}.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Dessa forma, a Cooperativa de Crédito Autora é credora da parte Ré na importância de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u w:val="single"/>
          <w:rtl w:val="0"/>
        </w:rPr>
        <w:t xml:space="preserve">{{valor_debito_extenso}}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 conforme demonstrativo de débito em anexo.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A Autora tentou de todas as formas resolver a pendência de forma amigável, sem, contudo, lograr êxito em seu intento, não restando outra alternativa senão recorrer ao Poder Judiciário para ver satisfeita seu crédito.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ind w:left="-2" w:firstLine="1707"/>
        <w:jc w:val="both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u w:val="single"/>
          <w:rtl w:val="0"/>
        </w:rPr>
        <w:t xml:space="preserve">II – DO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O manejo da ação de cobrança para o caso em tela é perfeitamente cabível, considerando que os documentos que a acompanham lhe dão suporte jurídico, tendo em vista demonstrar com saciedade a existência de pendência financeira relativa a gastos com cartão de crédito não quitados a tempo e modo. </w:t>
      </w:r>
    </w:p>
    <w:p w:rsidR="00000000" w:rsidDel="00000000" w:rsidP="00000000" w:rsidRDefault="00000000" w:rsidRPr="00000000" w14:paraId="0000001A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 existência do crédito ora pleiteado está perfeitamente comprovada através da planilha de demonstrativo do débito,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{{documentos_comprobatorios_1}}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{{documentos_comprobatorios_2}}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que demonstram que o réu utilizava frequentemente o cartão de crédito, entretanto, posteriormente ocorreu a inadimplência e atualmente se encontra com saldo devedor.</w:t>
      </w:r>
    </w:p>
    <w:p w:rsidR="00000000" w:rsidDel="00000000" w:rsidP="00000000" w:rsidRDefault="00000000" w:rsidRPr="00000000" w14:paraId="0000001C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Com a documentação acostada a presente peça inicial, resta clara a demonstração da causa </w:t>
      </w:r>
      <w:r w:rsidDel="00000000" w:rsidR="00000000" w:rsidRPr="00000000">
        <w:rPr>
          <w:rFonts w:ascii="Tahoma" w:cs="Tahoma" w:eastAsia="Tahoma" w:hAnsi="Tahoma"/>
          <w:i w:val="1"/>
          <w:iCs w:val="1"/>
          <w:color w:val="000000"/>
          <w:rtl w:val="0"/>
        </w:rPr>
        <w:t xml:space="preserve">debendi, sendo a presente ação ordinária de cobrança a via adequada para recebimento dos 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valores que se encontram em aberto relativo a gastos com cartão de crédito que estão devidamente demonstrados e comprovados.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237"/>
        <w:jc w:val="both"/>
        <w:rPr>
          <w:rFonts w:ascii="Tahoma" w:cs="Tahoma" w:eastAsia="Tahoma" w:hAnsi="Tahoma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707"/>
        <w:jc w:val="both"/>
        <w:rPr>
          <w:rFonts w:ascii="Tahoma" w:cs="Tahoma" w:eastAsia="Tahoma" w:hAnsi="Tahoma"/>
          <w:color w:val="00000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color w:val="000000"/>
          <w:u w:val="single"/>
          <w:rtl w:val="0"/>
        </w:rPr>
        <w:t xml:space="preserve">III - DOS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928"/>
        <w:jc w:val="both"/>
        <w:rPr>
          <w:rFonts w:ascii="Tahoma" w:cs="Tahoma" w:eastAsia="Tahoma" w:hAnsi="Tahoma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Diante dos fatos, requer a Vossa Excelência que: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-2" w:firstLine="1701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 determinada a citação do Réu, no endereço constante no preâmbulo desta inicial, para que no prazo legal, caso queira, apresente defesa sob pena de revelia e de serem tidos como verdadeiros os fatos alegados;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699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 julgada TOTALMENTE PROCEDENTE a presente Ação de Cobrança, para reconhecer a existência da dívida e condenar o Réu ao pagamento da importância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vertAlign w:val="baseline"/>
          <w:rtl w:val="0"/>
        </w:rPr>
        <w:t xml:space="preserve">{{valor_debito_extenso}}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deverá ser devidamente atualizada, acrescida de juros e atualização monetária até o efetivo pagamento, na forma contratual;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699" w:right="0" w:firstLine="0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 o Réu condenado ao pagamento das custas processuais e honorários advocatícios fixados em 20% sobre o valor do débito total;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Sejam aos valores devidos e reconhecidos por sentença, acrescidos dos juros legais de 1% ao mês e correção monetária desde as datas da frustração dos pagamentos;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todas as intimações/publicações relativas ao andamento deste feito, sejam realizadas em nome do advogado Wagner Roschel Christe, inscrito na OAB/MG sob o número 101.747</w:t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endereço eletrônico roscheleprado@juridicovarginha.com.br, sob pena de nulidade processual por cerceamento de defesa;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1699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a Autora, em atendimento ao disposto no art. 319 VII do CPC, que seja designada audiência de conciliação a ser realizada pelo sistema VIDEOCONFERÊNCIA;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" w:right="0" w:firstLine="1701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Sejam observadas as prerrogativas do artigo 212 e parágrafos do Código de Processo Civil, para as diligências do Sr. Oficial de Justiça;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" w:right="0" w:firstLine="1701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que o feito tramite sob SEGREDO DE JUSTIÇA considerando existência de documentos acobertados pelo sigilo bancário;   Por fim, REQUER desde já, o prazo de 15 (quinze) dias nos termos do artigo 290, CPC, para juntada do comprovante de recolhimento das custas e despesas iniciais.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firstLine="0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-2" w:right="0" w:firstLine="1701"/>
        <w:jc w:val="both"/>
        <w:rPr>
          <w:rFonts w:ascii="Tahoma" w:cs="Tahoma" w:eastAsia="Tahoma" w:hAnsi="Tahoma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Protesta por todos os meios probatórios em direito admitidos, em especial pelas provas testemunhal, documental e pericial.</w:t>
      </w:r>
    </w:p>
    <w:p w:rsidR="00000000" w:rsidDel="00000000" w:rsidP="00000000" w:rsidRDefault="00000000" w:rsidRPr="00000000" w14:paraId="00000034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-2" w:firstLine="1701"/>
        <w:jc w:val="both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Dá-se à causa o valor de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{{valor_causa_extenso}}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Nestes Termos,</w:t>
      </w:r>
    </w:p>
    <w:p w:rsidR="00000000" w:rsidDel="00000000" w:rsidP="00000000" w:rsidRDefault="00000000" w:rsidRPr="00000000" w14:paraId="00000038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Pede e espera DEFERIMENTO.</w:t>
      </w:r>
    </w:p>
    <w:p w:rsidR="00000000" w:rsidDel="00000000" w:rsidP="00000000" w:rsidRDefault="00000000" w:rsidRPr="00000000" w14:paraId="00000039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-2" w:firstLine="1701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Varginha/MG,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{{data_assinatura}}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bookmarkStart w:colFirst="0" w:colLast="0" w:name="_gyyvy3xz7bfi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941.0" w:type="dxa"/>
        <w:jc w:val="left"/>
        <w:tblInd w:w="-108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4464"/>
        <w:gridCol w:w="61"/>
        <w:gridCol w:w="4416"/>
        <w:tblGridChange w:id="0">
          <w:tblGrid>
            <w:gridCol w:w="4464"/>
            <w:gridCol w:w="61"/>
            <w:gridCol w:w="44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WAGNER ROSCHEL CHRISTE</w:t>
              <w:br w:type="textWrapping"/>
            </w: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OAB/MG 101.747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ALEXANDRE AUGUSTO DO PRADO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OAB/MG 94.757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ADERBAL RODRIGUES FILHO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hanging="2"/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8" w:top="1418" w:left="1701" w:right="1418" w:header="2154" w:footer="17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jc w:val="center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c0lsmcnf7ux4" w:id="1"/>
    <w:bookmarkEnd w:id="1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3484" cy="108038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3484" cy="10803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5499212598424pt;height:850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059" w:hanging="360"/>
      </w:pPr>
      <w:rPr>
        <w:i w:val="1"/>
        <w:i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2779" w:hanging="360"/>
      </w:pPr>
      <w:rPr/>
    </w:lvl>
    <w:lvl w:ilvl="2">
      <w:start w:val="1"/>
      <w:numFmt w:val="lowerRoman"/>
      <w:lvlText w:val="%3."/>
      <w:lvlJc w:val="right"/>
      <w:pPr>
        <w:ind w:left="3499" w:hanging="180"/>
      </w:pPr>
      <w:rPr/>
    </w:lvl>
    <w:lvl w:ilvl="3">
      <w:start w:val="1"/>
      <w:numFmt w:val="decimal"/>
      <w:lvlText w:val="%4."/>
      <w:lvlJc w:val="left"/>
      <w:pPr>
        <w:ind w:left="4219" w:hanging="360"/>
      </w:pPr>
      <w:rPr/>
    </w:lvl>
    <w:lvl w:ilvl="4">
      <w:start w:val="1"/>
      <w:numFmt w:val="lowerLetter"/>
      <w:lvlText w:val="%5."/>
      <w:lvlJc w:val="left"/>
      <w:pPr>
        <w:ind w:left="4939" w:hanging="360"/>
      </w:pPr>
      <w:rPr/>
    </w:lvl>
    <w:lvl w:ilvl="5">
      <w:start w:val="1"/>
      <w:numFmt w:val="lowerRoman"/>
      <w:lvlText w:val="%6."/>
      <w:lvlJc w:val="right"/>
      <w:pPr>
        <w:ind w:left="5659" w:hanging="180"/>
      </w:pPr>
      <w:rPr/>
    </w:lvl>
    <w:lvl w:ilvl="6">
      <w:start w:val="1"/>
      <w:numFmt w:val="decimal"/>
      <w:lvlText w:val="%7."/>
      <w:lvlJc w:val="left"/>
      <w:pPr>
        <w:ind w:left="6379" w:hanging="360"/>
      </w:pPr>
      <w:rPr/>
    </w:lvl>
    <w:lvl w:ilvl="7">
      <w:start w:val="1"/>
      <w:numFmt w:val="lowerLetter"/>
      <w:lvlText w:val="%8."/>
      <w:lvlJc w:val="left"/>
      <w:pPr>
        <w:ind w:left="7099" w:hanging="360"/>
      </w:pPr>
      <w:rPr/>
    </w:lvl>
    <w:lvl w:ilvl="8">
      <w:start w:val="1"/>
      <w:numFmt w:val="lowerRoman"/>
      <w:lvlText w:val="%9."/>
      <w:lvlJc w:val="right"/>
      <w:pPr>
        <w:ind w:left="7819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