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0" w:firstLine="0"/>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EXMO. (A) SR. (A) JUIZ (A) DE DIREITO DA VARA CÍVEL DA COMARCA DE </w:t>
      </w:r>
      <w:r w:rsidDel="00000000" w:rsidR="00000000" w:rsidRPr="00000000">
        <w:rPr>
          <w:rFonts w:ascii="Tahoma" w:cs="Tahoma" w:eastAsia="Tahoma" w:hAnsi="Tahoma"/>
          <w:b w:val="1"/>
          <w:bCs w:val="1"/>
          <w:color w:val="000000"/>
          <w:rtl w:val="0"/>
        </w:rPr>
        <w:t xml:space="preserve">{{comarca}}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u w:val="singl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rPr>
      </w:pPr>
      <w:r w:rsidDel="00000000" w:rsidR="00000000" w:rsidRPr="00000000">
        <w:rPr>
          <w:rFonts w:ascii="Tahoma" w:cs="Tahoma" w:eastAsia="Tahoma" w:hAnsi="Tahoma"/>
          <w:b w:val="1"/>
          <w:bCs w:val="1"/>
          <w:color w:val="000000"/>
          <w:u w:val="single"/>
          <w:rtl w:val="0"/>
        </w:rPr>
        <w:t xml:space="preserve">COOPERATIVA DE CREDITO CREDIVAR LTDA - SICOOB CREDIVAR</w:t>
      </w:r>
      <w:r w:rsidDel="00000000" w:rsidR="00000000" w:rsidRPr="00000000">
        <w:rPr>
          <w:rFonts w:ascii="Tahoma" w:cs="Tahoma" w:eastAsia="Tahoma" w:hAnsi="Tahoma"/>
          <w:b w:val="1"/>
          <w:bCs w:val="1"/>
          <w:color w:val="000000"/>
          <w:rtl w:val="0"/>
        </w:rPr>
        <w:t xml:space="preserve">,</w:t>
      </w:r>
      <w:r w:rsidDel="00000000" w:rsidR="00000000" w:rsidRPr="00000000">
        <w:rPr>
          <w:rFonts w:ascii="Tahoma" w:cs="Tahoma" w:eastAsia="Tahoma" w:hAnsi="Tahoma"/>
          <w:color w:val="000000"/>
          <w:rtl w:val="0"/>
        </w:rPr>
        <w:t xml:space="preserve"> instituição de crédito organizada sob forma de sociedade cooperativa com sede na cidade de Varginha/MG, à Rua Silvio Cougo, n° 680, Bairro Vila Paiva, CEP: 37.018-020, devidamente inscrita no CNPJ/MF sob o nº. 25.798.596/0001-48, neste ato representada na forma de seu Estatuto Social, vem com o devido acato e respeito perante Vossa Excelência, por intermédio de seu Procurador ao final assinado </w:t>
      </w:r>
      <w:r w:rsidDel="00000000" w:rsidR="00000000" w:rsidRPr="00000000">
        <w:rPr>
          <w:rFonts w:ascii="Tahoma" w:cs="Tahoma" w:eastAsia="Tahoma" w:hAnsi="Tahoma"/>
          <w:i w:val="1"/>
          <w:iCs w:val="1"/>
          <w:color w:val="000000"/>
          <w:rtl w:val="0"/>
        </w:rPr>
        <w:t xml:space="preserve">(instrumento de mandato incluso)</w:t>
      </w:r>
      <w:r w:rsidDel="00000000" w:rsidR="00000000" w:rsidRPr="00000000">
        <w:rPr>
          <w:rFonts w:ascii="Tahoma" w:cs="Tahoma" w:eastAsia="Tahoma" w:hAnsi="Tahoma"/>
          <w:color w:val="000000"/>
          <w:rtl w:val="0"/>
        </w:rPr>
        <w:t xml:space="preserve">, com escritório profissional estabelecido à Rua Antônio Pinto Reis, nº. 55, bairro Vila Pinto, Varginha/MG, CEP 37.014-450, onde recebe intimações e notificações e também pelo endereço eletrônico </w:t>
      </w:r>
      <w:r w:rsidDel="00000000" w:rsidR="00000000" w:rsidRPr="00000000">
        <w:rPr>
          <w:rFonts w:ascii="Tahoma" w:cs="Tahoma" w:eastAsia="Tahoma" w:hAnsi="Tahoma"/>
          <w:i w:val="1"/>
          <w:iCs w:val="1"/>
          <w:color w:val="000000"/>
          <w:rtl w:val="0"/>
        </w:rPr>
        <w:t xml:space="preserve">roscheleprado@juridicovarginha.com.br</w:t>
      </w:r>
      <w:r w:rsidDel="00000000" w:rsidR="00000000" w:rsidRPr="00000000">
        <w:rPr>
          <w:rFonts w:ascii="Tahoma" w:cs="Tahoma" w:eastAsia="Tahoma" w:hAnsi="Tahoma"/>
          <w:color w:val="000000"/>
          <w:rtl w:val="0"/>
        </w:rPr>
        <w:t xml:space="preserve">, propor a presente </w:t>
      </w:r>
      <w:r w:rsidDel="00000000" w:rsidR="00000000" w:rsidRPr="00000000">
        <w:rPr>
          <w:rFonts w:ascii="Tahoma" w:cs="Tahoma" w:eastAsia="Tahoma" w:hAnsi="Tahoma"/>
          <w:b w:val="1"/>
          <w:bCs w:val="1"/>
          <w:i w:val="1"/>
          <w:iCs w:val="1"/>
          <w:color w:val="000000"/>
          <w:rtl w:val="0"/>
        </w:rPr>
        <w:t xml:space="preserve">AÇÃO DE EXECUÇÃO DE TÍTULO EXTRAJUDICIAL CONTRA DEVEDOR SOLVENTE</w:t>
      </w:r>
      <w:r w:rsidDel="00000000" w:rsidR="00000000" w:rsidRPr="00000000">
        <w:rPr>
          <w:rFonts w:ascii="Tahoma" w:cs="Tahoma" w:eastAsia="Tahoma" w:hAnsi="Tahoma"/>
          <w:color w:val="000000"/>
          <w:rtl w:val="0"/>
        </w:rPr>
        <w:t xml:space="preserve"> em face de</w:t>
      </w:r>
      <w:r w:rsidDel="00000000" w:rsidR="00000000" w:rsidRPr="00000000">
        <w:rPr>
          <w:rFonts w:ascii="Tahoma" w:cs="Tahoma" w:eastAsia="Tahoma" w:hAnsi="Tahoma"/>
          <w:b w:val="1"/>
          <w:bCs w:val="1"/>
          <w:color w:val="000000"/>
          <w:rtl w:val="0"/>
        </w:rPr>
        <w:t xml:space="preserve"> </w:t>
      </w:r>
      <w:r w:rsidDel="00000000" w:rsidR="00000000" w:rsidRPr="00000000">
        <w:rPr>
          <w:rFonts w:ascii="Tahoma" w:cs="Tahoma" w:eastAsia="Tahoma" w:hAnsi="Tahoma"/>
          <w:b w:val="1"/>
          <w:bCs w:val="1"/>
          <w:color w:val="000000"/>
          <w:rtl w:val="0"/>
        </w:rPr>
        <w:t xml:space="preserve">{{nome_empresa_executada}},</w:t>
      </w:r>
      <w:r w:rsidDel="00000000" w:rsidR="00000000" w:rsidRPr="00000000">
        <w:rPr>
          <w:b w:val="1"/>
          <w:bCs w:val="1"/>
          <w:rFonts w:ascii="Tahoma" w:cs="Tahoma" w:eastAsia="Tahoma" w:hAnsi="Tahoma"/>
          <w:color w:val="000000"/>
          <w:rtl w:val="0"/>
        </w:rPr>
        <w:t xml:space="preserve"> {{qualificacao_empresa_executada}} e </w:t>
      </w:r>
      <w:r w:rsidDel="00000000" w:rsidR="00000000" w:rsidRPr="00000000">
        <w:rPr>
          <w:rFonts w:ascii="Tahoma" w:cs="Tahoma" w:eastAsia="Tahoma" w:hAnsi="Tahoma"/>
          <w:b w:val="1"/>
          <w:bCs w:val="1"/>
          <w:color w:val="000000"/>
          <w:rtl w:val="0"/>
        </w:rPr>
        <w:t xml:space="preserve">{{nome_socio_executado}}</w:t>
      </w:r>
      <w:r w:rsidDel="00000000" w:rsidR="00000000" w:rsidRPr="00000000">
        <w:rPr>
          <w:b w:val="1"/>
          <w:bCs w:val="1"/>
          <w:rFonts w:ascii="Tahoma" w:cs="Tahoma" w:eastAsia="Tahoma" w:hAnsi="Tahoma"/>
          <w:color w:val="000000"/>
          <w:rtl w:val="0"/>
        </w:rPr>
        <w:t xml:space="preserve">{{qualificacao_socio_executado}}</w:t>
      </w:r>
      <w:r w:rsidDel="00000000" w:rsidR="00000000" w:rsidRPr="00000000">
        <w:rPr>
          <w:rFonts w:ascii="Tahoma" w:cs="Tahoma" w:eastAsia="Tahoma" w:hAnsi="Tahoma"/>
          <w:color w:val="000000"/>
          <w:rtl w:val="0"/>
        </w:rPr>
        <w:t xml:space="preserve">, pelos motivos de fatos e razões de direito a seguir aduzidos: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rPr>
      </w:pPr>
      <w:r w:rsidDel="00000000" w:rsidR="00000000" w:rsidRPr="00000000">
        <w:rPr>
          <w:rFonts w:ascii="Tahoma" w:cs="Tahoma" w:eastAsia="Tahoma" w:hAnsi="Tahoma"/>
          <w:b w:val="1"/>
          <w:bCs w:val="1"/>
          <w:i w:val="1"/>
          <w:iCs w:val="1"/>
          <w:color w:val="000000"/>
          <w:u w:val="single"/>
          <w:rtl w:val="0"/>
        </w:rPr>
        <w:t xml:space="preserve">I - DO CABIMENTO DA PRESENTE EXECUÇÃO</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left="-2" w:firstLine="1692"/>
        <w:jc w:val="both"/>
        <w:rPr>
          <w:rFonts w:ascii="Tahoma" w:cs="Tahoma" w:eastAsia="Tahoma" w:hAnsi="Tahoma"/>
          <w:color w:val="000000"/>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A presente ação de execução é fundada e instruída em Cédula de Crédito Bancário (CCB), não quitada a tempo e modo na forma contratual.</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A Lei nº 10.931, de 2004, em seu art. 28, </w:t>
      </w:r>
      <w:r w:rsidDel="00000000" w:rsidR="00000000" w:rsidRPr="00000000">
        <w:rPr>
          <w:rFonts w:ascii="Tahoma" w:cs="Tahoma" w:eastAsia="Tahoma" w:hAnsi="Tahoma"/>
          <w:i w:val="1"/>
          <w:iCs w:val="1"/>
          <w:color w:val="000000"/>
          <w:rtl w:val="0"/>
        </w:rPr>
        <w:t xml:space="preserve">caput</w:t>
      </w:r>
      <w:r w:rsidDel="00000000" w:rsidR="00000000" w:rsidRPr="00000000">
        <w:rPr>
          <w:rFonts w:ascii="Tahoma" w:cs="Tahoma" w:eastAsia="Tahoma" w:hAnsi="Tahoma"/>
          <w:color w:val="000000"/>
          <w:rtl w:val="0"/>
        </w:rPr>
        <w:t xml:space="preserve">, em consonância com o art. 784, XII, do Código de Processo Civil, ao disciplinar a cédula de crédito bancário, conferiu-lhe a conformação de título de crédito, atribuindo-lhe a força executiva. Vejamos: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ind w:left="1701" w:hanging="10.999999999999943"/>
        <w:jc w:val="both"/>
        <w:rPr>
          <w:rFonts w:ascii="Tahoma" w:cs="Tahoma" w:eastAsia="Tahoma" w:hAnsi="Tahoma"/>
          <w:color w:val="000000"/>
        </w:rPr>
      </w:pPr>
      <w:r w:rsidDel="00000000" w:rsidR="00000000" w:rsidRPr="00000000">
        <w:rPr>
          <w:rFonts w:ascii="Tahoma" w:cs="Tahoma" w:eastAsia="Tahoma" w:hAnsi="Tahoma"/>
          <w:i w:val="1"/>
          <w:iCs w:val="1"/>
          <w:color w:val="000000"/>
          <w:rtl w:val="0"/>
        </w:rPr>
        <w:t xml:space="preserve">“</w:t>
      </w:r>
      <w:r w:rsidDel="00000000" w:rsidR="00000000" w:rsidRPr="00000000">
        <w:rPr>
          <w:rFonts w:ascii="Tahoma" w:cs="Tahoma" w:eastAsia="Tahoma" w:hAnsi="Tahoma"/>
          <w:b w:val="1"/>
          <w:bCs w:val="1"/>
          <w:i w:val="1"/>
          <w:iCs w:val="1"/>
          <w:color w:val="000000"/>
          <w:rtl w:val="0"/>
        </w:rPr>
        <w:t xml:space="preserve">Art. 28</w:t>
      </w:r>
      <w:r w:rsidDel="00000000" w:rsidR="00000000" w:rsidRPr="00000000">
        <w:rPr>
          <w:rFonts w:ascii="Tahoma" w:cs="Tahoma" w:eastAsia="Tahoma" w:hAnsi="Tahoma"/>
          <w:i w:val="1"/>
          <w:iCs w:val="1"/>
          <w:color w:val="000000"/>
          <w:rtl w:val="0"/>
        </w:rPr>
        <w:t xml:space="preserve">. A Cédula de Crédito Bancário é título executivo extrajudicial e representa dívida em dinheiro, certa, líquida e exigível, seja pela soma nela indicada, seja pelo saldo devedor demonstrado em planilha de cálculo, ou nos extratos da conta corrente, elaborados conforme previsto no § 2º.”</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Sendo a presente cédula de crédito bancário assinado de forma eletrônica, fato este que está em plena consonância com o § 5º do art. 29 da Lei 10.931/2004, vejamos;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6"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ind w:left="1701" w:hanging="10.999999999999943"/>
        <w:jc w:val="both"/>
        <w:rPr>
          <w:rFonts w:ascii="Tahoma" w:cs="Tahoma" w:eastAsia="Tahoma" w:hAnsi="Tahoma"/>
          <w:color w:val="000000"/>
        </w:rPr>
      </w:pPr>
      <w:r w:rsidDel="00000000" w:rsidR="00000000" w:rsidRPr="00000000">
        <w:rPr>
          <w:rFonts w:ascii="Tahoma" w:cs="Tahoma" w:eastAsia="Tahoma" w:hAnsi="Tahoma"/>
          <w:i w:val="1"/>
          <w:iCs w:val="1"/>
          <w:color w:val="000000"/>
          <w:rtl w:val="0"/>
        </w:rPr>
        <w:t xml:space="preserve">§ 5º A assinatura de que trata o inciso VI do caput deste artigo poderá ocorrer sob a forma eletrônica, desde que garantida a identificação inequívoca de seu signatário.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Encontra-se pacificado no âmbito do STJ e, consequentemente, nos Tribunais Pátrios, a validade das cédulas de crédito bancário como instrumento apto a instruir ação de execução de título extrajudicial, representativa de operações de qualquer natureza, desde que cumpra com os requisitos legalmente estabelecidos para demonstração da liquidez e exequibilidade da dívida.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Dessa forma, considerando que o Exequente cumpriu com os requisitos dispostos no § 2º do art. 28 da Lei 10.931/04, e art. 29 do mesmo dispositivo legal, não há que se falar em ausência de certeza, liquidez e exigibilidade da CCB.</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2" w:firstLine="1692"/>
        <w:jc w:val="both"/>
        <w:rPr>
          <w:rFonts w:ascii="Tahoma" w:cs="Tahoma" w:eastAsia="Tahoma" w:hAnsi="Tahoma"/>
          <w:color w:val="000000"/>
        </w:rPr>
      </w:pPr>
      <w:r w:rsidDel="00000000" w:rsidR="00000000" w:rsidRPr="00000000">
        <w:rPr>
          <w:rFonts w:ascii="Tahoma" w:cs="Tahoma" w:eastAsia="Tahoma" w:hAnsi="Tahoma"/>
          <w:color w:val="000000"/>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2" w:firstLine="1698"/>
        <w:jc w:val="both"/>
        <w:rPr>
          <w:rFonts w:ascii="Tahoma" w:cs="Tahoma" w:eastAsia="Tahoma" w:hAnsi="Tahoma"/>
          <w:color w:val="000000"/>
          <w:u w:val="single"/>
        </w:rPr>
      </w:pPr>
      <w:r w:rsidDel="00000000" w:rsidR="00000000" w:rsidRPr="00000000">
        <w:rPr>
          <w:rFonts w:ascii="Tahoma" w:cs="Tahoma" w:eastAsia="Tahoma" w:hAnsi="Tahoma"/>
          <w:b w:val="1"/>
          <w:bCs w:val="1"/>
          <w:i w:val="1"/>
          <w:iCs w:val="1"/>
          <w:color w:val="000000"/>
          <w:u w:val="single"/>
          <w:rtl w:val="0"/>
        </w:rPr>
        <w:t xml:space="preserve">II - DOS FATOS E FUNDAMENTOS JURÍDICOS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ahoma" w:cs="Tahoma" w:eastAsia="Tahoma" w:hAnsi="Tahoma"/>
          <w:color w:val="000000"/>
          <w:sz w:val="10"/>
          <w:szCs w:val="1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O título executivo que embasa a presente demanda é uma Cédula de Crédito Bancário n° {{numero_cedula_credito}}, emitida em {{data_emissao_cedula}} pelo(a) executado(a) {{nome_empresa_executada_curto}} e avalizada {{texto_avalista}} {{nome_socio_executado_avalista}}, no valor de R$ {{valor_original_cedula}}, para ser pago em {{numero_parcelas}} parcelas mensais e consecutivas, cada uma no valor de R$ {{valor_parcela}}</w:t>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b w:val="1"/>
          <w:bCs w:val="1"/>
          <w:color w:val="000000"/>
          <w:rtl w:val="0"/>
        </w:rPr>
      </w:r>
      <w:r w:rsidDel="00000000" w:rsidR="00000000" w:rsidRPr="00000000">
        <w:rPr>
          <w:rFonts w:ascii="Tahoma" w:cs="Tahoma" w:eastAsia="Tahoma" w:hAnsi="Tahoma"/>
          <w:b w:val="1"/>
          <w:bCs w:val="1"/>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b w:val="1"/>
          <w:bCs w:val="1"/>
          <w:color w:val="000000"/>
          <w:rtl w:val="0"/>
        </w:rPr>
      </w:r>
      <w:r w:rsidDel="00000000" w:rsidR="00000000" w:rsidRPr="00000000">
        <w:rPr>
          <w:rFonts w:ascii="Tahoma" w:cs="Tahoma" w:eastAsia="Tahoma" w:hAnsi="Tahoma"/>
          <w:b w:val="1"/>
          <w:bCs w:val="1"/>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i w:val="1"/>
          <w:iCs w:val="1"/>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Fonts w:ascii="Tahoma" w:cs="Tahoma" w:eastAsia="Tahoma" w:hAnsi="Tahoma"/>
          <w:color w:val="000000"/>
          <w:rtl w:val="0"/>
        </w:rPr>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bookmarkStart w:colFirst="0" w:colLast="0" w:name="_ev8njxb19sgd" w:id="0"/>
      <w:bookmarkEnd w:id="0"/>
      <w:r w:rsidDel="00000000" w:rsidR="00000000" w:rsidRPr="00000000">
        <w:rPr>
          <w:rFonts w:ascii="Tahoma" w:cs="Tahoma" w:eastAsia="Tahoma" w:hAnsi="Tahoma"/>
          <w:color w:val="000000"/>
          <w:rtl w:val="0"/>
        </w:rPr>
        <w:t xml:space="preserve">{{texto_amortizacao_cotas}}</w:t>
      </w:r>
      <w:r w:rsidDel="00000000" w:rsidR="00000000" w:rsidRPr="00000000">
        <w:rPr>
          <w:rtl w:val="0"/>
        </w:rPr>
      </w:r>
    </w:p>
    <w:p w:rsidR="00000000" w:rsidDel="00000000" w:rsidP="00000000" w:rsidRDefault="00000000" w:rsidRPr="00000000" w14:paraId="00000022">
      <w:pPr>
        <w:ind w:left="-2" w:firstLine="1701"/>
        <w:rPr>
          <w:rFonts w:ascii="Tahoma" w:cs="Tahoma" w:eastAsia="Tahoma" w:hAnsi="Tahoma"/>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Conforme planilha anexa, que preenche todos os requisitos do art. 28, § 2º da Lei 10.931/2004, o saldo devedor executado, é de </w:t>
      </w:r>
      <w:r w:rsidDel="00000000" w:rsidR="00000000" w:rsidRPr="00000000">
        <w:rPr>
          <w:rFonts w:ascii="Tahoma" w:cs="Tahoma" w:eastAsia="Tahoma" w:hAnsi="Tahoma"/>
          <w:color w:val="000000"/>
          <w:rtl w:val="0"/>
        </w:rPr>
        <w:t xml:space="preserve">{{valor_execucao}},</w:t>
      </w:r>
      <w:r w:rsidDel="00000000" w:rsidR="00000000" w:rsidRPr="00000000">
        <w:rPr>
          <w:rFonts w:ascii="Tahoma" w:cs="Tahoma" w:eastAsia="Tahoma" w:hAnsi="Tahoma"/>
          <w:color w:val="000000"/>
          <w:rtl w:val="0"/>
        </w:rPr>
        <w:t xml:space="preserve"> sendo este o valor que se executa.</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Em sendo a cédula de crédito bancário título de crédito líquido, certo e exigível, é cabível a presente execução nos termos da Lei 10.931/2004.</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Assim, esgotados os meios para a composição amigável da dívida, outra alternativa não resta ao Exequente senão compelir judicialmente os Executados a cumprirem com a obrigação assumida.</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2" w:firstLine="1391"/>
        <w:jc w:val="both"/>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4785"/>
        </w:tabs>
        <w:spacing w:line="360" w:lineRule="auto"/>
        <w:ind w:left="-2" w:firstLine="1707"/>
        <w:jc w:val="both"/>
        <w:rPr>
          <w:rFonts w:ascii="Tahoma" w:cs="Tahoma" w:eastAsia="Tahoma" w:hAnsi="Tahoma"/>
          <w:color w:val="000000"/>
          <w:u w:val="single"/>
        </w:rPr>
      </w:pPr>
      <w:r w:rsidDel="00000000" w:rsidR="00000000" w:rsidRPr="00000000">
        <w:rPr>
          <w:rFonts w:ascii="Tahoma" w:cs="Tahoma" w:eastAsia="Tahoma" w:hAnsi="Tahoma"/>
          <w:b w:val="1"/>
          <w:bCs w:val="1"/>
          <w:i w:val="1"/>
          <w:iCs w:val="1"/>
          <w:color w:val="000000"/>
          <w:u w:val="single"/>
          <w:rtl w:val="0"/>
        </w:rPr>
        <w:t xml:space="preserve">III - DOS PEDIDOS</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Isto posto, com fundamento no artigo 784, XII, do Código de Processo Civil, combinado com os artigos 26 e seguintes da Lei 10.931/2004, </w:t>
      </w:r>
      <w:r w:rsidDel="00000000" w:rsidR="00000000" w:rsidRPr="00000000">
        <w:rPr>
          <w:rFonts w:ascii="Tahoma" w:cs="Tahoma" w:eastAsia="Tahoma" w:hAnsi="Tahoma"/>
          <w:b w:val="1"/>
          <w:bCs w:val="1"/>
          <w:color w:val="000000"/>
          <w:u w:val="single"/>
          <w:rtl w:val="0"/>
        </w:rPr>
        <w:t xml:space="preserve">REQUER</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left="-2" w:firstLine="928"/>
        <w:jc w:val="both"/>
        <w:rPr>
          <w:rFonts w:ascii="Tahoma" w:cs="Tahoma" w:eastAsia="Tahoma" w:hAnsi="Tahoma"/>
          <w:color w:val="000000"/>
          <w:sz w:val="12"/>
          <w:szCs w:val="12"/>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line="276" w:lineRule="auto"/>
        <w:ind w:left="-2" w:firstLine="1703"/>
        <w:jc w:val="both"/>
        <w:rPr>
          <w:rFonts w:ascii="Tahoma" w:cs="Tahoma" w:eastAsia="Tahoma" w:hAnsi="Tahoma"/>
        </w:rPr>
      </w:pPr>
      <w:r w:rsidDel="00000000" w:rsidR="00000000" w:rsidRPr="00000000">
        <w:rPr>
          <w:rFonts w:ascii="Tahoma" w:cs="Tahoma" w:eastAsia="Tahoma" w:hAnsi="Tahoma"/>
          <w:i w:val="1"/>
          <w:iCs w:val="1"/>
          <w:color w:val="000000"/>
          <w:rtl w:val="0"/>
        </w:rPr>
        <w:t xml:space="preserve">Seja determinada a citação do(s) devedor(es) acima mencionado(s), por meio de mandado, com as prerrogativas ínsitas no art. 212 do CPC para, dentro do prazo de 03 (três) dias, pagarem o valor de </w:t>
      </w:r>
      <w:r w:rsidDel="00000000" w:rsidR="00000000" w:rsidRPr="00000000">
        <w:rPr>
          <w:rFonts w:ascii="Tahoma" w:cs="Tahoma" w:eastAsia="Tahoma" w:hAnsi="Tahoma"/>
          <w:i w:val="1"/>
          <w:iCs w:val="1"/>
          <w:color w:val="000000"/>
          <w:rtl w:val="0"/>
        </w:rPr>
        <w:t xml:space="preserve">{{valor_citacao}}</w:t>
      </w:r>
      <w:r w:rsidDel="00000000" w:rsidR="00000000" w:rsidRPr="00000000">
        <w:rPr>
          <w:rFonts w:ascii="Tahoma" w:cs="Tahoma" w:eastAsia="Tahoma" w:hAnsi="Tahoma"/>
          <w:i w:val="1"/>
          <w:iCs w:val="1"/>
          <w:color w:val="000000"/>
          <w:rtl w:val="0"/>
        </w:rPr>
        <w:t xml:space="preserve">,</w:t>
      </w:r>
      <w:r w:rsidDel="00000000" w:rsidR="00000000" w:rsidRPr="00000000">
        <w:rPr>
          <w:rFonts w:ascii="Tahoma" w:cs="Tahoma" w:eastAsia="Tahoma" w:hAnsi="Tahoma"/>
          <w:color w:val="000000"/>
          <w:rtl w:val="0"/>
        </w:rPr>
        <w:t xml:space="preserve"> </w:t>
      </w:r>
      <w:r w:rsidDel="00000000" w:rsidR="00000000" w:rsidRPr="00000000">
        <w:rPr>
          <w:rFonts w:ascii="Tahoma" w:cs="Tahoma" w:eastAsia="Tahoma" w:hAnsi="Tahoma"/>
          <w:i w:val="1"/>
          <w:iCs w:val="1"/>
          <w:color w:val="000000"/>
          <w:rtl w:val="0"/>
        </w:rPr>
        <w:t xml:space="preserve">aí incluídos, correção monetária, juros contratuais prefixados até o vencimento, juros e multa de 2%, tudo como especificado no demonstrativo anexo, a serem acrescidos de custas processuais e de honorários advocatícios, ou no prazo de 15 (quinze) dias, como queiram, apresentem Embargos, que </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ind w:left="0" w:firstLine="0"/>
        <w:jc w:val="both"/>
        <w:rPr>
          <w:rFonts w:ascii="Tahoma" w:cs="Tahoma" w:eastAsia="Tahoma" w:hAnsi="Tahoma"/>
          <w:i w:val="1"/>
          <w:iCs w:val="1"/>
          <w:color w:val="000000"/>
        </w:rPr>
      </w:pPr>
      <w:r w:rsidDel="00000000" w:rsidR="00000000" w:rsidRPr="00000000">
        <w:rPr>
          <w:rFonts w:ascii="Tahoma" w:cs="Tahoma" w:eastAsia="Tahoma" w:hAnsi="Tahoma"/>
          <w:i w:val="1"/>
          <w:iCs w:val="1"/>
          <w:color w:val="000000"/>
          <w:rtl w:val="0"/>
        </w:rPr>
        <w:t xml:space="preserve">desde já requer sejam recebidos apenas no efeito devolutivo, ou exerçam o direito que lhes concede o artigo o artigo 916 do Código do Processo Civil;</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ind w:left="0" w:firstLine="0"/>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ocorrendo o pagamento no prazo legal, pede que lhes sejam penhorados tantos bens quantos bastem para o pagamento do principal atualizado, juros, custas e honorários advocatícios (art. 831 do CPC), obedecendo a ordem prevista no artigo 655 do Código de Processo Civil com a lavratura do termo de penhora e intimação do(s) executado(s) 829 e § do CPC), e ato continuo, requer a intimação do(s) seu(s) cônjuge(s), se casado(s) for(em) e a penhora recaia sobre bens imóveis;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localizado dinheiro ou aplicações em instituições financeiras, antes da penhora de outros bens, requer, nos termos do artigo 854 CPC, requisitar a autoridade supervisora do sistema bancário – BACEN – informação da existência de ativos, ou seja, dinheiro disponível em contas, aplicações, e sua consequente indisponibilidade, até o limite da divida e acessórios, inclusive honorários advocatícios;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2" w:firstLine="1701"/>
        <w:rPr>
          <w:rFonts w:ascii="Tahoma" w:cs="Tahoma" w:eastAsia="Tahoma" w:hAnsi="Tahoma"/>
          <w:color w:val="000000"/>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Não localizados bens, fica desde já requerido, nos termos do artigo 829 do CPC, a intimação do(s) Executado(s) na pessoa de seu representante legal ou por seu advogado para que, no prazo de 05 (cinco) dias, indiquem onde se encontram os bens passiveis de penhora, exibindo a prova de sua propriedade, dever este previsto no §2º do artigo 847 do CPC, sob pena de cometer ato atentatório à dignidade da justiça, artigo 774 do CPC;</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A produção de todos os meios de provas em direito admitidos, caso sejam opostos embargos e as prerrogativas do artigo 212 e parágrafos do Código de Processo Civil, para as diligências do Sr. Oficial de Justiça;</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ind w:left="-2" w:firstLine="1701"/>
        <w:rPr>
          <w:rFonts w:ascii="Tahoma" w:cs="Tahoma" w:eastAsia="Tahoma" w:hAnsi="Tahoma"/>
          <w:color w:val="000000"/>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Outrossim, considerando o esgotamento de todos os meios para a solução amigável do débito, em conformidade com o artigo 319, inciso VII do CPC e o princípio da efetividade da jurisdição que guia o processo de Execução, </w:t>
      </w:r>
      <w:r w:rsidDel="00000000" w:rsidR="00000000" w:rsidRPr="00000000">
        <w:rPr>
          <w:rFonts w:ascii="Tahoma" w:cs="Tahoma" w:eastAsia="Tahoma" w:hAnsi="Tahoma"/>
          <w:i w:val="1"/>
          <w:iCs w:val="1"/>
          <w:color w:val="000000"/>
          <w:rtl w:val="0"/>
        </w:rPr>
        <w:t xml:space="preserve">{{texto_interesse_audiencia}}</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2" w:firstLine="1391"/>
        <w:jc w:val="both"/>
        <w:rPr>
          <w:rFonts w:ascii="Tahoma" w:cs="Tahoma" w:eastAsia="Tahoma" w:hAnsi="Tahoma"/>
          <w:color w:val="000000"/>
          <w:sz w:val="18"/>
          <w:szCs w:val="18"/>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76" w:lineRule="auto"/>
        <w:ind w:left="-2" w:firstLine="1707"/>
        <w:jc w:val="both"/>
        <w:rPr>
          <w:rFonts w:ascii="Tahoma" w:cs="Tahoma" w:eastAsia="Tahoma" w:hAnsi="Tahoma"/>
        </w:rPr>
      </w:pPr>
      <w:r w:rsidDel="00000000" w:rsidR="00000000" w:rsidRPr="00000000">
        <w:rPr>
          <w:rFonts w:ascii="Tahoma" w:cs="Tahoma" w:eastAsia="Tahoma" w:hAnsi="Tahoma"/>
          <w:b w:val="1"/>
          <w:bCs w:val="1"/>
          <w:i w:val="1"/>
          <w:iCs w:val="1"/>
          <w:color w:val="000000"/>
          <w:rtl w:val="0"/>
        </w:rPr>
        <w:t xml:space="preserve">Que todas as publicações relativas ao andamento deste feito, sejam realizadas em nome do advogado Wagner Roschel Christe, inscrito na OAB/MG</w:t>
      </w:r>
      <w:r w:rsidDel="00000000" w:rsidR="00000000" w:rsidRPr="00000000">
        <w:rPr>
          <w:rFonts w:ascii="Tahoma" w:cs="Tahoma" w:eastAsia="Tahoma" w:hAnsi="Tahoma"/>
          <w:i w:val="1"/>
          <w:iCs w:val="1"/>
          <w:color w:val="000000"/>
          <w:rtl w:val="0"/>
        </w:rPr>
        <w:t xml:space="preserve"> sob o número 101.747, com endereço profissional na Rua Antônio Pinto Reis, n° 55, Vila Pinto, Varginha/MG, CEP 37.014-450, com endereço eletrônico  </w:t>
      </w:r>
      <w:hyperlink r:id="rId6">
        <w:r w:rsidDel="00000000" w:rsidR="00000000" w:rsidRPr="00000000">
          <w:rPr>
            <w:rFonts w:ascii="Tahoma" w:cs="Tahoma" w:eastAsia="Tahoma" w:hAnsi="Tahoma"/>
            <w:i w:val="1"/>
            <w:iCs w:val="1"/>
            <w:color w:val="0000ff"/>
            <w:u w:val="single"/>
            <w:vertAlign w:val="baseline"/>
            <w:rtl w:val="0"/>
          </w:rPr>
          <w:t xml:space="preserve">roscheleprado@juridicovarginha.com.br</w:t>
        </w:r>
      </w:hyperlink>
      <w:r w:rsidDel="00000000" w:rsidR="00000000" w:rsidRPr="00000000">
        <w:rPr>
          <w:rFonts w:ascii="Tahoma" w:cs="Tahoma" w:eastAsia="Tahoma" w:hAnsi="Tahoma"/>
          <w:i w:val="1"/>
          <w:iCs w:val="1"/>
          <w:color w:val="000000"/>
          <w:rtl w:val="0"/>
        </w:rPr>
        <w:t xml:space="preserve">, sob pena de nulidade processual por cerceamento de defesa;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hanging="3"/>
        <w:jc w:val="left"/>
        <w:rPr>
          <w:rFonts w:ascii="Tahoma" w:cs="Tahoma" w:eastAsia="Tahoma" w:hAnsi="Tahoma"/>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Nos termos do art. 828 do CPC, seja determinada, no ato da distribuição, </w:t>
      </w:r>
      <w:r w:rsidDel="00000000" w:rsidR="00000000" w:rsidRPr="00000000">
        <w:rPr>
          <w:rFonts w:ascii="Tahoma" w:cs="Tahoma" w:eastAsia="Tahoma" w:hAnsi="Tahoma"/>
          <w:b w:val="1"/>
          <w:bCs w:val="1"/>
          <w:i w:val="1"/>
          <w:iCs w:val="1"/>
          <w:color w:val="000000"/>
          <w:u w:val="single"/>
          <w:rtl w:val="0"/>
        </w:rPr>
        <w:t xml:space="preserve">a expedição de certidão comprobatória do ajuizamento da presente execução, com identificação das partes e valor da causa</w:t>
      </w:r>
      <w:r w:rsidDel="00000000" w:rsidR="00000000" w:rsidRPr="00000000">
        <w:rPr>
          <w:rFonts w:ascii="Tahoma" w:cs="Tahoma" w:eastAsia="Tahoma" w:hAnsi="Tahoma"/>
          <w:i w:val="1"/>
          <w:iCs w:val="1"/>
          <w:color w:val="000000"/>
          <w:rtl w:val="0"/>
        </w:rPr>
        <w:t xml:space="preserve">, para os fins de direito.</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rPr>
      </w:pPr>
      <w:r w:rsidDel="00000000" w:rsidR="00000000" w:rsidRPr="00000000">
        <w:rPr>
          <w:rFonts w:ascii="Tahoma" w:cs="Tahoma" w:eastAsia="Tahoma" w:hAnsi="Tahoma"/>
          <w:i w:val="1"/>
          <w:iCs w:val="1"/>
          <w:color w:val="000000"/>
          <w:rtl w:val="0"/>
        </w:rPr>
        <w:t xml:space="preserve">Por fim, REQUER desde já, o prazo de 15 (quinze) dias nos termos do artigo 290, CPC, para juntada do comprovante de recolhimento das custas e despesas iniciais.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A prova do alegado está consubstanciada nos documentos anexos, protestando, ainda, pela produção de todas as demais provas em direito admitidas.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Dá-se à presente causa o valor de </w:t>
      </w:r>
      <w:r w:rsidDel="00000000" w:rsidR="00000000" w:rsidRPr="00000000">
        <w:rPr>
          <w:rFonts w:ascii="Tahoma" w:cs="Tahoma" w:eastAsia="Tahoma" w:hAnsi="Tahoma"/>
          <w:color w:val="000000"/>
          <w:rtl w:val="0"/>
        </w:rPr>
        <w:t xml:space="preserve">{{valor_causa}}</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Nestes termos,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Fonts w:ascii="Tahoma" w:cs="Tahoma" w:eastAsia="Tahoma" w:hAnsi="Tahoma"/>
          <w:color w:val="000000"/>
          <w:rtl w:val="0"/>
        </w:rPr>
        <w:t xml:space="preserve">Pede deferimento.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bookmarkStart w:colFirst="0" w:colLast="0" w:name="_psgwt2fvqhw3" w:id="1"/>
      <w:bookmarkEnd w:id="1"/>
      <w:r w:rsidDel="00000000" w:rsidR="00000000" w:rsidRPr="00000000">
        <w:rPr>
          <w:rFonts w:ascii="Tahoma" w:cs="Tahoma" w:eastAsia="Tahoma" w:hAnsi="Tahoma"/>
          <w:color w:val="000000"/>
          <w:rtl w:val="0"/>
        </w:rPr>
        <w:t xml:space="preserve">Varginha/MG, </w:t>
      </w:r>
      <w:r w:rsidDel="00000000" w:rsidR="00000000" w:rsidRPr="00000000">
        <w:rPr>
          <w:rFonts w:ascii="Tahoma" w:cs="Tahoma" w:eastAsia="Tahoma" w:hAnsi="Tahoma"/>
          <w:color w:val="000000"/>
          <w:rtl w:val="0"/>
        </w:rPr>
        <w:t xml:space="preserve">{{data_documento}}</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rPr>
      </w:pPr>
      <w:r w:rsidDel="00000000" w:rsidR="00000000" w:rsidRPr="00000000">
        <w:rPr>
          <w:rtl w:val="0"/>
        </w:rPr>
      </w:r>
    </w:p>
    <w:tbl>
      <w:tblPr>
        <w:tblStyle w:val="Table1"/>
        <w:tblW w:w="8928.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64"/>
        <w:gridCol w:w="4464"/>
        <w:tblGridChange w:id="0">
          <w:tblGrid>
            <w:gridCol w:w="4464"/>
            <w:gridCol w:w="446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bookmarkStart w:colFirst="0" w:colLast="0" w:name="_zcliyr5u8ozs" w:id="2"/>
            <w:bookmarkEnd w:id="2"/>
            <w:r w:rsidDel="00000000" w:rsidR="00000000" w:rsidRPr="00000000">
              <w:rPr>
                <w:rFonts w:ascii="Tahoma" w:cs="Tahoma" w:eastAsia="Tahoma" w:hAnsi="Tahoma"/>
                <w:b w:val="1"/>
                <w:bCs w:val="1"/>
                <w:color w:val="000000"/>
                <w:rtl w:val="0"/>
              </w:rPr>
              <w:t xml:space="preserve">WAGNER ROSCHEL CHRISTE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color w:val="000000"/>
                <w:rtl w:val="0"/>
              </w:rPr>
              <w:t xml:space="preserve">OAB/MG 101.747</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ALEXANDRE AUGUSTO DO PRADO</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Fonts w:ascii="Tahoma" w:cs="Tahoma" w:eastAsia="Tahoma" w:hAnsi="Tahoma"/>
                <w:color w:val="000000"/>
                <w:rtl w:val="0"/>
              </w:rPr>
              <w:t xml:space="preserve">OAB/MG 94.757</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rPr>
            </w:pPr>
            <w:r w:rsidDel="00000000" w:rsidR="00000000" w:rsidRPr="00000000">
              <w:rPr>
                <w:rtl w:val="0"/>
              </w:rPr>
            </w:r>
          </w:p>
        </w:tc>
      </w:tr>
      <w:tr>
        <w:trPr>
          <w:cantSplit w:val="0"/>
          <w:tblHeader w:val="0"/>
        </w:trPr>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1">
            <w:pPr>
              <w:ind w:left="0" w:hanging="2"/>
              <w:jc w:val="center"/>
              <w:rPr>
                <w:rFonts w:ascii="Tahoma" w:cs="Tahoma" w:eastAsia="Tahoma" w:hAnsi="Tahoma"/>
              </w:rPr>
            </w:pPr>
            <w:r w:rsidDel="00000000" w:rsidR="00000000" w:rsidRPr="00000000">
              <w:rPr>
                <w:rFonts w:ascii="Tahoma" w:cs="Tahoma" w:eastAsia="Tahoma" w:hAnsi="Tahoma"/>
                <w:b w:val="1"/>
                <w:bCs w:val="1"/>
                <w:rtl w:val="0"/>
              </w:rPr>
              <w:t xml:space="preserve">ADERBAL RORIGUES FILHO</w:t>
            </w:r>
            <w:r w:rsidDel="00000000" w:rsidR="00000000" w:rsidRPr="00000000">
              <w:rPr>
                <w:rtl w:val="0"/>
              </w:rPr>
            </w:r>
          </w:p>
          <w:p w:rsidR="00000000" w:rsidDel="00000000" w:rsidP="00000000" w:rsidRDefault="00000000" w:rsidRPr="00000000" w14:paraId="00000052">
            <w:pPr>
              <w:ind w:left="0" w:hanging="2"/>
              <w:jc w:val="center"/>
              <w:rPr>
                <w:rFonts w:ascii="Tahoma" w:cs="Tahoma" w:eastAsia="Tahoma" w:hAnsi="Tahoma"/>
              </w:rPr>
            </w:pPr>
            <w:r w:rsidDel="00000000" w:rsidR="00000000" w:rsidRPr="00000000">
              <w:rPr>
                <w:rFonts w:ascii="Tahoma" w:cs="Tahoma" w:eastAsia="Tahoma" w:hAnsi="Tahoma"/>
                <w:rtl w:val="0"/>
              </w:rPr>
              <w:t xml:space="preserve">OAB/MG 105.521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ind w:left="0" w:hanging="2"/>
        <w:jc w:val="center"/>
        <w:rPr>
          <w:rFonts w:ascii="Tahoma" w:cs="Tahoma" w:eastAsia="Tahoma" w:hAnsi="Tahom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379" w:left="1701" w:right="1418" w:header="2154" w:footer="17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0" w:hanging="2"/>
      <w:jc w:val="center"/>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croqhrcl9tpc" w:id="3"/>
    <w:bookmarkEnd w:id="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7563484" cy="108038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3484" cy="1080389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pict>
        <v:shape id="WordPictureWatermark1" style="position:absolute;width:595.5499212598424pt;height:850.7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345" w:hanging="360"/>
      </w:pPr>
      <w:rPr>
        <w:b w:val="1"/>
        <w:bCs w:val="1"/>
        <w:i w:val="1"/>
        <w:iCs w:val="1"/>
        <w:color w:val="000000"/>
        <w:vertAlign w:val="baseline"/>
      </w:rPr>
    </w:lvl>
    <w:lvl w:ilvl="1">
      <w:start w:val="1"/>
      <w:numFmt w:val="lowerLetter"/>
      <w:lvlText w:val="%2."/>
      <w:lvlJc w:val="left"/>
      <w:pPr>
        <w:ind w:left="3425" w:hanging="360"/>
      </w:pPr>
      <w:rPr>
        <w:vertAlign w:val="baseline"/>
      </w:rPr>
    </w:lvl>
    <w:lvl w:ilvl="2">
      <w:start w:val="1"/>
      <w:numFmt w:val="lowerRoman"/>
      <w:lvlText w:val="%3."/>
      <w:lvlJc w:val="right"/>
      <w:pPr>
        <w:ind w:left="4145" w:hanging="180"/>
      </w:pPr>
      <w:rPr>
        <w:vertAlign w:val="baseline"/>
      </w:rPr>
    </w:lvl>
    <w:lvl w:ilvl="3">
      <w:start w:val="1"/>
      <w:numFmt w:val="decimal"/>
      <w:lvlText w:val="%4."/>
      <w:lvlJc w:val="left"/>
      <w:pPr>
        <w:ind w:left="4865" w:hanging="360"/>
      </w:pPr>
      <w:rPr>
        <w:vertAlign w:val="baseline"/>
      </w:rPr>
    </w:lvl>
    <w:lvl w:ilvl="4">
      <w:start w:val="1"/>
      <w:numFmt w:val="lowerLetter"/>
      <w:lvlText w:val="%5."/>
      <w:lvlJc w:val="left"/>
      <w:pPr>
        <w:ind w:left="5585" w:hanging="360"/>
      </w:pPr>
      <w:rPr>
        <w:vertAlign w:val="baseline"/>
      </w:rPr>
    </w:lvl>
    <w:lvl w:ilvl="5">
      <w:start w:val="1"/>
      <w:numFmt w:val="lowerRoman"/>
      <w:lvlText w:val="%6."/>
      <w:lvlJc w:val="right"/>
      <w:pPr>
        <w:ind w:left="6305" w:hanging="180"/>
      </w:pPr>
      <w:rPr>
        <w:vertAlign w:val="baseline"/>
      </w:rPr>
    </w:lvl>
    <w:lvl w:ilvl="6">
      <w:start w:val="1"/>
      <w:numFmt w:val="decimal"/>
      <w:lvlText w:val="%7."/>
      <w:lvlJc w:val="left"/>
      <w:pPr>
        <w:ind w:left="7025" w:hanging="360"/>
      </w:pPr>
      <w:rPr>
        <w:vertAlign w:val="baseline"/>
      </w:rPr>
    </w:lvl>
    <w:lvl w:ilvl="7">
      <w:start w:val="1"/>
      <w:numFmt w:val="lowerLetter"/>
      <w:lvlText w:val="%8."/>
      <w:lvlJc w:val="left"/>
      <w:pPr>
        <w:ind w:left="7745" w:hanging="360"/>
      </w:pPr>
      <w:rPr>
        <w:vertAlign w:val="baseline"/>
      </w:rPr>
    </w:lvl>
    <w:lvl w:ilvl="8">
      <w:start w:val="1"/>
      <w:numFmt w:val="lowerRoman"/>
      <w:lvlText w:val="%9."/>
      <w:lvlJc w:val="right"/>
      <w:pPr>
        <w:ind w:left="8465"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roscheleprado@juridicovarginha.com.br"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