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15B4" w14:textId="3FC0688F" w:rsidR="0085185F" w:rsidRPr="000B124F" w:rsidRDefault="00A379DF" w:rsidP="000B124F">
      <w:pPr>
        <w:jc w:val="center"/>
        <w:rPr>
          <w:b/>
          <w:bCs/>
          <w:i/>
          <w:iCs/>
          <w:sz w:val="48"/>
          <w:szCs w:val="48"/>
          <w:lang w:val="en-US"/>
        </w:rPr>
      </w:pPr>
      <w:r>
        <w:rPr>
          <w:b/>
          <w:bCs/>
          <w:i/>
          <w:iCs/>
          <w:sz w:val="48"/>
          <w:szCs w:val="48"/>
          <w:lang w:val="en-US"/>
        </w:rPr>
        <w:t xml:space="preserve">Class </w:t>
      </w:r>
      <w:r w:rsidR="00FC4B59">
        <w:rPr>
          <w:b/>
          <w:bCs/>
          <w:i/>
          <w:iCs/>
          <w:sz w:val="48"/>
          <w:szCs w:val="48"/>
          <w:lang w:val="en-US"/>
        </w:rPr>
        <w:t xml:space="preserve">Lines </w:t>
      </w:r>
      <w:proofErr w:type="gramStart"/>
      <w:r w:rsidR="00FC4B59">
        <w:rPr>
          <w:b/>
          <w:bCs/>
          <w:i/>
          <w:iCs/>
          <w:sz w:val="48"/>
          <w:szCs w:val="48"/>
          <w:lang w:val="en-US"/>
        </w:rPr>
        <w:t>Of</w:t>
      </w:r>
      <w:proofErr w:type="gramEnd"/>
      <w:r w:rsidR="00FC4B59">
        <w:rPr>
          <w:b/>
          <w:bCs/>
          <w:i/>
          <w:iCs/>
          <w:sz w:val="48"/>
          <w:szCs w:val="48"/>
          <w:lang w:val="en-US"/>
        </w:rPr>
        <w:t xml:space="preserve"> Code</w:t>
      </w:r>
      <w:r w:rsidR="00E61DCF" w:rsidRPr="00460F17">
        <w:rPr>
          <w:b/>
          <w:bCs/>
          <w:i/>
          <w:iCs/>
          <w:sz w:val="48"/>
          <w:szCs w:val="48"/>
          <w:lang w:val="en-US"/>
        </w:rPr>
        <w:t xml:space="preserve"> Metrics</w:t>
      </w:r>
    </w:p>
    <w:p w14:paraId="134CFED7" w14:textId="7F204C13" w:rsidR="000E753E" w:rsidRPr="00694273" w:rsidRDefault="003A5B6B" w:rsidP="0085185F">
      <w:pPr>
        <w:rPr>
          <w:b/>
          <w:bCs/>
          <w:sz w:val="32"/>
          <w:szCs w:val="32"/>
          <w:lang w:val="en-US"/>
        </w:rPr>
      </w:pPr>
      <w:r w:rsidRPr="00694273">
        <w:rPr>
          <w:b/>
          <w:bCs/>
          <w:sz w:val="32"/>
          <w:szCs w:val="32"/>
          <w:lang w:val="en-US"/>
        </w:rPr>
        <w:t>Collected Metrics Explanation:</w:t>
      </w:r>
    </w:p>
    <w:tbl>
      <w:tblPr>
        <w:tblStyle w:val="TabelacomGrelha"/>
        <w:tblW w:w="8927" w:type="dxa"/>
        <w:jc w:val="center"/>
        <w:tblLook w:val="04A0" w:firstRow="1" w:lastRow="0" w:firstColumn="1" w:lastColumn="0" w:noHBand="0" w:noVBand="1"/>
      </w:tblPr>
      <w:tblGrid>
        <w:gridCol w:w="8927"/>
      </w:tblGrid>
      <w:tr w:rsidR="001A7CE7" w:rsidRPr="001A7CE7" w14:paraId="19C8D62E" w14:textId="77777777" w:rsidTr="006D471C">
        <w:trPr>
          <w:trHeight w:val="1635"/>
          <w:jc w:val="center"/>
        </w:trPr>
        <w:tc>
          <w:tcPr>
            <w:tcW w:w="8927" w:type="dxa"/>
            <w:vAlign w:val="center"/>
          </w:tcPr>
          <w:p w14:paraId="684DCA3D" w14:textId="3ED57E1E" w:rsidR="001A7CE7" w:rsidRPr="001A7CE7" w:rsidRDefault="00FC4B59" w:rsidP="001A7CE7">
            <w:pPr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 xml:space="preserve">Comment Lines </w:t>
            </w:r>
            <w:proofErr w:type="gramStart"/>
            <w:r>
              <w:rPr>
                <w:i/>
                <w:iCs/>
                <w:sz w:val="28"/>
                <w:szCs w:val="28"/>
                <w:lang w:val="en-US"/>
              </w:rPr>
              <w:t>Of</w:t>
            </w:r>
            <w:proofErr w:type="gramEnd"/>
            <w:r>
              <w:rPr>
                <w:i/>
                <w:iCs/>
                <w:sz w:val="28"/>
                <w:szCs w:val="28"/>
                <w:lang w:val="en-US"/>
              </w:rPr>
              <w:t xml:space="preserve"> Code</w:t>
            </w:r>
            <w:r w:rsidR="001A7CE7" w:rsidRPr="001A7CE7">
              <w:rPr>
                <w:i/>
                <w:iCs/>
                <w:sz w:val="28"/>
                <w:szCs w:val="28"/>
                <w:lang w:val="en-US"/>
              </w:rPr>
              <w:t xml:space="preserve"> (</w:t>
            </w:r>
            <w:r>
              <w:rPr>
                <w:i/>
                <w:iCs/>
                <w:sz w:val="28"/>
                <w:szCs w:val="28"/>
                <w:lang w:val="en-US"/>
              </w:rPr>
              <w:t>CLOC</w:t>
            </w:r>
            <w:r w:rsidR="001A7CE7" w:rsidRPr="001A7CE7">
              <w:rPr>
                <w:i/>
                <w:iCs/>
                <w:sz w:val="28"/>
                <w:szCs w:val="28"/>
                <w:lang w:val="en-US"/>
              </w:rPr>
              <w:t>):</w:t>
            </w:r>
            <w:r w:rsidR="001A7CE7" w:rsidRPr="001A7CE7">
              <w:rPr>
                <w:sz w:val="24"/>
                <w:szCs w:val="24"/>
                <w:lang w:val="en-US"/>
              </w:rPr>
              <w:t xml:space="preserve">   </w:t>
            </w:r>
          </w:p>
          <w:p w14:paraId="61B5D970" w14:textId="77777777" w:rsidR="001A7CE7" w:rsidRDefault="001A7CE7" w:rsidP="001A7CE7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  <w:p w14:paraId="22906D96" w14:textId="685E6958" w:rsidR="001A7CE7" w:rsidRPr="001A7CE7" w:rsidRDefault="00FC4B59" w:rsidP="001A7CE7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Lines of code that are exclusively comments. </w:t>
            </w:r>
          </w:p>
        </w:tc>
      </w:tr>
      <w:tr w:rsidR="001A7CE7" w:rsidRPr="001A7CE7" w14:paraId="0C3BD567" w14:textId="77777777" w:rsidTr="006D471C">
        <w:trPr>
          <w:trHeight w:val="1290"/>
          <w:jc w:val="center"/>
        </w:trPr>
        <w:tc>
          <w:tcPr>
            <w:tcW w:w="8927" w:type="dxa"/>
            <w:vAlign w:val="center"/>
          </w:tcPr>
          <w:p w14:paraId="2C8AA8B1" w14:textId="75832750" w:rsidR="00EB3D45" w:rsidRDefault="00FC4B59" w:rsidP="00C340BE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 xml:space="preserve">Javadoc Lines </w:t>
            </w:r>
            <w:proofErr w:type="gramStart"/>
            <w:r>
              <w:rPr>
                <w:i/>
                <w:iCs/>
                <w:sz w:val="28"/>
                <w:szCs w:val="28"/>
                <w:lang w:val="en-US"/>
              </w:rPr>
              <w:t>Of</w:t>
            </w:r>
            <w:proofErr w:type="gramEnd"/>
            <w:r>
              <w:rPr>
                <w:i/>
                <w:iCs/>
                <w:sz w:val="28"/>
                <w:szCs w:val="28"/>
                <w:lang w:val="en-US"/>
              </w:rPr>
              <w:t xml:space="preserve"> Code</w:t>
            </w:r>
            <w:r w:rsidR="001A7CE7" w:rsidRPr="001A7CE7">
              <w:rPr>
                <w:i/>
                <w:iCs/>
                <w:sz w:val="28"/>
                <w:szCs w:val="28"/>
                <w:lang w:val="en-US"/>
              </w:rPr>
              <w:t xml:space="preserve"> (</w:t>
            </w:r>
            <w:r>
              <w:rPr>
                <w:i/>
                <w:iCs/>
                <w:sz w:val="28"/>
                <w:szCs w:val="28"/>
                <w:lang w:val="en-US"/>
              </w:rPr>
              <w:t>JLOC</w:t>
            </w:r>
            <w:r w:rsidR="001A7CE7" w:rsidRPr="001A7CE7">
              <w:rPr>
                <w:i/>
                <w:iCs/>
                <w:sz w:val="28"/>
                <w:szCs w:val="28"/>
                <w:lang w:val="en-US"/>
              </w:rPr>
              <w:t>)</w:t>
            </w:r>
            <w:r>
              <w:rPr>
                <w:i/>
                <w:iCs/>
                <w:sz w:val="28"/>
                <w:szCs w:val="28"/>
                <w:lang w:val="en-US"/>
              </w:rPr>
              <w:t>:</w:t>
            </w:r>
          </w:p>
          <w:p w14:paraId="50EE1E4D" w14:textId="77777777" w:rsidR="00EB3D45" w:rsidRPr="00EB3D45" w:rsidRDefault="00EB3D45" w:rsidP="00C340BE">
            <w:pPr>
              <w:rPr>
                <w:i/>
                <w:iCs/>
                <w:sz w:val="12"/>
                <w:szCs w:val="12"/>
                <w:lang w:val="en-US"/>
              </w:rPr>
            </w:pPr>
          </w:p>
          <w:p w14:paraId="48CD6F83" w14:textId="11B20958" w:rsidR="001A7CE7" w:rsidRPr="00EB3D45" w:rsidRDefault="00FC4B59" w:rsidP="00C340B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Lines of code that are </w:t>
            </w:r>
            <w:r w:rsidR="004A1E5A">
              <w:rPr>
                <w:rFonts w:eastAsiaTheme="minorEastAsia"/>
                <w:sz w:val="24"/>
                <w:szCs w:val="24"/>
                <w:lang w:val="en-US"/>
              </w:rPr>
              <w:t xml:space="preserve">comments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pertaining to Javadoc information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.</w:t>
            </w:r>
          </w:p>
        </w:tc>
      </w:tr>
      <w:tr w:rsidR="001A7CE7" w:rsidRPr="001A7CE7" w14:paraId="51D74F12" w14:textId="77777777" w:rsidTr="006D471C">
        <w:trPr>
          <w:trHeight w:val="1415"/>
          <w:jc w:val="center"/>
        </w:trPr>
        <w:tc>
          <w:tcPr>
            <w:tcW w:w="8927" w:type="dxa"/>
            <w:vAlign w:val="center"/>
          </w:tcPr>
          <w:p w14:paraId="41537AA1" w14:textId="3981AA82" w:rsidR="001A7CE7" w:rsidRDefault="00FC4B59" w:rsidP="00C340BE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Lines Of Code</w:t>
            </w:r>
            <w:r w:rsidR="001A7CE7" w:rsidRPr="001A7CE7">
              <w:rPr>
                <w:i/>
                <w:iCs/>
                <w:sz w:val="28"/>
                <w:szCs w:val="28"/>
                <w:lang w:val="en-US"/>
              </w:rPr>
              <w:t xml:space="preserve"> (</w:t>
            </w:r>
            <w:r>
              <w:rPr>
                <w:i/>
                <w:iCs/>
                <w:sz w:val="28"/>
                <w:szCs w:val="28"/>
                <w:lang w:val="en-US"/>
              </w:rPr>
              <w:t>LOC</w:t>
            </w:r>
            <w:r w:rsidR="001A7CE7" w:rsidRPr="001A7CE7">
              <w:rPr>
                <w:i/>
                <w:iCs/>
                <w:sz w:val="28"/>
                <w:szCs w:val="28"/>
                <w:lang w:val="en-US"/>
              </w:rPr>
              <w:t>):</w:t>
            </w:r>
          </w:p>
          <w:p w14:paraId="3A943D6B" w14:textId="77777777" w:rsidR="00EB3D45" w:rsidRPr="00EB3D45" w:rsidRDefault="00EB3D45" w:rsidP="00EB3D45">
            <w:pPr>
              <w:rPr>
                <w:i/>
                <w:iCs/>
                <w:sz w:val="12"/>
                <w:szCs w:val="12"/>
                <w:lang w:val="en-US"/>
              </w:rPr>
            </w:pPr>
          </w:p>
          <w:p w14:paraId="6E76779A" w14:textId="7843C7A6" w:rsidR="00EB3D45" w:rsidRPr="002A372B" w:rsidRDefault="009819FF" w:rsidP="00EB3D45">
            <w:pPr>
              <w:rPr>
                <w:i/>
                <w:iCs/>
                <w:sz w:val="28"/>
                <w:szCs w:val="28"/>
                <w:lang w:val="en-GB"/>
              </w:rPr>
            </w:pPr>
            <w:r w:rsidRPr="002A372B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  <w:lang w:val="en-GB"/>
              </w:rPr>
              <w:t>“</w:t>
            </w:r>
            <w:r w:rsidRPr="002A372B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  <w:lang w:val="en-GB"/>
              </w:rPr>
              <w:t>LOC is literally the count of the number of lines of text in a file or directory.</w:t>
            </w:r>
            <w:r w:rsidRPr="002A372B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  <w:lang w:val="en-GB"/>
              </w:rPr>
              <w:t>”[1]</w:t>
            </w:r>
          </w:p>
        </w:tc>
      </w:tr>
    </w:tbl>
    <w:p w14:paraId="5E126F53" w14:textId="2DAD438B" w:rsidR="00F04703" w:rsidRDefault="00F04703" w:rsidP="00B35D28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6B04F752" w14:textId="3B95444D" w:rsidR="00A379DF" w:rsidRDefault="00A379DF" w:rsidP="00B35D28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Lines Of Code is a type of metric which suffers from “fundamental” problems, due to the amount of information it dismisses, such as effort per line or usefulness of said lines.</w:t>
      </w:r>
    </w:p>
    <w:p w14:paraId="7DF22A73" w14:textId="77C79C34" w:rsidR="00F04703" w:rsidRDefault="002F6262" w:rsidP="00B35D28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Checking for Method LOC metrics could tell us about which methods incur into Long Method code </w:t>
      </w:r>
      <w:r w:rsidR="00D85859">
        <w:rPr>
          <w:sz w:val="24"/>
          <w:szCs w:val="24"/>
          <w:lang w:val="en-US"/>
        </w:rPr>
        <w:t>smells,</w:t>
      </w:r>
      <w:r>
        <w:rPr>
          <w:sz w:val="24"/>
          <w:szCs w:val="24"/>
          <w:lang w:val="en-US"/>
        </w:rPr>
        <w:t xml:space="preserve"> but </w:t>
      </w:r>
      <w:r w:rsidR="00A379DF">
        <w:rPr>
          <w:sz w:val="24"/>
          <w:szCs w:val="24"/>
          <w:lang w:val="en-US"/>
        </w:rPr>
        <w:t xml:space="preserve">I decided to focus only on the Class LOC Metrics due to it being, in my opinion, the most useful for </w:t>
      </w:r>
      <w:r>
        <w:rPr>
          <w:sz w:val="24"/>
          <w:szCs w:val="24"/>
          <w:lang w:val="en-US"/>
        </w:rPr>
        <w:t xml:space="preserve">easily </w:t>
      </w:r>
      <w:r w:rsidR="00A379DF">
        <w:rPr>
          <w:sz w:val="24"/>
          <w:szCs w:val="24"/>
          <w:lang w:val="en-US"/>
        </w:rPr>
        <w:t>identifying problems</w:t>
      </w:r>
      <w:r>
        <w:rPr>
          <w:sz w:val="24"/>
          <w:szCs w:val="24"/>
          <w:lang w:val="en-US"/>
        </w:rPr>
        <w:t>.</w:t>
      </w:r>
    </w:p>
    <w:p w14:paraId="74963208" w14:textId="6656BE0C" w:rsidR="00F04703" w:rsidRDefault="002A2F30" w:rsidP="00B35D28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Comment Lines </w:t>
      </w:r>
      <w:proofErr w:type="gramStart"/>
      <w:r>
        <w:rPr>
          <w:b/>
          <w:bCs/>
          <w:i/>
          <w:iCs/>
          <w:sz w:val="32"/>
          <w:szCs w:val="32"/>
          <w:lang w:val="en-US"/>
        </w:rPr>
        <w:t>Of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 xml:space="preserve"> Code</w:t>
      </w:r>
      <w:r w:rsidR="00F04703" w:rsidRPr="00F04703">
        <w:rPr>
          <w:sz w:val="32"/>
          <w:szCs w:val="32"/>
          <w:lang w:val="en-US"/>
        </w:rPr>
        <w:t>:</w:t>
      </w:r>
    </w:p>
    <w:p w14:paraId="769C2A93" w14:textId="389B969B" w:rsidR="005D4281" w:rsidRPr="00182753" w:rsidRDefault="002F6262" w:rsidP="00B35D28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182753">
        <w:rPr>
          <w:sz w:val="24"/>
          <w:szCs w:val="24"/>
          <w:lang w:val="en-US"/>
        </w:rPr>
        <w:t>Comparing the number of comment lines to the average comment lines could point out which classes incur in code smells for commenting unnecessarily.</w:t>
      </w:r>
    </w:p>
    <w:p w14:paraId="43ED7D3E" w14:textId="5377FE8E" w:rsidR="00D85859" w:rsidRPr="00182753" w:rsidRDefault="000B124F" w:rsidP="00B35D28">
      <w:pPr>
        <w:pBdr>
          <w:bottom w:val="single" w:sz="6" w:space="1" w:color="auto"/>
        </w:pBdr>
        <w:rPr>
          <w:sz w:val="24"/>
          <w:szCs w:val="24"/>
          <w:lang w:val="en-GB"/>
        </w:rPr>
      </w:pPr>
      <w:r w:rsidRPr="00182753">
        <w:rPr>
          <w:sz w:val="24"/>
          <w:szCs w:val="24"/>
          <w:lang w:val="en-GB"/>
        </w:rPr>
        <w:t>It is to note that disparities in numbers of comment lines may not always reveal comment amount code smells, such can be inferred by comparing CLOC to LOC</w:t>
      </w:r>
    </w:p>
    <w:p w14:paraId="20886725" w14:textId="30E69BE9" w:rsidR="003E3924" w:rsidRDefault="002A2F30" w:rsidP="003E3924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Javadoc Lines </w:t>
      </w:r>
      <w:proofErr w:type="gramStart"/>
      <w:r>
        <w:rPr>
          <w:b/>
          <w:bCs/>
          <w:i/>
          <w:iCs/>
          <w:sz w:val="32"/>
          <w:szCs w:val="32"/>
          <w:lang w:val="en-US"/>
        </w:rPr>
        <w:t>Of</w:t>
      </w:r>
      <w:proofErr w:type="gramEnd"/>
      <w:r>
        <w:rPr>
          <w:b/>
          <w:bCs/>
          <w:i/>
          <w:iCs/>
          <w:sz w:val="32"/>
          <w:szCs w:val="32"/>
          <w:lang w:val="en-US"/>
        </w:rPr>
        <w:t xml:space="preserve"> Code</w:t>
      </w:r>
      <w:r w:rsidR="003E3924" w:rsidRPr="00F04703">
        <w:rPr>
          <w:sz w:val="32"/>
          <w:szCs w:val="32"/>
          <w:lang w:val="en-US"/>
        </w:rPr>
        <w:t>:</w:t>
      </w:r>
    </w:p>
    <w:p w14:paraId="6870148B" w14:textId="1CF9DCE2" w:rsidR="005D4281" w:rsidRPr="00182753" w:rsidRDefault="00D85859" w:rsidP="003E3924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182753">
        <w:rPr>
          <w:sz w:val="24"/>
          <w:szCs w:val="24"/>
          <w:lang w:val="en-US"/>
        </w:rPr>
        <w:t>As with comment lines, use of Javadoc LOCs can identify code smells related to comments. Taking both into account at once can easily direct to classes with such code smells.</w:t>
      </w:r>
    </w:p>
    <w:p w14:paraId="61CE17EA" w14:textId="5D6C9519" w:rsidR="005B0425" w:rsidRDefault="002A2F30" w:rsidP="005B0425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Lines Of Code:</w:t>
      </w:r>
    </w:p>
    <w:p w14:paraId="6DD1B136" w14:textId="17716EFB" w:rsidR="003E3924" w:rsidRPr="00182753" w:rsidRDefault="002A2F30" w:rsidP="00B35D28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182753">
        <w:rPr>
          <w:sz w:val="24"/>
          <w:szCs w:val="24"/>
          <w:lang w:val="en-US"/>
        </w:rPr>
        <w:t xml:space="preserve">By subtracting the number of CLOCs and JLOCs to the </w:t>
      </w:r>
      <w:r w:rsidRPr="00182753">
        <w:rPr>
          <w:sz w:val="24"/>
          <w:szCs w:val="24"/>
          <w:lang w:val="en-US"/>
        </w:rPr>
        <w:t>total</w:t>
      </w:r>
      <w:r w:rsidRPr="00182753">
        <w:rPr>
          <w:sz w:val="24"/>
          <w:szCs w:val="24"/>
          <w:lang w:val="en-US"/>
        </w:rPr>
        <w:t xml:space="preserve"> number of LOCs we can get the classes’ effective </w:t>
      </w:r>
      <w:r w:rsidR="00D85859" w:rsidRPr="00182753">
        <w:rPr>
          <w:sz w:val="24"/>
          <w:szCs w:val="24"/>
          <w:lang w:val="en-US"/>
        </w:rPr>
        <w:t>lines and</w:t>
      </w:r>
      <w:r w:rsidRPr="00182753">
        <w:rPr>
          <w:sz w:val="24"/>
          <w:szCs w:val="24"/>
          <w:lang w:val="en-US"/>
        </w:rPr>
        <w:t xml:space="preserve"> compare them to the average </w:t>
      </w:r>
      <w:r w:rsidR="00D85859" w:rsidRPr="00182753">
        <w:rPr>
          <w:sz w:val="24"/>
          <w:szCs w:val="24"/>
          <w:lang w:val="en-US"/>
        </w:rPr>
        <w:t>to</w:t>
      </w:r>
      <w:r w:rsidRPr="00182753">
        <w:rPr>
          <w:sz w:val="24"/>
          <w:szCs w:val="24"/>
          <w:lang w:val="en-US"/>
        </w:rPr>
        <w:t xml:space="preserve"> understand which classes </w:t>
      </w:r>
      <w:r w:rsidR="002F6262" w:rsidRPr="00182753">
        <w:rPr>
          <w:sz w:val="24"/>
          <w:szCs w:val="24"/>
          <w:lang w:val="en-US"/>
        </w:rPr>
        <w:t>infer in codes smells like the Large Class code smell.</w:t>
      </w:r>
    </w:p>
    <w:p w14:paraId="47284430" w14:textId="6DEE7378" w:rsidR="000A60E5" w:rsidRPr="00182753" w:rsidRDefault="00182753" w:rsidP="000A60E5">
      <w:pPr>
        <w:pBdr>
          <w:bottom w:val="single" w:sz="6" w:space="1" w:color="auto"/>
        </w:pBdr>
        <w:rPr>
          <w:b/>
          <w:bCs/>
          <w:sz w:val="32"/>
          <w:szCs w:val="32"/>
          <w:lang w:val="en-US"/>
        </w:rPr>
      </w:pPr>
      <w:r w:rsidRPr="00182753">
        <w:rPr>
          <w:b/>
          <w:bCs/>
          <w:sz w:val="32"/>
          <w:szCs w:val="32"/>
          <w:lang w:val="en-US"/>
        </w:rPr>
        <w:lastRenderedPageBreak/>
        <w:t>Data Analysis:</w:t>
      </w:r>
    </w:p>
    <w:tbl>
      <w:tblPr>
        <w:tblStyle w:val="TabeladeGrelha4-Destaque1"/>
        <w:tblW w:w="9842" w:type="dxa"/>
        <w:tblLook w:val="04A0" w:firstRow="1" w:lastRow="0" w:firstColumn="1" w:lastColumn="0" w:noHBand="0" w:noVBand="1"/>
      </w:tblPr>
      <w:tblGrid>
        <w:gridCol w:w="1140"/>
        <w:gridCol w:w="3358"/>
        <w:gridCol w:w="3126"/>
        <w:gridCol w:w="2218"/>
      </w:tblGrid>
      <w:tr w:rsidR="002A372B" w:rsidRPr="009E10F9" w14:paraId="6D9648AB" w14:textId="77777777" w:rsidTr="00704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14:paraId="669EEF6A" w14:textId="07956D73" w:rsidR="009E10F9" w:rsidRPr="009E10F9" w:rsidRDefault="009E10F9" w:rsidP="009E10F9">
            <w:pPr>
              <w:rPr>
                <w:rFonts w:ascii="Calibri" w:eastAsia="Times New Roman" w:hAnsi="Calibri" w:cs="Calibri"/>
                <w:color w:val="FFFFFF"/>
                <w:lang w:val="en-GB" w:eastAsia="pt-PT"/>
              </w:rPr>
            </w:pPr>
            <w:r w:rsidRPr="002A372B">
              <w:rPr>
                <w:rFonts w:ascii="Calibri" w:eastAsia="Times New Roman" w:hAnsi="Calibri" w:cs="Calibri"/>
                <w:color w:val="FFFFFF"/>
                <w:lang w:val="en-GB" w:eastAsia="pt-PT"/>
              </w:rPr>
              <w:t xml:space="preserve">All </w:t>
            </w:r>
            <w:r w:rsidR="00704D15" w:rsidRPr="002A372B">
              <w:rPr>
                <w:rFonts w:ascii="Calibri" w:eastAsia="Times New Roman" w:hAnsi="Calibri" w:cs="Calibri"/>
                <w:color w:val="FFFFFF"/>
                <w:lang w:val="en-GB" w:eastAsia="pt-PT"/>
              </w:rPr>
              <w:t>c</w:t>
            </w:r>
            <w:r w:rsidRPr="002A372B">
              <w:rPr>
                <w:rFonts w:ascii="Calibri" w:eastAsia="Times New Roman" w:hAnsi="Calibri" w:cs="Calibri"/>
                <w:color w:val="FFFFFF"/>
                <w:lang w:val="en-GB" w:eastAsia="pt-PT"/>
              </w:rPr>
              <w:t>lasses</w:t>
            </w:r>
          </w:p>
        </w:tc>
        <w:tc>
          <w:tcPr>
            <w:tcW w:w="3358" w:type="dxa"/>
            <w:noWrap/>
            <w:hideMark/>
          </w:tcPr>
          <w:p w14:paraId="7A53AA18" w14:textId="77777777" w:rsidR="009E10F9" w:rsidRPr="009E10F9" w:rsidRDefault="009E10F9" w:rsidP="009E1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val="en-GB" w:eastAsia="pt-PT"/>
              </w:rPr>
            </w:pPr>
            <w:r w:rsidRPr="009E10F9">
              <w:rPr>
                <w:rFonts w:ascii="Calibri" w:eastAsia="Times New Roman" w:hAnsi="Calibri" w:cs="Calibri"/>
                <w:color w:val="FFFFFF"/>
                <w:lang w:val="en-GB" w:eastAsia="pt-PT"/>
              </w:rPr>
              <w:t>CLOC (Comment Lines of code)</w:t>
            </w:r>
          </w:p>
        </w:tc>
        <w:tc>
          <w:tcPr>
            <w:tcW w:w="3126" w:type="dxa"/>
            <w:noWrap/>
            <w:hideMark/>
          </w:tcPr>
          <w:p w14:paraId="76B14CD5" w14:textId="77777777" w:rsidR="009E10F9" w:rsidRPr="009E10F9" w:rsidRDefault="009E10F9" w:rsidP="009E1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val="en-GB" w:eastAsia="pt-PT"/>
              </w:rPr>
            </w:pPr>
            <w:r w:rsidRPr="009E10F9">
              <w:rPr>
                <w:rFonts w:ascii="Calibri" w:eastAsia="Times New Roman" w:hAnsi="Calibri" w:cs="Calibri"/>
                <w:color w:val="FFFFFF"/>
                <w:lang w:val="en-GB" w:eastAsia="pt-PT"/>
              </w:rPr>
              <w:t>JLOC (Javadoc lines of code )</w:t>
            </w:r>
          </w:p>
        </w:tc>
        <w:tc>
          <w:tcPr>
            <w:tcW w:w="2218" w:type="dxa"/>
            <w:noWrap/>
            <w:hideMark/>
          </w:tcPr>
          <w:p w14:paraId="0ADD79CC" w14:textId="77777777" w:rsidR="009E10F9" w:rsidRPr="009E10F9" w:rsidRDefault="009E10F9" w:rsidP="009E1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val="en-GB" w:eastAsia="pt-PT"/>
              </w:rPr>
            </w:pPr>
            <w:r w:rsidRPr="009E10F9">
              <w:rPr>
                <w:rFonts w:ascii="Calibri" w:eastAsia="Times New Roman" w:hAnsi="Calibri" w:cs="Calibri"/>
                <w:color w:val="FFFFFF"/>
                <w:lang w:val="en-GB" w:eastAsia="pt-PT"/>
              </w:rPr>
              <w:t>LOC (Lines of code)</w:t>
            </w:r>
          </w:p>
        </w:tc>
      </w:tr>
      <w:tr w:rsidR="002A372B" w:rsidRPr="009E10F9" w14:paraId="3E1C1CB0" w14:textId="77777777" w:rsidTr="0070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96EC5DA" w14:textId="77777777" w:rsidR="009E10F9" w:rsidRPr="009E10F9" w:rsidRDefault="009E10F9" w:rsidP="009E10F9">
            <w:pPr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  <w:r w:rsidRPr="009E10F9">
              <w:rPr>
                <w:rFonts w:ascii="Calibri" w:eastAsia="Times New Roman" w:hAnsi="Calibri" w:cs="Calibri"/>
                <w:color w:val="000000"/>
                <w:lang w:val="en-GB" w:eastAsia="pt-PT"/>
              </w:rPr>
              <w:t>Total</w:t>
            </w:r>
          </w:p>
        </w:tc>
        <w:tc>
          <w:tcPr>
            <w:tcW w:w="3358" w:type="dxa"/>
            <w:hideMark/>
          </w:tcPr>
          <w:p w14:paraId="69A90E3D" w14:textId="77777777" w:rsidR="009E10F9" w:rsidRPr="009E10F9" w:rsidRDefault="009E10F9" w:rsidP="009E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  <w:r w:rsidRPr="009E10F9">
              <w:rPr>
                <w:rFonts w:ascii="Calibri" w:eastAsia="Times New Roman" w:hAnsi="Calibri" w:cs="Calibri"/>
                <w:color w:val="000000"/>
                <w:lang w:val="en-GB" w:eastAsia="pt-PT"/>
              </w:rPr>
              <w:t>20139.0</w:t>
            </w:r>
          </w:p>
        </w:tc>
        <w:tc>
          <w:tcPr>
            <w:tcW w:w="3126" w:type="dxa"/>
            <w:hideMark/>
          </w:tcPr>
          <w:p w14:paraId="15943665" w14:textId="77777777" w:rsidR="009E10F9" w:rsidRPr="009E10F9" w:rsidRDefault="009E10F9" w:rsidP="009E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  <w:r w:rsidRPr="009E10F9">
              <w:rPr>
                <w:rFonts w:ascii="Calibri" w:eastAsia="Times New Roman" w:hAnsi="Calibri" w:cs="Calibri"/>
                <w:color w:val="000000"/>
                <w:lang w:val="en-GB" w:eastAsia="pt-PT"/>
              </w:rPr>
              <w:t>12852.0</w:t>
            </w:r>
          </w:p>
        </w:tc>
        <w:tc>
          <w:tcPr>
            <w:tcW w:w="2218" w:type="dxa"/>
            <w:hideMark/>
          </w:tcPr>
          <w:p w14:paraId="71F77A4F" w14:textId="77777777" w:rsidR="009E10F9" w:rsidRPr="009E10F9" w:rsidRDefault="009E10F9" w:rsidP="009E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  <w:r w:rsidRPr="009E10F9">
              <w:rPr>
                <w:rFonts w:ascii="Calibri" w:eastAsia="Times New Roman" w:hAnsi="Calibri" w:cs="Calibri"/>
                <w:color w:val="000000"/>
                <w:lang w:val="en-GB" w:eastAsia="pt-PT"/>
              </w:rPr>
              <w:t>142843.0</w:t>
            </w:r>
          </w:p>
        </w:tc>
      </w:tr>
      <w:tr w:rsidR="009E10F9" w:rsidRPr="009E10F9" w14:paraId="665CDD1C" w14:textId="77777777" w:rsidTr="00704D1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7856CAB" w14:textId="77777777" w:rsidR="009E10F9" w:rsidRPr="009E10F9" w:rsidRDefault="009E10F9" w:rsidP="009E10F9">
            <w:pPr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  <w:r w:rsidRPr="009E10F9">
              <w:rPr>
                <w:rFonts w:ascii="Calibri" w:eastAsia="Times New Roman" w:hAnsi="Calibri" w:cs="Calibri"/>
                <w:color w:val="000000"/>
                <w:lang w:val="en-GB" w:eastAsia="pt-PT"/>
              </w:rPr>
              <w:t>Average</w:t>
            </w:r>
          </w:p>
        </w:tc>
        <w:tc>
          <w:tcPr>
            <w:tcW w:w="3358" w:type="dxa"/>
            <w:hideMark/>
          </w:tcPr>
          <w:p w14:paraId="34A6C911" w14:textId="77777777" w:rsidR="009E10F9" w:rsidRPr="009E10F9" w:rsidRDefault="009E10F9" w:rsidP="009E1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  <w:r w:rsidRPr="009E10F9">
              <w:rPr>
                <w:rFonts w:ascii="Calibri" w:eastAsia="Times New Roman" w:hAnsi="Calibri" w:cs="Calibri"/>
                <w:color w:val="000000"/>
                <w:lang w:val="en-GB" w:eastAsia="pt-PT"/>
              </w:rPr>
              <w:t>10.666843220338983</w:t>
            </w:r>
          </w:p>
        </w:tc>
        <w:tc>
          <w:tcPr>
            <w:tcW w:w="3126" w:type="dxa"/>
            <w:hideMark/>
          </w:tcPr>
          <w:p w14:paraId="7D7C6F0F" w14:textId="77777777" w:rsidR="009E10F9" w:rsidRPr="009E10F9" w:rsidRDefault="009E10F9" w:rsidP="009E1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  <w:r w:rsidRPr="009E10F9">
              <w:rPr>
                <w:rFonts w:ascii="Calibri" w:eastAsia="Times New Roman" w:hAnsi="Calibri" w:cs="Calibri"/>
                <w:color w:val="000000"/>
                <w:lang w:val="en-GB" w:eastAsia="pt-PT"/>
              </w:rPr>
              <w:t>6.807203389830509</w:t>
            </w:r>
          </w:p>
        </w:tc>
        <w:tc>
          <w:tcPr>
            <w:tcW w:w="2218" w:type="dxa"/>
            <w:hideMark/>
          </w:tcPr>
          <w:p w14:paraId="29BD8325" w14:textId="77777777" w:rsidR="009E10F9" w:rsidRPr="009E10F9" w:rsidRDefault="009E10F9" w:rsidP="009E1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  <w:r w:rsidRPr="009E10F9">
              <w:rPr>
                <w:rFonts w:ascii="Calibri" w:eastAsia="Times New Roman" w:hAnsi="Calibri" w:cs="Calibri"/>
                <w:color w:val="000000"/>
                <w:lang w:val="en-GB" w:eastAsia="pt-PT"/>
              </w:rPr>
              <w:t>75.65836864406779</w:t>
            </w:r>
          </w:p>
        </w:tc>
      </w:tr>
    </w:tbl>
    <w:p w14:paraId="2D7B6898" w14:textId="5A23F989" w:rsidR="00D85859" w:rsidRPr="002A372B" w:rsidRDefault="00182753" w:rsidP="000A60E5">
      <w:pPr>
        <w:pBdr>
          <w:bottom w:val="single" w:sz="6" w:space="1" w:color="auto"/>
        </w:pBd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1888 Classes in total</w:t>
      </w:r>
      <w:r w:rsidR="009E10F9" w:rsidRPr="002A372B">
        <w:rPr>
          <w:sz w:val="24"/>
          <w:szCs w:val="24"/>
          <w:lang w:val="en-GB"/>
        </w:rPr>
        <w:t>.</w:t>
      </w:r>
    </w:p>
    <w:p w14:paraId="2941ADE4" w14:textId="15701C68" w:rsidR="009E10F9" w:rsidRPr="002A372B" w:rsidRDefault="009E10F9" w:rsidP="000A60E5">
      <w:pPr>
        <w:pBdr>
          <w:bottom w:val="single" w:sz="6" w:space="1" w:color="auto"/>
        </w:pBdr>
        <w:rPr>
          <w:sz w:val="24"/>
          <w:szCs w:val="24"/>
          <w:lang w:val="en-GB"/>
        </w:rPr>
      </w:pPr>
      <w:r w:rsidRPr="002A372B">
        <w:rPr>
          <w:sz w:val="24"/>
          <w:szCs w:val="24"/>
          <w:lang w:val="en-GB"/>
        </w:rPr>
        <w:t xml:space="preserve">This table shows the CLOCs, JLOCs and LOCs in total and in average for the collection of </w:t>
      </w:r>
      <w:r w:rsidR="00704D15" w:rsidRPr="002A372B">
        <w:rPr>
          <w:sz w:val="24"/>
          <w:szCs w:val="24"/>
          <w:lang w:val="en-GB"/>
        </w:rPr>
        <w:t xml:space="preserve">all </w:t>
      </w:r>
      <w:r w:rsidRPr="002A372B">
        <w:rPr>
          <w:sz w:val="24"/>
          <w:szCs w:val="24"/>
          <w:lang w:val="en-GB"/>
        </w:rPr>
        <w:t>classes</w:t>
      </w:r>
      <w:r w:rsidR="00704D15" w:rsidRPr="002A372B">
        <w:rPr>
          <w:sz w:val="24"/>
          <w:szCs w:val="24"/>
          <w:lang w:val="en-GB"/>
        </w:rPr>
        <w:t xml:space="preserve">. Taking a moment to </w:t>
      </w:r>
      <w:r w:rsidR="002A372B" w:rsidRPr="002A372B">
        <w:rPr>
          <w:sz w:val="24"/>
          <w:szCs w:val="24"/>
          <w:lang w:val="en-GB"/>
        </w:rPr>
        <w:t>analyse</w:t>
      </w:r>
      <w:r w:rsidR="00704D15" w:rsidRPr="002A372B">
        <w:rPr>
          <w:sz w:val="24"/>
          <w:szCs w:val="24"/>
          <w:lang w:val="en-GB"/>
        </w:rPr>
        <w:t xml:space="preserve"> the data, we can deduct that:</w:t>
      </w:r>
    </w:p>
    <w:p w14:paraId="72F59879" w14:textId="0E588137" w:rsidR="00317645" w:rsidRDefault="00317645" w:rsidP="000A60E5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val="en-GB" w:eastAsia="pt-PT"/>
        </w:rPr>
      </w:pPr>
      <w:r>
        <w:rPr>
          <w:rFonts w:ascii="Calibri" w:eastAsia="Times New Roman" w:hAnsi="Calibri" w:cs="Calibri"/>
          <w:color w:val="000000"/>
          <w:lang w:val="en-GB" w:eastAsia="pt-PT"/>
        </w:rPr>
        <w:t>Percentage of CLOC that are JDOC = (</w:t>
      </w:r>
      <w:r w:rsidRPr="009E10F9">
        <w:rPr>
          <w:rFonts w:ascii="Calibri" w:eastAsia="Times New Roman" w:hAnsi="Calibri" w:cs="Calibri"/>
          <w:color w:val="000000"/>
          <w:lang w:val="en-GB" w:eastAsia="pt-PT"/>
        </w:rPr>
        <w:t>12852.0</w:t>
      </w:r>
      <w:r>
        <w:rPr>
          <w:rFonts w:ascii="Calibri" w:eastAsia="Times New Roman" w:hAnsi="Calibri" w:cs="Calibri"/>
          <w:color w:val="000000"/>
          <w:lang w:val="en-GB" w:eastAsia="pt-PT"/>
        </w:rPr>
        <w:t xml:space="preserve"> * 100) / </w:t>
      </w:r>
      <w:r w:rsidRPr="009E10F9">
        <w:rPr>
          <w:rFonts w:ascii="Calibri" w:eastAsia="Times New Roman" w:hAnsi="Calibri" w:cs="Calibri"/>
          <w:color w:val="000000"/>
          <w:lang w:val="en-GB" w:eastAsia="pt-PT"/>
        </w:rPr>
        <w:t>20139.0</w:t>
      </w:r>
      <w:r>
        <w:rPr>
          <w:rFonts w:ascii="Calibri" w:eastAsia="Times New Roman" w:hAnsi="Calibri" w:cs="Calibri"/>
          <w:color w:val="000000"/>
          <w:lang w:val="en-GB" w:eastAsia="pt-PT"/>
        </w:rPr>
        <w:t xml:space="preserve"> = approx. 63,816%</w:t>
      </w:r>
    </w:p>
    <w:p w14:paraId="7ED37317" w14:textId="544EED62" w:rsidR="00006EA0" w:rsidRDefault="00704D15" w:rsidP="000A60E5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val="en-GB" w:eastAsia="pt-PT"/>
        </w:rPr>
      </w:pPr>
      <w:r w:rsidRPr="002A372B">
        <w:rPr>
          <w:rFonts w:ascii="Calibri" w:eastAsia="Times New Roman" w:hAnsi="Calibri" w:cs="Calibri"/>
          <w:color w:val="000000"/>
          <w:lang w:val="en-GB" w:eastAsia="pt-PT"/>
        </w:rPr>
        <w:t xml:space="preserve">Number of effective lines = </w:t>
      </w:r>
      <w:r w:rsidRPr="009E10F9">
        <w:rPr>
          <w:rFonts w:ascii="Calibri" w:eastAsia="Times New Roman" w:hAnsi="Calibri" w:cs="Calibri"/>
          <w:color w:val="000000"/>
          <w:lang w:val="en-GB" w:eastAsia="pt-PT"/>
        </w:rPr>
        <w:t>142843.0</w:t>
      </w:r>
      <w:r w:rsidRPr="002A372B">
        <w:rPr>
          <w:rFonts w:ascii="Calibri" w:eastAsia="Times New Roman" w:hAnsi="Calibri" w:cs="Calibri"/>
          <w:color w:val="000000"/>
          <w:lang w:val="en-GB" w:eastAsia="pt-PT"/>
        </w:rPr>
        <w:t xml:space="preserve"> –</w:t>
      </w:r>
      <w:r w:rsidR="00006EA0">
        <w:rPr>
          <w:rFonts w:ascii="Calibri" w:eastAsia="Times New Roman" w:hAnsi="Calibri" w:cs="Calibri"/>
          <w:color w:val="000000"/>
          <w:lang w:val="en-GB" w:eastAsia="pt-PT"/>
        </w:rPr>
        <w:t xml:space="preserve"> </w:t>
      </w:r>
      <w:r w:rsidRPr="009E10F9">
        <w:rPr>
          <w:rFonts w:ascii="Calibri" w:eastAsia="Times New Roman" w:hAnsi="Calibri" w:cs="Calibri"/>
          <w:color w:val="000000"/>
          <w:lang w:val="en-GB" w:eastAsia="pt-PT"/>
        </w:rPr>
        <w:t>20139.0</w:t>
      </w:r>
      <w:r w:rsidRPr="002A372B">
        <w:rPr>
          <w:rFonts w:ascii="Calibri" w:eastAsia="Times New Roman" w:hAnsi="Calibri" w:cs="Calibri"/>
          <w:color w:val="000000"/>
          <w:lang w:val="en-GB" w:eastAsia="pt-PT"/>
        </w:rPr>
        <w:t xml:space="preserve"> =</w:t>
      </w:r>
      <w:r w:rsidR="002A372B" w:rsidRPr="002A372B">
        <w:rPr>
          <w:rFonts w:ascii="Calibri" w:eastAsia="Times New Roman" w:hAnsi="Calibri" w:cs="Calibri"/>
          <w:color w:val="000000"/>
          <w:lang w:val="en-GB" w:eastAsia="pt-PT"/>
        </w:rPr>
        <w:t xml:space="preserve"> </w:t>
      </w:r>
      <w:r w:rsidR="00006EA0" w:rsidRPr="00006EA0">
        <w:rPr>
          <w:rFonts w:ascii="Calibri" w:eastAsia="Times New Roman" w:hAnsi="Calibri" w:cs="Calibri"/>
          <w:color w:val="000000"/>
          <w:lang w:val="en-GB" w:eastAsia="pt-PT"/>
        </w:rPr>
        <w:t>122</w:t>
      </w:r>
      <w:r w:rsidR="00041E24">
        <w:rPr>
          <w:rFonts w:ascii="Calibri" w:eastAsia="Times New Roman" w:hAnsi="Calibri" w:cs="Calibri"/>
          <w:color w:val="000000"/>
          <w:lang w:val="en-GB" w:eastAsia="pt-PT"/>
        </w:rPr>
        <w:t> </w:t>
      </w:r>
      <w:r w:rsidR="00006EA0" w:rsidRPr="00006EA0">
        <w:rPr>
          <w:rFonts w:ascii="Calibri" w:eastAsia="Times New Roman" w:hAnsi="Calibri" w:cs="Calibri"/>
          <w:color w:val="000000"/>
          <w:lang w:val="en-GB" w:eastAsia="pt-PT"/>
        </w:rPr>
        <w:t>704</w:t>
      </w:r>
      <w:r w:rsidR="00041E24">
        <w:rPr>
          <w:rFonts w:ascii="Calibri" w:eastAsia="Times New Roman" w:hAnsi="Calibri" w:cs="Calibri"/>
          <w:color w:val="000000"/>
          <w:lang w:val="en-GB" w:eastAsia="pt-PT"/>
        </w:rPr>
        <w:t xml:space="preserve"> lines</w:t>
      </w:r>
    </w:p>
    <w:p w14:paraId="2293BC1B" w14:textId="2E286F0B" w:rsidR="002A372B" w:rsidRPr="002A372B" w:rsidRDefault="002A372B" w:rsidP="000A60E5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val="en-GB" w:eastAsia="pt-PT"/>
        </w:rPr>
      </w:pPr>
      <w:r w:rsidRPr="002A372B">
        <w:rPr>
          <w:rFonts w:ascii="Calibri" w:eastAsia="Times New Roman" w:hAnsi="Calibri" w:cs="Calibri"/>
          <w:color w:val="000000"/>
          <w:lang w:val="en-GB" w:eastAsia="pt-PT"/>
        </w:rPr>
        <w:t xml:space="preserve">Percentage of effective lines = </w:t>
      </w:r>
      <w:r w:rsidR="00317645">
        <w:rPr>
          <w:rFonts w:ascii="Calibri" w:eastAsia="Times New Roman" w:hAnsi="Calibri" w:cs="Calibri"/>
          <w:color w:val="000000"/>
          <w:lang w:val="en-GB" w:eastAsia="pt-PT"/>
        </w:rPr>
        <w:t>(</w:t>
      </w:r>
      <w:r w:rsidR="00317645" w:rsidRPr="00006EA0">
        <w:rPr>
          <w:rFonts w:ascii="Calibri" w:eastAsia="Times New Roman" w:hAnsi="Calibri" w:cs="Calibri"/>
          <w:color w:val="000000"/>
          <w:lang w:val="en-GB" w:eastAsia="pt-PT"/>
        </w:rPr>
        <w:t>122</w:t>
      </w:r>
      <w:r w:rsidR="00317645">
        <w:rPr>
          <w:rFonts w:ascii="Calibri" w:eastAsia="Times New Roman" w:hAnsi="Calibri" w:cs="Calibri"/>
          <w:color w:val="000000"/>
          <w:lang w:val="en-GB" w:eastAsia="pt-PT"/>
        </w:rPr>
        <w:t> </w:t>
      </w:r>
      <w:r w:rsidR="00317645" w:rsidRPr="00006EA0">
        <w:rPr>
          <w:rFonts w:ascii="Calibri" w:eastAsia="Times New Roman" w:hAnsi="Calibri" w:cs="Calibri"/>
          <w:color w:val="000000"/>
          <w:lang w:val="en-GB" w:eastAsia="pt-PT"/>
        </w:rPr>
        <w:t>704</w:t>
      </w:r>
      <w:r w:rsidR="00317645">
        <w:rPr>
          <w:rFonts w:ascii="Calibri" w:eastAsia="Times New Roman" w:hAnsi="Calibri" w:cs="Calibri"/>
          <w:color w:val="000000"/>
          <w:lang w:val="en-GB" w:eastAsia="pt-PT"/>
        </w:rPr>
        <w:t xml:space="preserve"> </w:t>
      </w:r>
      <w:r w:rsidR="00317645">
        <w:rPr>
          <w:rFonts w:ascii="Calibri" w:eastAsia="Times New Roman" w:hAnsi="Calibri" w:cs="Calibri"/>
          <w:color w:val="000000"/>
          <w:lang w:val="en-GB" w:eastAsia="pt-PT"/>
        </w:rPr>
        <w:t xml:space="preserve">* 100) / </w:t>
      </w:r>
      <w:r w:rsidR="00317645" w:rsidRPr="009E10F9">
        <w:rPr>
          <w:rFonts w:ascii="Calibri" w:eastAsia="Times New Roman" w:hAnsi="Calibri" w:cs="Calibri"/>
          <w:color w:val="000000"/>
          <w:lang w:val="en-GB" w:eastAsia="pt-PT"/>
        </w:rPr>
        <w:t>142843.0</w:t>
      </w:r>
      <w:r w:rsidR="00317645" w:rsidRPr="002A372B">
        <w:rPr>
          <w:rFonts w:ascii="Calibri" w:eastAsia="Times New Roman" w:hAnsi="Calibri" w:cs="Calibri"/>
          <w:color w:val="000000"/>
          <w:lang w:val="en-GB" w:eastAsia="pt-PT"/>
        </w:rPr>
        <w:t xml:space="preserve"> </w:t>
      </w:r>
      <w:r w:rsidR="00317645">
        <w:rPr>
          <w:rFonts w:ascii="Calibri" w:eastAsia="Times New Roman" w:hAnsi="Calibri" w:cs="Calibri"/>
          <w:color w:val="000000"/>
          <w:lang w:val="en-GB" w:eastAsia="pt-PT"/>
        </w:rPr>
        <w:t xml:space="preserve">= </w:t>
      </w:r>
      <w:r w:rsidRPr="002A372B">
        <w:rPr>
          <w:rFonts w:ascii="Calibri" w:eastAsia="Times New Roman" w:hAnsi="Calibri" w:cs="Calibri"/>
          <w:color w:val="000000"/>
          <w:lang w:val="en-GB" w:eastAsia="pt-PT"/>
        </w:rPr>
        <w:t xml:space="preserve">approx. </w:t>
      </w:r>
      <w:r w:rsidR="00006EA0">
        <w:rPr>
          <w:rFonts w:ascii="Calibri" w:eastAsia="Times New Roman" w:hAnsi="Calibri" w:cs="Calibri"/>
          <w:color w:val="000000"/>
          <w:lang w:val="en-GB" w:eastAsia="pt-PT"/>
        </w:rPr>
        <w:t>85,901</w:t>
      </w:r>
      <w:r w:rsidRPr="002A372B">
        <w:rPr>
          <w:rFonts w:ascii="Calibri" w:eastAsia="Times New Roman" w:hAnsi="Calibri" w:cs="Calibri"/>
          <w:color w:val="000000"/>
          <w:lang w:val="en-GB" w:eastAsia="pt-PT"/>
        </w:rPr>
        <w:t>%</w:t>
      </w:r>
    </w:p>
    <w:p w14:paraId="7C960916" w14:textId="7461E4B5" w:rsidR="00317645" w:rsidRDefault="002A372B" w:rsidP="000A60E5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val="en-GB" w:eastAsia="pt-PT"/>
        </w:rPr>
      </w:pPr>
      <w:r w:rsidRPr="002A372B">
        <w:rPr>
          <w:rFonts w:ascii="Calibri" w:eastAsia="Times New Roman" w:hAnsi="Calibri" w:cs="Calibri"/>
          <w:color w:val="000000"/>
          <w:lang w:val="en-GB" w:eastAsia="pt-PT"/>
        </w:rPr>
        <w:t xml:space="preserve">Percentage of ineffective lines = 100% - </w:t>
      </w:r>
      <w:r w:rsidR="00006EA0">
        <w:rPr>
          <w:rFonts w:ascii="Calibri" w:eastAsia="Times New Roman" w:hAnsi="Calibri" w:cs="Calibri"/>
          <w:color w:val="000000"/>
          <w:lang w:val="en-GB" w:eastAsia="pt-PT"/>
        </w:rPr>
        <w:t>85,901</w:t>
      </w:r>
      <w:r w:rsidRPr="002A372B">
        <w:rPr>
          <w:rFonts w:ascii="Calibri" w:eastAsia="Times New Roman" w:hAnsi="Calibri" w:cs="Calibri"/>
          <w:color w:val="000000"/>
          <w:lang w:val="en-GB" w:eastAsia="pt-PT"/>
        </w:rPr>
        <w:t>%</w:t>
      </w:r>
      <w:r w:rsidRPr="002A372B">
        <w:rPr>
          <w:rFonts w:ascii="Calibri" w:eastAsia="Times New Roman" w:hAnsi="Calibri" w:cs="Calibri"/>
          <w:color w:val="000000"/>
          <w:lang w:val="en-GB" w:eastAsia="pt-PT"/>
        </w:rPr>
        <w:t xml:space="preserve"> = </w:t>
      </w:r>
      <w:r w:rsidR="00006EA0" w:rsidRPr="00006EA0">
        <w:rPr>
          <w:rFonts w:ascii="Calibri" w:eastAsia="Times New Roman" w:hAnsi="Calibri" w:cs="Calibri"/>
          <w:color w:val="000000"/>
          <w:lang w:val="en-GB" w:eastAsia="pt-PT"/>
        </w:rPr>
        <w:t>14,098</w:t>
      </w:r>
      <w:r w:rsidRPr="002A372B">
        <w:rPr>
          <w:rFonts w:ascii="Calibri" w:eastAsia="Times New Roman" w:hAnsi="Calibri" w:cs="Calibri"/>
          <w:color w:val="000000"/>
          <w:lang w:val="en-GB" w:eastAsia="pt-PT"/>
        </w:rPr>
        <w:t>%</w:t>
      </w:r>
    </w:p>
    <w:p w14:paraId="6A8FE9C4" w14:textId="77777777" w:rsidR="00317645" w:rsidRDefault="00317645" w:rsidP="000A60E5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val="en-GB" w:eastAsia="pt-PT"/>
        </w:rPr>
      </w:pPr>
    </w:p>
    <w:p w14:paraId="25E30A3C" w14:textId="57D8DB7B" w:rsidR="002A372B" w:rsidRPr="00317645" w:rsidRDefault="00E81490" w:rsidP="000A60E5">
      <w:pPr>
        <w:pBdr>
          <w:bottom w:val="single" w:sz="6" w:space="1" w:color="auto"/>
        </w:pBdr>
        <w:rPr>
          <w:rFonts w:eastAsia="Times New Roman" w:cstheme="minorHAnsi"/>
          <w:color w:val="000000"/>
          <w:sz w:val="24"/>
          <w:szCs w:val="24"/>
          <w:lang w:val="en-GB" w:eastAsia="pt-PT"/>
        </w:rPr>
      </w:pPr>
      <w:r w:rsidRPr="00317645">
        <w:rPr>
          <w:rFonts w:eastAsia="Times New Roman" w:cstheme="minorHAnsi"/>
          <w:color w:val="000000"/>
          <w:sz w:val="24"/>
          <w:szCs w:val="24"/>
          <w:lang w:val="en-GB" w:eastAsia="pt-PT"/>
        </w:rPr>
        <w:t>In group, we have concluded that such an amount is</w:t>
      </w:r>
      <w:r w:rsidR="00041E24" w:rsidRPr="00317645">
        <w:rPr>
          <w:rFonts w:eastAsia="Times New Roman" w:cstheme="minorHAnsi"/>
          <w:color w:val="000000"/>
          <w:sz w:val="24"/>
          <w:szCs w:val="24"/>
          <w:lang w:val="en-GB" w:eastAsia="pt-PT"/>
        </w:rPr>
        <w:t xml:space="preserve"> decent</w:t>
      </w:r>
      <w:r w:rsidRPr="00317645">
        <w:rPr>
          <w:rFonts w:eastAsia="Times New Roman" w:cstheme="minorHAnsi"/>
          <w:color w:val="000000"/>
          <w:sz w:val="24"/>
          <w:szCs w:val="24"/>
          <w:lang w:val="en-GB" w:eastAsia="pt-PT"/>
        </w:rPr>
        <w:t>,</w:t>
      </w:r>
      <w:r w:rsidR="00041E24" w:rsidRPr="00317645">
        <w:rPr>
          <w:rFonts w:eastAsia="Times New Roman" w:cstheme="minorHAnsi"/>
          <w:color w:val="000000"/>
          <w:sz w:val="24"/>
          <w:szCs w:val="24"/>
          <w:lang w:val="en-GB" w:eastAsia="pt-PT"/>
        </w:rPr>
        <w:t xml:space="preserve"> the</w:t>
      </w:r>
      <w:r w:rsidRPr="00317645">
        <w:rPr>
          <w:rFonts w:eastAsia="Times New Roman" w:cstheme="minorHAnsi"/>
          <w:color w:val="000000"/>
          <w:sz w:val="24"/>
          <w:szCs w:val="24"/>
          <w:lang w:val="en-GB" w:eastAsia="pt-PT"/>
        </w:rPr>
        <w:t xml:space="preserve"> comments are very useful, </w:t>
      </w:r>
      <w:r w:rsidR="00041E24" w:rsidRPr="00317645">
        <w:rPr>
          <w:rFonts w:eastAsia="Times New Roman" w:cstheme="minorHAnsi"/>
          <w:color w:val="000000"/>
          <w:sz w:val="24"/>
          <w:szCs w:val="24"/>
          <w:lang w:val="en-GB" w:eastAsia="pt-PT"/>
        </w:rPr>
        <w:t xml:space="preserve">and </w:t>
      </w:r>
      <w:r w:rsidRPr="00317645">
        <w:rPr>
          <w:rFonts w:eastAsia="Times New Roman" w:cstheme="minorHAnsi"/>
          <w:color w:val="000000"/>
          <w:sz w:val="24"/>
          <w:szCs w:val="24"/>
          <w:lang w:val="en-GB" w:eastAsia="pt-PT"/>
        </w:rPr>
        <w:t>this number of comments is likely to be helpful.</w:t>
      </w:r>
      <w:r w:rsidR="00041E24" w:rsidRPr="00317645">
        <w:rPr>
          <w:rFonts w:eastAsia="Times New Roman" w:cstheme="minorHAnsi"/>
          <w:color w:val="000000"/>
          <w:sz w:val="24"/>
          <w:szCs w:val="24"/>
          <w:lang w:val="en-GB" w:eastAsia="pt-PT"/>
        </w:rPr>
        <w:t xml:space="preserve"> </w:t>
      </w:r>
    </w:p>
    <w:p w14:paraId="4E377E06" w14:textId="3C6BB8CB" w:rsidR="00E81490" w:rsidRPr="00317645" w:rsidRDefault="00041E24" w:rsidP="000A60E5">
      <w:pPr>
        <w:pBdr>
          <w:bottom w:val="single" w:sz="6" w:space="1" w:color="auto"/>
        </w:pBdr>
        <w:rPr>
          <w:rFonts w:eastAsia="Times New Roman" w:cstheme="minorHAnsi"/>
          <w:color w:val="000000"/>
          <w:sz w:val="24"/>
          <w:szCs w:val="24"/>
          <w:lang w:val="en-GB" w:eastAsia="pt-PT"/>
        </w:rPr>
      </w:pPr>
      <w:r w:rsidRPr="00317645">
        <w:rPr>
          <w:rFonts w:cstheme="minorHAnsi"/>
          <w:sz w:val="24"/>
          <w:szCs w:val="24"/>
          <w:lang w:val="en-GB"/>
        </w:rPr>
        <w:t>However, we can identify classes where these amounts can exceed the average large</w:t>
      </w:r>
      <w:r w:rsidR="00C86D71">
        <w:rPr>
          <w:rFonts w:cstheme="minorHAnsi"/>
          <w:sz w:val="24"/>
          <w:szCs w:val="24"/>
          <w:lang w:val="en-GB"/>
        </w:rPr>
        <w:t>ly</w:t>
      </w:r>
      <w:r w:rsidRPr="00317645">
        <w:rPr>
          <w:rFonts w:cstheme="minorHAnsi"/>
          <w:sz w:val="24"/>
          <w:szCs w:val="24"/>
          <w:lang w:val="en-GB"/>
        </w:rPr>
        <w:t xml:space="preserve">, being more </w:t>
      </w:r>
      <w:r w:rsidRPr="00317645">
        <w:rPr>
          <w:rFonts w:eastAsia="Times New Roman" w:cstheme="minorHAnsi"/>
          <w:color w:val="000000"/>
          <w:sz w:val="24"/>
          <w:szCs w:val="24"/>
          <w:lang w:val="en-GB" w:eastAsia="pt-PT"/>
        </w:rPr>
        <w:t xml:space="preserve">of a hindrance rather than </w:t>
      </w:r>
      <w:r w:rsidRPr="00317645">
        <w:rPr>
          <w:rFonts w:eastAsia="Times New Roman" w:cstheme="minorHAnsi"/>
          <w:color w:val="000000"/>
          <w:sz w:val="24"/>
          <w:szCs w:val="24"/>
          <w:lang w:val="en-GB" w:eastAsia="pt-PT"/>
        </w:rPr>
        <w:t xml:space="preserve">helpful. </w:t>
      </w:r>
      <w:r w:rsidR="00E52DE8">
        <w:rPr>
          <w:rFonts w:eastAsia="Times New Roman" w:cstheme="minorHAnsi"/>
          <w:color w:val="000000"/>
          <w:sz w:val="24"/>
          <w:szCs w:val="24"/>
          <w:lang w:val="en-GB" w:eastAsia="pt-PT"/>
        </w:rPr>
        <w:t>Therefore, t</w:t>
      </w:r>
      <w:r w:rsidR="00E81490" w:rsidRPr="00317645">
        <w:rPr>
          <w:rFonts w:cstheme="minorHAnsi"/>
          <w:sz w:val="24"/>
          <w:szCs w:val="24"/>
          <w:lang w:val="en-GB"/>
        </w:rPr>
        <w:t xml:space="preserve">o understand where the </w:t>
      </w:r>
      <w:r w:rsidR="00C62115">
        <w:rPr>
          <w:rFonts w:cstheme="minorHAnsi"/>
          <w:sz w:val="24"/>
          <w:szCs w:val="24"/>
          <w:lang w:val="en-GB"/>
        </w:rPr>
        <w:t>code smells</w:t>
      </w:r>
      <w:r w:rsidR="00E81490" w:rsidRPr="00317645">
        <w:rPr>
          <w:rFonts w:cstheme="minorHAnsi"/>
          <w:sz w:val="24"/>
          <w:szCs w:val="24"/>
          <w:lang w:val="en-GB"/>
        </w:rPr>
        <w:t xml:space="preserve"> are, we should look at the classes where comments </w:t>
      </w:r>
      <w:r w:rsidR="00006EA0" w:rsidRPr="00317645">
        <w:rPr>
          <w:rFonts w:cstheme="minorHAnsi"/>
          <w:sz w:val="24"/>
          <w:szCs w:val="24"/>
          <w:lang w:val="en-GB"/>
        </w:rPr>
        <w:t xml:space="preserve">and lines </w:t>
      </w:r>
      <w:r w:rsidR="00E81490" w:rsidRPr="00317645">
        <w:rPr>
          <w:rFonts w:cstheme="minorHAnsi"/>
          <w:sz w:val="24"/>
          <w:szCs w:val="24"/>
          <w:lang w:val="en-GB"/>
        </w:rPr>
        <w:t xml:space="preserve">exceed the average by </w:t>
      </w:r>
      <w:r w:rsidRPr="00317645">
        <w:rPr>
          <w:rFonts w:cstheme="minorHAnsi"/>
          <w:sz w:val="24"/>
          <w:szCs w:val="24"/>
          <w:lang w:val="en-GB"/>
        </w:rPr>
        <w:t>a</w:t>
      </w:r>
      <w:r w:rsidR="00E81490" w:rsidRPr="00317645">
        <w:rPr>
          <w:rFonts w:cstheme="minorHAnsi"/>
          <w:sz w:val="24"/>
          <w:szCs w:val="24"/>
          <w:lang w:val="en-GB"/>
        </w:rPr>
        <w:t xml:space="preserve"> large margin</w:t>
      </w:r>
      <w:r w:rsidRPr="00317645">
        <w:rPr>
          <w:rFonts w:cstheme="minorHAnsi"/>
          <w:sz w:val="24"/>
          <w:szCs w:val="24"/>
          <w:lang w:val="en-GB"/>
        </w:rPr>
        <w:t>.</w:t>
      </w:r>
    </w:p>
    <w:p w14:paraId="6D5E3AF2" w14:textId="77777777" w:rsidR="000B124F" w:rsidRPr="002A372B" w:rsidRDefault="000B124F" w:rsidP="000A60E5">
      <w:pPr>
        <w:pBdr>
          <w:bottom w:val="single" w:sz="6" w:space="1" w:color="auto"/>
        </w:pBdr>
        <w:rPr>
          <w:sz w:val="24"/>
          <w:szCs w:val="24"/>
          <w:lang w:val="en-GB"/>
        </w:rPr>
      </w:pPr>
    </w:p>
    <w:p w14:paraId="4187C4CF" w14:textId="77777777" w:rsidR="000A60E5" w:rsidRPr="002A372B" w:rsidRDefault="000A60E5" w:rsidP="000A60E5">
      <w:pPr>
        <w:rPr>
          <w:sz w:val="24"/>
          <w:szCs w:val="24"/>
          <w:lang w:val="en-GB"/>
        </w:rPr>
      </w:pPr>
    </w:p>
    <w:p w14:paraId="2F9B9E36" w14:textId="14ED46B5" w:rsidR="00E81490" w:rsidRPr="002A372B" w:rsidRDefault="009819FF" w:rsidP="000A60E5">
      <w:pPr>
        <w:rPr>
          <w:sz w:val="24"/>
          <w:szCs w:val="24"/>
          <w:lang w:val="en-GB"/>
        </w:rPr>
      </w:pPr>
      <w:proofErr w:type="spellStart"/>
      <w:r w:rsidRPr="002A372B">
        <w:rPr>
          <w:sz w:val="24"/>
          <w:szCs w:val="24"/>
          <w:lang w:val="en-GB"/>
        </w:rPr>
        <w:t>Gonçalo</w:t>
      </w:r>
      <w:proofErr w:type="spellEnd"/>
      <w:r w:rsidRPr="002A372B">
        <w:rPr>
          <w:sz w:val="24"/>
          <w:szCs w:val="24"/>
          <w:lang w:val="en-GB"/>
        </w:rPr>
        <w:t xml:space="preserve"> Vicêncio</w:t>
      </w:r>
      <w:r w:rsidR="000A60E5" w:rsidRPr="002A372B">
        <w:rPr>
          <w:sz w:val="24"/>
          <w:szCs w:val="24"/>
          <w:lang w:val="en-GB"/>
        </w:rPr>
        <w:t>, nº 5</w:t>
      </w:r>
      <w:r w:rsidRPr="002A372B">
        <w:rPr>
          <w:sz w:val="24"/>
          <w:szCs w:val="24"/>
          <w:lang w:val="en-GB"/>
        </w:rPr>
        <w:t>7944</w:t>
      </w:r>
    </w:p>
    <w:p w14:paraId="49096173" w14:textId="3D52F06F" w:rsidR="009819FF" w:rsidRPr="002A372B" w:rsidRDefault="009819FF" w:rsidP="000A60E5">
      <w:pPr>
        <w:rPr>
          <w:sz w:val="24"/>
          <w:szCs w:val="24"/>
          <w:lang w:val="en-GB"/>
        </w:rPr>
      </w:pPr>
      <w:r w:rsidRPr="002A372B">
        <w:rPr>
          <w:sz w:val="24"/>
          <w:szCs w:val="24"/>
          <w:lang w:val="en-GB"/>
        </w:rPr>
        <w:t xml:space="preserve">References: [1] - </w:t>
      </w:r>
      <w:hyperlink r:id="rId4" w:history="1">
        <w:r w:rsidRPr="002A372B">
          <w:rPr>
            <w:rStyle w:val="Hiperligao"/>
            <w:sz w:val="24"/>
            <w:szCs w:val="24"/>
            <w:lang w:val="en-GB"/>
          </w:rPr>
          <w:t>https://confluence.atlassian.com/fisheye/about-the-lines-of-code-metric-960155778.html</w:t>
        </w:r>
      </w:hyperlink>
      <w:r w:rsidRPr="002A372B">
        <w:rPr>
          <w:sz w:val="24"/>
          <w:szCs w:val="24"/>
          <w:lang w:val="en-GB"/>
        </w:rPr>
        <w:t>; 6/12/2021 at 17:18</w:t>
      </w:r>
    </w:p>
    <w:p w14:paraId="31DEA007" w14:textId="77777777" w:rsidR="009819FF" w:rsidRPr="002A372B" w:rsidRDefault="009819FF" w:rsidP="000A60E5">
      <w:pPr>
        <w:rPr>
          <w:sz w:val="24"/>
          <w:szCs w:val="24"/>
          <w:lang w:val="en-GB"/>
        </w:rPr>
      </w:pPr>
    </w:p>
    <w:sectPr w:rsidR="009819FF" w:rsidRPr="002A3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5F"/>
    <w:rsid w:val="00006EA0"/>
    <w:rsid w:val="000275FC"/>
    <w:rsid w:val="00041E24"/>
    <w:rsid w:val="000A60E5"/>
    <w:rsid w:val="000B124F"/>
    <w:rsid w:val="000D512D"/>
    <w:rsid w:val="000E753E"/>
    <w:rsid w:val="00182753"/>
    <w:rsid w:val="001A7CE7"/>
    <w:rsid w:val="001D375E"/>
    <w:rsid w:val="002851A1"/>
    <w:rsid w:val="00293BE2"/>
    <w:rsid w:val="002A2F30"/>
    <w:rsid w:val="002A372B"/>
    <w:rsid w:val="002C511B"/>
    <w:rsid w:val="002C6564"/>
    <w:rsid w:val="002D2C06"/>
    <w:rsid w:val="002F6262"/>
    <w:rsid w:val="00317645"/>
    <w:rsid w:val="003235FF"/>
    <w:rsid w:val="00386FDC"/>
    <w:rsid w:val="003A5B6B"/>
    <w:rsid w:val="003E3924"/>
    <w:rsid w:val="00444679"/>
    <w:rsid w:val="004532A1"/>
    <w:rsid w:val="00460F17"/>
    <w:rsid w:val="00486368"/>
    <w:rsid w:val="004A1E5A"/>
    <w:rsid w:val="004A75BD"/>
    <w:rsid w:val="004F7D28"/>
    <w:rsid w:val="00515C1F"/>
    <w:rsid w:val="005318E8"/>
    <w:rsid w:val="00555EE4"/>
    <w:rsid w:val="005B0425"/>
    <w:rsid w:val="005D4281"/>
    <w:rsid w:val="00694273"/>
    <w:rsid w:val="006B4C5E"/>
    <w:rsid w:val="006D471C"/>
    <w:rsid w:val="00704D15"/>
    <w:rsid w:val="0078344C"/>
    <w:rsid w:val="0083177E"/>
    <w:rsid w:val="0085185F"/>
    <w:rsid w:val="00904E5B"/>
    <w:rsid w:val="009434E5"/>
    <w:rsid w:val="009819FF"/>
    <w:rsid w:val="009D659A"/>
    <w:rsid w:val="009E06AD"/>
    <w:rsid w:val="009E10F9"/>
    <w:rsid w:val="00A379DF"/>
    <w:rsid w:val="00A85839"/>
    <w:rsid w:val="00A94403"/>
    <w:rsid w:val="00AB36D6"/>
    <w:rsid w:val="00B35D28"/>
    <w:rsid w:val="00B645B5"/>
    <w:rsid w:val="00B702D2"/>
    <w:rsid w:val="00B83410"/>
    <w:rsid w:val="00C01021"/>
    <w:rsid w:val="00C27BE4"/>
    <w:rsid w:val="00C555CD"/>
    <w:rsid w:val="00C62115"/>
    <w:rsid w:val="00C86D71"/>
    <w:rsid w:val="00C97617"/>
    <w:rsid w:val="00D772AA"/>
    <w:rsid w:val="00D85859"/>
    <w:rsid w:val="00DE432E"/>
    <w:rsid w:val="00DF00D5"/>
    <w:rsid w:val="00E03649"/>
    <w:rsid w:val="00E52DE8"/>
    <w:rsid w:val="00E61DCF"/>
    <w:rsid w:val="00E81490"/>
    <w:rsid w:val="00EA2C54"/>
    <w:rsid w:val="00EB3D45"/>
    <w:rsid w:val="00F04703"/>
    <w:rsid w:val="00F24354"/>
    <w:rsid w:val="00F65ECC"/>
    <w:rsid w:val="00FC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8386"/>
  <w15:chartTrackingRefBased/>
  <w15:docId w15:val="{835AEDB2-7F5C-45C5-A6DE-BB22216E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53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532A1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C27BE4"/>
    <w:rPr>
      <w:color w:val="808080"/>
    </w:rPr>
  </w:style>
  <w:style w:type="table" w:styleId="TabelacomGrelha">
    <w:name w:val="Table Grid"/>
    <w:basedOn w:val="Tabelanormal"/>
    <w:uiPriority w:val="39"/>
    <w:rsid w:val="001A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819F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819FF"/>
    <w:rPr>
      <w:color w:val="605E5C"/>
      <w:shd w:val="clear" w:color="auto" w:fill="E1DFDD"/>
    </w:rPr>
  </w:style>
  <w:style w:type="table" w:styleId="TabeladeGrelha4-Destaque1">
    <w:name w:val="Grid Table 4 Accent 1"/>
    <w:basedOn w:val="Tabelanormal"/>
    <w:uiPriority w:val="49"/>
    <w:rsid w:val="009E10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fluence.atlassian.com/fisheye/about-the-lines-of-code-metric-960155778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448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Goncalo Vicêncio</cp:lastModifiedBy>
  <cp:revision>6</cp:revision>
  <dcterms:created xsi:type="dcterms:W3CDTF">2021-12-06T19:20:00Z</dcterms:created>
  <dcterms:modified xsi:type="dcterms:W3CDTF">2021-12-06T19:25:00Z</dcterms:modified>
</cp:coreProperties>
</file>