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AE34F1" w:rsidR="00D5687C" w:rsidRPr="00F61761" w:rsidRDefault="00625BFB" w:rsidP="00B432FF">
      <w:pPr>
        <w:pBdr>
          <w:top w:val="nil"/>
          <w:left w:val="nil"/>
          <w:bottom w:val="nil"/>
          <w:right w:val="nil"/>
          <w:between w:val="nil"/>
        </w:pBdr>
        <w:spacing w:line="360" w:lineRule="auto"/>
        <w:jc w:val="center"/>
        <w:rPr>
          <w:rFonts w:ascii="Times New Roman" w:eastAsia="Times New Roman" w:hAnsi="Times New Roman" w:cs="Times New Roman"/>
          <w:b/>
          <w:i/>
          <w:color w:val="000000"/>
          <w:lang w:val="en-US"/>
        </w:rPr>
      </w:pPr>
      <w:r w:rsidRPr="00F61761">
        <w:rPr>
          <w:rFonts w:ascii="Times New Roman" w:eastAsia="Times New Roman" w:hAnsi="Times New Roman" w:cs="Times New Roman"/>
          <w:b/>
          <w:i/>
          <w:color w:val="000000"/>
          <w:lang w:val="en-US"/>
        </w:rPr>
        <w:t xml:space="preserve">Low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olatility </w:t>
      </w:r>
      <w:r w:rsidR="00FE0E13">
        <w:rPr>
          <w:rFonts w:ascii="Times New Roman" w:eastAsia="Times New Roman" w:hAnsi="Times New Roman" w:cs="Times New Roman"/>
          <w:b/>
          <w:i/>
          <w:color w:val="000000"/>
          <w:lang w:val="en-US"/>
        </w:rPr>
        <w:t>A</w:t>
      </w:r>
      <w:r w:rsidR="00FE0E13" w:rsidRPr="00F61761">
        <w:rPr>
          <w:rFonts w:ascii="Times New Roman" w:eastAsia="Times New Roman" w:hAnsi="Times New Roman" w:cs="Times New Roman"/>
          <w:b/>
          <w:i/>
          <w:color w:val="000000"/>
          <w:lang w:val="en-US"/>
        </w:rPr>
        <w:t xml:space="preserve">sset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aluation </w:t>
      </w:r>
      <w:r w:rsidRPr="00F61761">
        <w:rPr>
          <w:rFonts w:ascii="Times New Roman" w:eastAsia="Times New Roman" w:hAnsi="Times New Roman" w:cs="Times New Roman"/>
          <w:b/>
          <w:i/>
          <w:color w:val="000000"/>
          <w:lang w:val="en-US"/>
        </w:rPr>
        <w:t xml:space="preserve">in Brazilian </w:t>
      </w:r>
      <w:r w:rsidR="00FE0E13">
        <w:rPr>
          <w:rFonts w:ascii="Times New Roman" w:eastAsia="Times New Roman" w:hAnsi="Times New Roman" w:cs="Times New Roman"/>
          <w:b/>
          <w:i/>
          <w:color w:val="000000"/>
          <w:lang w:val="en-US"/>
        </w:rPr>
        <w:t>S</w:t>
      </w:r>
      <w:r w:rsidR="00FE0E13" w:rsidRPr="00F61761">
        <w:rPr>
          <w:rFonts w:ascii="Times New Roman" w:eastAsia="Times New Roman" w:hAnsi="Times New Roman" w:cs="Times New Roman"/>
          <w:b/>
          <w:i/>
          <w:color w:val="000000"/>
          <w:lang w:val="en-US"/>
        </w:rPr>
        <w:t xml:space="preserve">tock </w:t>
      </w:r>
      <w:r w:rsidRPr="00F61761">
        <w:rPr>
          <w:rFonts w:ascii="Times New Roman" w:eastAsia="Times New Roman" w:hAnsi="Times New Roman" w:cs="Times New Roman"/>
          <w:b/>
          <w:i/>
          <w:color w:val="000000"/>
          <w:lang w:val="en-US"/>
        </w:rPr>
        <w:t>Market: Lower Risk with Higher Returns</w:t>
      </w:r>
    </w:p>
    <w:p w14:paraId="4A0C97D5" w14:textId="77777777" w:rsidR="00C66D9C"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1D27BD65" w14:textId="05982B5B"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Luciano Boudjoukian França</w:t>
      </w:r>
      <w:r w:rsidR="00AC33C8">
        <w:rPr>
          <w:rStyle w:val="Refdenotaderodap"/>
          <w:rFonts w:ascii="Times New Roman" w:eastAsia="Times New Roman" w:hAnsi="Times New Roman" w:cs="Times New Roman"/>
          <w:color w:val="000000"/>
          <w:sz w:val="28"/>
          <w:szCs w:val="28"/>
          <w:lang w:val="en-US"/>
        </w:rPr>
        <w:footnoteReference w:id="1"/>
      </w:r>
    </w:p>
    <w:p w14:paraId="4FF72C33" w14:textId="34DDB812"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Mario Candido de Avelar </w:t>
      </w:r>
      <w:r w:rsidR="00497357">
        <w:rPr>
          <w:rFonts w:ascii="Times New Roman" w:eastAsia="Times New Roman" w:hAnsi="Times New Roman" w:cs="Times New Roman"/>
          <w:color w:val="000000"/>
          <w:sz w:val="28"/>
          <w:szCs w:val="28"/>
          <w:lang w:val="en-US"/>
        </w:rPr>
        <w:t>Fernandes Filho</w:t>
      </w:r>
    </w:p>
    <w:p w14:paraId="3529C071" w14:textId="5525FA1C" w:rsidR="00497357" w:rsidRDefault="00497357"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Pedro </w:t>
      </w:r>
      <w:r w:rsidR="00AC33C8">
        <w:rPr>
          <w:rFonts w:ascii="Times New Roman" w:eastAsia="Times New Roman" w:hAnsi="Times New Roman" w:cs="Times New Roman"/>
          <w:color w:val="000000"/>
          <w:sz w:val="28"/>
          <w:szCs w:val="28"/>
          <w:lang w:val="en-US"/>
        </w:rPr>
        <w:t>Paulo Portella Teles</w:t>
      </w:r>
    </w:p>
    <w:p w14:paraId="56E0C190" w14:textId="77777777" w:rsidR="00C66D9C" w:rsidRPr="00F61761"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00000003" w14:textId="77777777" w:rsidR="00D5687C" w:rsidRPr="00F61761" w:rsidRDefault="00625BFB" w:rsidP="00C66D9C">
      <w:pPr>
        <w:pBdr>
          <w:top w:val="nil"/>
          <w:left w:val="nil"/>
          <w:bottom w:val="nil"/>
          <w:right w:val="nil"/>
          <w:between w:val="nil"/>
        </w:pBdr>
        <w:spacing w:line="360" w:lineRule="auto"/>
        <w:jc w:val="center"/>
        <w:rPr>
          <w:rFonts w:ascii="Times New Roman" w:eastAsia="Times New Roman" w:hAnsi="Times New Roman" w:cs="Times New Roman"/>
          <w:b/>
          <w:color w:val="000000"/>
          <w:lang w:val="en-US"/>
        </w:rPr>
      </w:pPr>
      <w:r w:rsidRPr="00F61761">
        <w:rPr>
          <w:rFonts w:ascii="Times New Roman" w:eastAsia="Times New Roman" w:hAnsi="Times New Roman" w:cs="Times New Roman"/>
          <w:b/>
          <w:color w:val="000000"/>
          <w:lang w:val="en-US"/>
        </w:rPr>
        <w:t>Abstract</w:t>
      </w:r>
    </w:p>
    <w:p w14:paraId="00000004" w14:textId="77777777" w:rsidR="00D5687C" w:rsidRPr="00F61761" w:rsidRDefault="00D5687C">
      <w:pPr>
        <w:spacing w:line="360" w:lineRule="auto"/>
        <w:jc w:val="both"/>
        <w:rPr>
          <w:rFonts w:ascii="Times New Roman" w:eastAsia="Times New Roman" w:hAnsi="Times New Roman" w:cs="Times New Roman"/>
          <w:b/>
          <w:lang w:val="en-US"/>
        </w:rPr>
      </w:pPr>
    </w:p>
    <w:p w14:paraId="00000005" w14:textId="118678FF"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This work evaluates the behavior of portfolios comprised of Brazilian stocks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their volatility to investigate the low volatility anomaly.</w:t>
      </w:r>
    </w:p>
    <w:p w14:paraId="00000006" w14:textId="461BD687"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br/>
        <w:t xml:space="preserve">Between January 2003 and December 2021, the low volatility portfolio presented a </w:t>
      </w:r>
      <w:r w:rsidR="00462DA4">
        <w:rPr>
          <w:rFonts w:ascii="Times New Roman" w:eastAsia="Times New Roman" w:hAnsi="Times New Roman" w:cs="Times New Roman"/>
          <w:lang w:val="en-US"/>
        </w:rPr>
        <w:t>5.4</w:t>
      </w:r>
      <w:r w:rsidRPr="009A08BD">
        <w:rPr>
          <w:rFonts w:ascii="Times New Roman" w:eastAsia="Times New Roman" w:hAnsi="Times New Roman" w:cs="Times New Roman"/>
          <w:lang w:val="en-US"/>
        </w:rPr>
        <w:t>% annual return above the high volatility portfolio</w:t>
      </w:r>
      <w:r w:rsidRPr="00F61761">
        <w:rPr>
          <w:rFonts w:ascii="Times New Roman" w:eastAsia="Times New Roman" w:hAnsi="Times New Roman" w:cs="Times New Roman"/>
          <w:lang w:val="en-US"/>
        </w:rPr>
        <w:t xml:space="preserve">. </w:t>
      </w:r>
      <w:r w:rsidR="00462DA4" w:rsidRPr="00F61761">
        <w:rPr>
          <w:rFonts w:ascii="Times New Roman" w:eastAsia="Times New Roman" w:hAnsi="Times New Roman" w:cs="Times New Roman"/>
          <w:lang w:val="en-US"/>
        </w:rPr>
        <w:t>This result</w:t>
      </w:r>
      <w:r w:rsidRPr="00F61761">
        <w:rPr>
          <w:rFonts w:ascii="Times New Roman" w:eastAsia="Times New Roman" w:hAnsi="Times New Roman" w:cs="Times New Roman"/>
          <w:lang w:val="en-US"/>
        </w:rPr>
        <w:t xml:space="preserve"> </w:t>
      </w:r>
      <w:r w:rsidR="00462DA4">
        <w:rPr>
          <w:rFonts w:ascii="Times New Roman" w:eastAsia="Times New Roman" w:hAnsi="Times New Roman" w:cs="Times New Roman"/>
          <w:lang w:val="en-US"/>
        </w:rPr>
        <w:t>is</w:t>
      </w:r>
      <w:r w:rsidRPr="00F61761">
        <w:rPr>
          <w:rFonts w:ascii="Times New Roman" w:eastAsia="Times New Roman" w:hAnsi="Times New Roman" w:cs="Times New Roman"/>
          <w:lang w:val="en-US"/>
        </w:rPr>
        <w:t xml:space="preserve"> aligned with the observation made by Blitz and Van Vliet (2007) in global markets, with an annual </w:t>
      </w:r>
      <w:r w:rsidR="00FE0E13" w:rsidRPr="00F61761">
        <w:rPr>
          <w:rFonts w:ascii="Times New Roman" w:eastAsia="Times New Roman" w:hAnsi="Times New Roman" w:cs="Times New Roman"/>
          <w:lang w:val="en-US"/>
        </w:rPr>
        <w:t>al</w:t>
      </w:r>
      <w:r w:rsidR="00FE0E13">
        <w:rPr>
          <w:rFonts w:ascii="Times New Roman" w:eastAsia="Times New Roman" w:hAnsi="Times New Roman" w:cs="Times New Roman"/>
          <w:lang w:val="en-US"/>
        </w:rPr>
        <w:t>ph</w:t>
      </w:r>
      <w:r w:rsidR="00FE0E13" w:rsidRPr="00F61761">
        <w:rPr>
          <w:rFonts w:ascii="Times New Roman" w:eastAsia="Times New Roman" w:hAnsi="Times New Roman" w:cs="Times New Roman"/>
          <w:lang w:val="en-US"/>
        </w:rPr>
        <w:t xml:space="preserve">a </w:t>
      </w:r>
      <w:r w:rsidRPr="00F61761">
        <w:rPr>
          <w:rFonts w:ascii="Times New Roman" w:eastAsia="Times New Roman" w:hAnsi="Times New Roman" w:cs="Times New Roman"/>
          <w:lang w:val="en-US"/>
        </w:rPr>
        <w:t>spread of 12% over the period between 1986 and 2006.</w:t>
      </w:r>
    </w:p>
    <w:p w14:paraId="00000007" w14:textId="222EA80D" w:rsidR="00D5687C" w:rsidRPr="00F61761" w:rsidRDefault="00625BFB">
      <w:pPr>
        <w:spacing w:line="360" w:lineRule="auto"/>
        <w:jc w:val="both"/>
        <w:rPr>
          <w:rFonts w:ascii="Times New Roman" w:eastAsia="Times New Roman" w:hAnsi="Times New Roman" w:cs="Times New Roman"/>
          <w:b/>
          <w:lang w:val="en-US"/>
        </w:rPr>
      </w:pPr>
      <w:r w:rsidRPr="00F61761">
        <w:rPr>
          <w:rFonts w:ascii="Times New Roman" w:eastAsia="Times New Roman" w:hAnsi="Times New Roman" w:cs="Times New Roman"/>
          <w:lang w:val="en-US"/>
        </w:rPr>
        <w:br/>
      </w:r>
      <w:r w:rsidR="00D05B67" w:rsidRPr="00D05B67">
        <w:rPr>
          <w:rFonts w:ascii="Times New Roman" w:eastAsia="Times New Roman" w:hAnsi="Times New Roman" w:cs="Times New Roman"/>
          <w:lang w:val="en-US"/>
        </w:rPr>
        <w:t>Also, through a double sorting process, it was possible to obtain portfolios with higher returns and lower risk than those ranked by a single risk factor, although this difference was not statistically significant in most cases.</w:t>
      </w:r>
    </w:p>
    <w:p w14:paraId="00000008" w14:textId="77777777" w:rsidR="00D5687C" w:rsidRPr="00F61761" w:rsidRDefault="00D5687C">
      <w:pPr>
        <w:jc w:val="both"/>
        <w:rPr>
          <w:rFonts w:ascii="Times New Roman" w:eastAsia="Times New Roman" w:hAnsi="Times New Roman" w:cs="Times New Roman"/>
          <w:b/>
          <w:lang w:val="en-US"/>
        </w:rPr>
      </w:pPr>
    </w:p>
    <w:p w14:paraId="00000009" w14:textId="77777777"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b/>
          <w:lang w:val="en-US"/>
        </w:rPr>
        <w:t>Keywords: </w:t>
      </w:r>
      <w:r w:rsidRPr="00F61761">
        <w:rPr>
          <w:rFonts w:ascii="Times New Roman" w:eastAsia="Times New Roman" w:hAnsi="Times New Roman" w:cs="Times New Roman"/>
          <w:lang w:val="en-US"/>
        </w:rPr>
        <w:t>Low Volatility, Low Risk Stocks, Fama-French Factors, CAPM</w:t>
      </w:r>
    </w:p>
    <w:p w14:paraId="0000000A" w14:textId="77777777" w:rsidR="00D5687C" w:rsidRPr="00F61761" w:rsidRDefault="00D5687C">
      <w:pPr>
        <w:spacing w:line="360" w:lineRule="auto"/>
        <w:jc w:val="both"/>
        <w:rPr>
          <w:rFonts w:ascii="Arial" w:eastAsia="Arial" w:hAnsi="Arial" w:cs="Arial"/>
          <w:lang w:val="en-US"/>
        </w:rPr>
      </w:pPr>
    </w:p>
    <w:p w14:paraId="0000000B"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C"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D"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E"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F"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0"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1"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2" w14:textId="3501CEC3" w:rsidR="00D5687C"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3" w14:textId="77777777" w:rsidR="00D5687C" w:rsidRDefault="00D5687C" w:rsidP="00D05B67">
      <w:pPr>
        <w:pBdr>
          <w:top w:val="nil"/>
          <w:left w:val="nil"/>
          <w:bottom w:val="nil"/>
          <w:right w:val="nil"/>
          <w:between w:val="nil"/>
        </w:pBdr>
        <w:spacing w:line="360" w:lineRule="auto"/>
        <w:jc w:val="both"/>
        <w:rPr>
          <w:rFonts w:ascii="Arial" w:eastAsia="Arial" w:hAnsi="Arial" w:cs="Arial"/>
          <w:color w:val="000000"/>
          <w:lang w:val="en-US"/>
        </w:rPr>
      </w:pPr>
    </w:p>
    <w:p w14:paraId="0000001A"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INTRODUCTION</w:t>
      </w:r>
    </w:p>
    <w:p w14:paraId="0000001B" w14:textId="77777777" w:rsidR="00D5687C" w:rsidRDefault="00D5687C">
      <w:pPr>
        <w:pBdr>
          <w:top w:val="nil"/>
          <w:left w:val="nil"/>
          <w:bottom w:val="nil"/>
          <w:right w:val="nil"/>
          <w:between w:val="nil"/>
        </w:pBdr>
        <w:spacing w:line="360" w:lineRule="auto"/>
        <w:ind w:left="720"/>
        <w:jc w:val="both"/>
        <w:rPr>
          <w:rFonts w:ascii="Times New Roman" w:eastAsia="Times New Roman" w:hAnsi="Times New Roman" w:cs="Times New Roman"/>
          <w:b/>
          <w:color w:val="000000"/>
        </w:rPr>
      </w:pPr>
    </w:p>
    <w:p w14:paraId="50E0E5C2" w14:textId="712E41E0" w:rsidR="00D9087C" w:rsidRPr="00D9087C" w:rsidRDefault="00D9087C" w:rsidP="00D9087C">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Modern Portfolio Theory, developed by Harry Markowitz (1952) assumes that investors seek to maximize the Sharpe Ratio (SR), which is the maximum expected return for a level of risk. The model also assumes that these investors are risk averse. Given two assets with the same expected return, investors therefore prefer the lower-risk asset. For this </w:t>
      </w:r>
      <w:r w:rsidR="00176471" w:rsidRPr="00D9087C">
        <w:rPr>
          <w:rFonts w:ascii="Times New Roman" w:eastAsia="Times New Roman" w:hAnsi="Times New Roman" w:cs="Times New Roman"/>
          <w:lang w:val="en-US"/>
        </w:rPr>
        <w:t>reason and</w:t>
      </w:r>
      <w:r w:rsidRPr="00D9087C">
        <w:rPr>
          <w:rFonts w:ascii="Times New Roman" w:eastAsia="Times New Roman" w:hAnsi="Times New Roman" w:cs="Times New Roman"/>
          <w:lang w:val="en-US"/>
        </w:rPr>
        <w:t xml:space="preserve"> assuming agents act rationally, a riskier asset increases the probability of higher returns.</w:t>
      </w:r>
    </w:p>
    <w:p w14:paraId="15FAE9DF" w14:textId="22E3D4DC" w:rsidR="00D9087C" w:rsidRPr="00D9087C" w:rsidRDefault="00D9087C" w:rsidP="00D9087C">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In this paper, we study the risk-return relationship of portfolios created by arranging assets based on their </w:t>
      </w:r>
      <w:r w:rsidR="009730A0">
        <w:rPr>
          <w:rFonts w:ascii="Times New Roman" w:eastAsia="Times New Roman" w:hAnsi="Times New Roman" w:cs="Times New Roman"/>
          <w:lang w:val="en-US"/>
        </w:rPr>
        <w:t xml:space="preserve">realized </w:t>
      </w:r>
      <w:r w:rsidRPr="00D9087C">
        <w:rPr>
          <w:rFonts w:ascii="Times New Roman" w:eastAsia="Times New Roman" w:hAnsi="Times New Roman" w:cs="Times New Roman"/>
          <w:lang w:val="en-US"/>
        </w:rPr>
        <w:t xml:space="preserve">volatility between 2003 and 2021, considering the stocks in the Brazil Index 100 (IBrX 100), a market index whose aim is to be a weighted performance indicator of the 100 stocks with the greatest representativeness and tradability in the Brazilian stock exchange. In this analysis, we found a negative relationship between risk, measured by the beta of each portfolio, and the return of each portfolio. For this analysis, </w:t>
      </w:r>
      <w:r w:rsidR="00741E87">
        <w:rPr>
          <w:rFonts w:ascii="Times New Roman" w:eastAsia="Times New Roman" w:hAnsi="Times New Roman" w:cs="Times New Roman"/>
          <w:lang w:val="en-US"/>
        </w:rPr>
        <w:t>3</w:t>
      </w:r>
      <w:r w:rsidRPr="00D9087C">
        <w:rPr>
          <w:rFonts w:ascii="Times New Roman" w:eastAsia="Times New Roman" w:hAnsi="Times New Roman" w:cs="Times New Roman"/>
          <w:lang w:val="en-US"/>
        </w:rPr>
        <w:t xml:space="preserve"> portfolios were formed.</w:t>
      </w:r>
      <w:r w:rsidR="00741E87">
        <w:rPr>
          <w:rFonts w:ascii="Times New Roman" w:eastAsia="Times New Roman" w:hAnsi="Times New Roman" w:cs="Times New Roman"/>
          <w:lang w:val="en-US"/>
        </w:rPr>
        <w:t xml:space="preserve"> </w:t>
      </w:r>
      <w:r w:rsidRPr="00D9087C">
        <w:rPr>
          <w:rFonts w:ascii="Times New Roman" w:eastAsia="Times New Roman" w:hAnsi="Times New Roman" w:cs="Times New Roman"/>
          <w:lang w:val="en-US"/>
        </w:rPr>
        <w:t>The first and last portfolios comprised 30% of assets at extremes (higher and lower volatility) and the remaining 40% of assets in an intermediate group. In a comparative analysis among these three larger groups, we had the larger Sharpe Ratio (SR) for the portfolio formed by lower volatility stocks. The results are consistent with those of Blitz and Van Vliet (2007) for the U.S., European and Japanese stock markets using the same method.</w:t>
      </w:r>
    </w:p>
    <w:p w14:paraId="28FE93BB" w14:textId="4CD6FD3F" w:rsidR="00D9087C" w:rsidRPr="00D9087C" w:rsidRDefault="00D9087C" w:rsidP="00D9087C">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In a 2014 study, Moskowitz and Daniel found that strategies that attempt to capture alphas from momentum portfolios can have extremely negative returns. We repeat this analysis for volatility portfolios to </w:t>
      </w:r>
      <w:r w:rsidR="00F571E2">
        <w:rPr>
          <w:rFonts w:ascii="Times New Roman" w:eastAsia="Times New Roman" w:hAnsi="Times New Roman" w:cs="Times New Roman"/>
          <w:lang w:val="en-US"/>
        </w:rPr>
        <w:t>test</w:t>
      </w:r>
      <w:r w:rsidR="00F571E2" w:rsidRPr="00D9087C">
        <w:rPr>
          <w:rFonts w:ascii="Times New Roman" w:eastAsia="Times New Roman" w:hAnsi="Times New Roman" w:cs="Times New Roman"/>
          <w:lang w:val="en-US"/>
        </w:rPr>
        <w:t xml:space="preserve"> </w:t>
      </w:r>
      <w:r w:rsidR="00F571E2">
        <w:rPr>
          <w:rFonts w:ascii="Times New Roman" w:eastAsia="Times New Roman" w:hAnsi="Times New Roman" w:cs="Times New Roman"/>
          <w:lang w:val="en-US"/>
        </w:rPr>
        <w:t>whether</w:t>
      </w:r>
      <w:r w:rsidR="00F571E2" w:rsidRPr="00D9087C">
        <w:rPr>
          <w:rFonts w:ascii="Times New Roman" w:eastAsia="Times New Roman" w:hAnsi="Times New Roman" w:cs="Times New Roman"/>
          <w:lang w:val="en-US"/>
        </w:rPr>
        <w:t xml:space="preserve"> </w:t>
      </w:r>
      <w:r w:rsidRPr="00D9087C">
        <w:rPr>
          <w:rFonts w:ascii="Times New Roman" w:eastAsia="Times New Roman" w:hAnsi="Times New Roman" w:cs="Times New Roman"/>
          <w:lang w:val="en-US"/>
        </w:rPr>
        <w:t xml:space="preserve">the behavior is like those of momentum strategies. In 2009, the year after the 2008 global financial crisis, the return difference between the higher and the lower volatility was </w:t>
      </w:r>
      <w:r w:rsidR="00327A45">
        <w:rPr>
          <w:rFonts w:ascii="Times New Roman" w:eastAsia="Times New Roman" w:hAnsi="Times New Roman" w:cs="Times New Roman"/>
          <w:lang w:val="en-US"/>
        </w:rPr>
        <w:t>7</w:t>
      </w:r>
      <w:r w:rsidR="00741E87">
        <w:rPr>
          <w:rFonts w:ascii="Times New Roman" w:eastAsia="Times New Roman" w:hAnsi="Times New Roman" w:cs="Times New Roman"/>
          <w:lang w:val="en-US"/>
        </w:rPr>
        <w:t>5.36</w:t>
      </w:r>
      <w:r w:rsidRPr="00D9087C">
        <w:rPr>
          <w:rFonts w:ascii="Times New Roman" w:eastAsia="Times New Roman" w:hAnsi="Times New Roman" w:cs="Times New Roman"/>
          <w:lang w:val="en-US"/>
        </w:rPr>
        <w:t xml:space="preserve">%. If the investor examines the persistent performance between the two portfolios observed from 2003 to 2008, the 2009 performance would be enough to wipe out the positive returns of the previous years, </w:t>
      </w:r>
      <w:r w:rsidR="00176471" w:rsidRPr="00D9087C">
        <w:rPr>
          <w:rFonts w:ascii="Times New Roman" w:eastAsia="Times New Roman" w:hAnsi="Times New Roman" w:cs="Times New Roman"/>
          <w:lang w:val="en-US"/>
        </w:rPr>
        <w:t>like</w:t>
      </w:r>
      <w:r w:rsidRPr="00D9087C">
        <w:rPr>
          <w:rFonts w:ascii="Times New Roman" w:eastAsia="Times New Roman" w:hAnsi="Times New Roman" w:cs="Times New Roman"/>
          <w:lang w:val="en-US"/>
        </w:rPr>
        <w:t xml:space="preserve"> the momentum strategy observed in the Moskowitz and Daniel (2014) study.</w:t>
      </w:r>
    </w:p>
    <w:p w14:paraId="5971CC81" w14:textId="71B3F547" w:rsidR="00D9087C" w:rsidRPr="00BE0AAC" w:rsidRDefault="00D9087C" w:rsidP="00D9087C">
      <w:pPr>
        <w:spacing w:line="360" w:lineRule="auto"/>
        <w:ind w:firstLine="360"/>
        <w:jc w:val="both"/>
        <w:rPr>
          <w:rFonts w:ascii="Times New Roman" w:eastAsia="Times New Roman" w:hAnsi="Times New Roman" w:cs="Times New Roman"/>
          <w:lang w:val="en-US"/>
        </w:rPr>
      </w:pPr>
      <w:r w:rsidRPr="00BE0AAC">
        <w:rPr>
          <w:rFonts w:ascii="Times New Roman" w:eastAsia="Times New Roman" w:hAnsi="Times New Roman" w:cs="Times New Roman"/>
          <w:lang w:val="en-US"/>
        </w:rPr>
        <w:t>Subsequently, we evaluate portfolios using the CAPM model. We found that</w:t>
      </w:r>
      <w:r w:rsidR="00456E85" w:rsidRPr="00BE0AAC">
        <w:rPr>
          <w:rFonts w:ascii="Times New Roman" w:eastAsia="Times New Roman" w:hAnsi="Times New Roman" w:cs="Times New Roman"/>
          <w:lang w:val="en-US"/>
        </w:rPr>
        <w:t xml:space="preserve"> </w:t>
      </w:r>
      <w:r w:rsidR="00741E87">
        <w:rPr>
          <w:rFonts w:ascii="Times New Roman" w:eastAsia="Times New Roman" w:hAnsi="Times New Roman" w:cs="Times New Roman"/>
          <w:lang w:val="en-US"/>
        </w:rPr>
        <w:t xml:space="preserve">no portfolio generated an </w:t>
      </w:r>
      <w:r w:rsidRPr="00BE0AAC">
        <w:rPr>
          <w:rFonts w:ascii="Times New Roman" w:eastAsia="Times New Roman" w:hAnsi="Times New Roman" w:cs="Times New Roman"/>
          <w:lang w:val="en-US"/>
        </w:rPr>
        <w:t>alpha</w:t>
      </w:r>
      <w:r w:rsidR="00741E87">
        <w:rPr>
          <w:rFonts w:ascii="Times New Roman" w:eastAsia="Times New Roman" w:hAnsi="Times New Roman" w:cs="Times New Roman"/>
          <w:lang w:val="en-US"/>
        </w:rPr>
        <w:t xml:space="preserve"> that</w:t>
      </w:r>
      <w:r w:rsidRPr="00BE0AAC">
        <w:rPr>
          <w:rFonts w:ascii="Times New Roman" w:eastAsia="Times New Roman" w:hAnsi="Times New Roman" w:cs="Times New Roman"/>
          <w:lang w:val="en-US"/>
        </w:rPr>
        <w:t xml:space="preserve"> </w:t>
      </w:r>
      <w:r w:rsidR="00BE0AAC" w:rsidRPr="00BE0AAC">
        <w:rPr>
          <w:rFonts w:ascii="Times New Roman" w:eastAsia="Times New Roman" w:hAnsi="Times New Roman" w:cs="Times New Roman"/>
          <w:lang w:val="en-US"/>
        </w:rPr>
        <w:t xml:space="preserve">was </w:t>
      </w:r>
      <w:r w:rsidRPr="00BE0AAC">
        <w:rPr>
          <w:rFonts w:ascii="Times New Roman" w:eastAsia="Times New Roman" w:hAnsi="Times New Roman" w:cs="Times New Roman"/>
          <w:lang w:val="en-US"/>
        </w:rPr>
        <w:t xml:space="preserve">statistically significant </w:t>
      </w:r>
      <w:r w:rsidR="00D05B67">
        <w:rPr>
          <w:rFonts w:ascii="Times New Roman" w:eastAsia="Times New Roman" w:hAnsi="Times New Roman" w:cs="Times New Roman"/>
          <w:lang w:val="en-US"/>
        </w:rPr>
        <w:t>at</w:t>
      </w:r>
      <w:r w:rsidRPr="00BE0AAC">
        <w:rPr>
          <w:rFonts w:ascii="Times New Roman" w:eastAsia="Times New Roman" w:hAnsi="Times New Roman" w:cs="Times New Roman"/>
          <w:lang w:val="en-US"/>
        </w:rPr>
        <w:t xml:space="preserve"> the 5% </w:t>
      </w:r>
      <w:r w:rsidR="00F571E2">
        <w:rPr>
          <w:rFonts w:ascii="Times New Roman" w:eastAsia="Times New Roman" w:hAnsi="Times New Roman" w:cs="Times New Roman"/>
          <w:lang w:val="en-US"/>
        </w:rPr>
        <w:t xml:space="preserve">significance </w:t>
      </w:r>
      <w:r w:rsidR="00BE0AAC" w:rsidRPr="00BE0AAC">
        <w:rPr>
          <w:rFonts w:ascii="Times New Roman" w:eastAsia="Times New Roman" w:hAnsi="Times New Roman" w:cs="Times New Roman"/>
          <w:lang w:val="en-US"/>
        </w:rPr>
        <w:t xml:space="preserve">level. </w:t>
      </w:r>
    </w:p>
    <w:p w14:paraId="536517FC" w14:textId="7B9A0708" w:rsidR="00B12F99" w:rsidRPr="00D9087C" w:rsidRDefault="00B12F99" w:rsidP="00B05E75">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The same stocks were used to form portfolios based on other characteristics such as size, value, momentum, and </w:t>
      </w:r>
      <w:r w:rsidR="00D05B67">
        <w:rPr>
          <w:rFonts w:ascii="Times New Roman" w:eastAsia="Times New Roman" w:hAnsi="Times New Roman" w:cs="Times New Roman"/>
          <w:lang w:val="en-US"/>
        </w:rPr>
        <w:t>profitability</w:t>
      </w:r>
      <w:r w:rsidRPr="00D9087C">
        <w:rPr>
          <w:rFonts w:ascii="Times New Roman" w:eastAsia="Times New Roman" w:hAnsi="Times New Roman" w:cs="Times New Roman"/>
          <w:lang w:val="en-US"/>
        </w:rPr>
        <w:t>. We then reordered portfolios, depending on the volatility of each stock. This procedure resulted in portfolios with higher Sharpe ratios than the portfolios formed with only one factor.</w:t>
      </w:r>
    </w:p>
    <w:p w14:paraId="6855FEAE" w14:textId="7A07FD5A" w:rsidR="00B12F99" w:rsidRPr="00D9087C" w:rsidRDefault="00B12F99" w:rsidP="00B12F99">
      <w:pPr>
        <w:spacing w:line="360" w:lineRule="auto"/>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              </w:t>
      </w:r>
    </w:p>
    <w:p w14:paraId="7D5A2B3B" w14:textId="7C03A61C" w:rsidR="00B05E75" w:rsidRDefault="00E318D1" w:rsidP="00B05E75">
      <w:pPr>
        <w:spacing w:line="360" w:lineRule="auto"/>
        <w:ind w:firstLine="360"/>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Then</w:t>
      </w:r>
      <w:r w:rsidR="00D9087C" w:rsidRPr="00591DC4">
        <w:rPr>
          <w:rFonts w:ascii="Times New Roman" w:eastAsia="Times New Roman" w:hAnsi="Times New Roman" w:cs="Times New Roman"/>
          <w:lang w:val="en-US"/>
        </w:rPr>
        <w:t xml:space="preserve">, we developed an allocation strategy that exploited the observed behavior of the low volatility portfolio relative to the high volatility portfolio. The strategy </w:t>
      </w:r>
      <w:r w:rsidR="0013080D" w:rsidRPr="00591DC4">
        <w:rPr>
          <w:rFonts w:ascii="Times New Roman" w:eastAsia="Times New Roman" w:hAnsi="Times New Roman" w:cs="Times New Roman"/>
          <w:lang w:val="en-US"/>
        </w:rPr>
        <w:t>generated</w:t>
      </w:r>
      <w:r w:rsidR="00D9087C" w:rsidRPr="00591DC4">
        <w:rPr>
          <w:rFonts w:ascii="Times New Roman" w:eastAsia="Times New Roman" w:hAnsi="Times New Roman" w:cs="Times New Roman"/>
          <w:lang w:val="en-US"/>
        </w:rPr>
        <w:t xml:space="preserve"> an annualized return of </w:t>
      </w:r>
      <w:r>
        <w:rPr>
          <w:rFonts w:ascii="Times New Roman" w:eastAsia="Times New Roman" w:hAnsi="Times New Roman" w:cs="Times New Roman"/>
          <w:lang w:val="en-US"/>
        </w:rPr>
        <w:t>14.</w:t>
      </w:r>
      <w:r w:rsidR="0012409C">
        <w:rPr>
          <w:rFonts w:ascii="Times New Roman" w:eastAsia="Times New Roman" w:hAnsi="Times New Roman" w:cs="Times New Roman"/>
          <w:lang w:val="en-US"/>
        </w:rPr>
        <w:t>9</w:t>
      </w:r>
      <w:r>
        <w:rPr>
          <w:rFonts w:ascii="Times New Roman" w:eastAsia="Times New Roman" w:hAnsi="Times New Roman" w:cs="Times New Roman"/>
          <w:lang w:val="en-US"/>
        </w:rPr>
        <w:t>5</w:t>
      </w:r>
      <w:r w:rsidR="00D9087C" w:rsidRPr="00591DC4">
        <w:rPr>
          <w:rFonts w:ascii="Times New Roman" w:eastAsia="Times New Roman" w:hAnsi="Times New Roman" w:cs="Times New Roman"/>
          <w:lang w:val="en-US"/>
        </w:rPr>
        <w:t xml:space="preserve">% with </w:t>
      </w:r>
      <w:r w:rsidR="00F571E2">
        <w:rPr>
          <w:rFonts w:ascii="Times New Roman" w:eastAsia="Times New Roman" w:hAnsi="Times New Roman" w:cs="Times New Roman"/>
          <w:lang w:val="en-US"/>
        </w:rPr>
        <w:t xml:space="preserve">close </w:t>
      </w:r>
      <w:r w:rsidR="00AA639F">
        <w:rPr>
          <w:rFonts w:ascii="Times New Roman" w:eastAsia="Times New Roman" w:hAnsi="Times New Roman" w:cs="Times New Roman"/>
          <w:lang w:val="en-US"/>
        </w:rPr>
        <w:t xml:space="preserve">to </w:t>
      </w:r>
      <w:r w:rsidR="00AA639F" w:rsidRPr="00591DC4">
        <w:rPr>
          <w:rFonts w:ascii="Times New Roman" w:eastAsia="Times New Roman" w:hAnsi="Times New Roman" w:cs="Times New Roman"/>
          <w:lang w:val="en-US"/>
        </w:rPr>
        <w:t>zero</w:t>
      </w:r>
      <w:r w:rsidR="0013080D" w:rsidRPr="00591DC4">
        <w:rPr>
          <w:rFonts w:ascii="Times New Roman" w:eastAsia="Times New Roman" w:hAnsi="Times New Roman" w:cs="Times New Roman"/>
          <w:lang w:val="en-US"/>
        </w:rPr>
        <w:t xml:space="preserve"> </w:t>
      </w:r>
      <w:r w:rsidR="00D9087C" w:rsidRPr="00591DC4">
        <w:rPr>
          <w:rFonts w:ascii="Times New Roman" w:eastAsia="Times New Roman" w:hAnsi="Times New Roman" w:cs="Times New Roman"/>
          <w:lang w:val="en-US"/>
        </w:rPr>
        <w:t>exposure to the market index. To construct a zero-beta portfolio, an ex-post beta model and an ex-ante beta model were used using the convergence proposed by Blume (1975).</w:t>
      </w:r>
    </w:p>
    <w:p w14:paraId="3A7C7332" w14:textId="63C0C462" w:rsidR="00E318D1" w:rsidRDefault="00D9087C" w:rsidP="00834D89">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Finally, we considered possible explanations for the observed risk-return behavior of portfolios sorted by volatility. We relate one of the likely explanations to the fact that agents consider CAPM model as an instrument capable of reflecting the asset returns expectations. We relate another hypothesis to the fact that investors seek assets with higher volatility in the expectation of </w:t>
      </w:r>
      <w:r w:rsidR="003A3F75">
        <w:rPr>
          <w:rFonts w:ascii="Times New Roman" w:eastAsia="Times New Roman" w:hAnsi="Times New Roman" w:cs="Times New Roman"/>
          <w:lang w:val="en-US"/>
        </w:rPr>
        <w:t xml:space="preserve">greater </w:t>
      </w:r>
      <w:r w:rsidRPr="00D9087C">
        <w:rPr>
          <w:rFonts w:ascii="Times New Roman" w:eastAsia="Times New Roman" w:hAnsi="Times New Roman" w:cs="Times New Roman"/>
          <w:lang w:val="en-US"/>
        </w:rPr>
        <w:t xml:space="preserve">returns, as if it were a lottery ticket, and this behavior leads to an increase </w:t>
      </w:r>
      <w:r w:rsidRPr="00591DC4">
        <w:rPr>
          <w:rFonts w:ascii="Times New Roman" w:eastAsia="Times New Roman" w:hAnsi="Times New Roman" w:cs="Times New Roman"/>
          <w:lang w:val="en-US"/>
        </w:rPr>
        <w:t xml:space="preserve">in the </w:t>
      </w:r>
      <w:r w:rsidR="00E318D1">
        <w:rPr>
          <w:rFonts w:ascii="Times New Roman" w:eastAsia="Times New Roman" w:hAnsi="Times New Roman" w:cs="Times New Roman"/>
          <w:lang w:val="en-US"/>
        </w:rPr>
        <w:t>demand for</w:t>
      </w:r>
      <w:r w:rsidRPr="00591DC4">
        <w:rPr>
          <w:rFonts w:ascii="Times New Roman" w:eastAsia="Times New Roman" w:hAnsi="Times New Roman" w:cs="Times New Roman"/>
          <w:lang w:val="en-US"/>
        </w:rPr>
        <w:t xml:space="preserve"> this type of assets to the detriment of assets with lower volatility.</w:t>
      </w:r>
      <w:r w:rsidRPr="00D9087C">
        <w:rPr>
          <w:rFonts w:ascii="Times New Roman" w:eastAsia="Times New Roman" w:hAnsi="Times New Roman" w:cs="Times New Roman"/>
          <w:lang w:val="en-US"/>
        </w:rPr>
        <w:t xml:space="preserve"> </w:t>
      </w:r>
    </w:p>
    <w:p w14:paraId="753AC7DA" w14:textId="77777777" w:rsidR="005A2B75" w:rsidRPr="00834D89" w:rsidRDefault="005A2B75" w:rsidP="00834D89">
      <w:pPr>
        <w:spacing w:line="360" w:lineRule="auto"/>
        <w:ind w:firstLine="360"/>
        <w:jc w:val="both"/>
        <w:rPr>
          <w:rFonts w:ascii="Times New Roman" w:eastAsia="Times New Roman" w:hAnsi="Times New Roman" w:cs="Times New Roman"/>
          <w:lang w:val="en-US"/>
        </w:rPr>
      </w:pPr>
    </w:p>
    <w:p w14:paraId="5669480D" w14:textId="55B95D85" w:rsidR="00834D89" w:rsidRPr="0012409C" w:rsidRDefault="00625BFB" w:rsidP="0012409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DATA AND METHODOLOGY</w:t>
      </w:r>
    </w:p>
    <w:p w14:paraId="64CC742B" w14:textId="4483B6DD" w:rsidR="008436AA" w:rsidRPr="008436AA" w:rsidRDefault="00625BFB" w:rsidP="008436AA">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ab/>
      </w:r>
      <w:r w:rsidR="008436AA" w:rsidRPr="008436AA">
        <w:rPr>
          <w:rFonts w:ascii="Times New Roman" w:eastAsia="Times New Roman" w:hAnsi="Times New Roman" w:cs="Times New Roman"/>
          <w:lang w:val="en-US"/>
        </w:rPr>
        <w:t xml:space="preserve">We developed the model using data </w:t>
      </w:r>
      <w:r w:rsidR="00B42B15">
        <w:rPr>
          <w:rFonts w:ascii="Times New Roman" w:eastAsia="Times New Roman" w:hAnsi="Times New Roman" w:cs="Times New Roman"/>
          <w:lang w:val="en-US"/>
        </w:rPr>
        <w:t>from</w:t>
      </w:r>
      <w:r w:rsidR="008436AA" w:rsidRPr="008436AA">
        <w:rPr>
          <w:rFonts w:ascii="Times New Roman" w:eastAsia="Times New Roman" w:hAnsi="Times New Roman" w:cs="Times New Roman"/>
          <w:lang w:val="en-US"/>
        </w:rPr>
        <w:t xml:space="preserve"> Bloomberg. Then, collected </w:t>
      </w:r>
      <w:r w:rsidR="00E318D1">
        <w:rPr>
          <w:rFonts w:ascii="Times New Roman" w:eastAsia="Times New Roman" w:hAnsi="Times New Roman" w:cs="Times New Roman"/>
          <w:lang w:val="en-US"/>
        </w:rPr>
        <w:t>daily</w:t>
      </w:r>
      <w:r w:rsidR="008436AA" w:rsidRPr="008436AA">
        <w:rPr>
          <w:rFonts w:ascii="Times New Roman" w:eastAsia="Times New Roman" w:hAnsi="Times New Roman" w:cs="Times New Roman"/>
          <w:lang w:val="en-US"/>
        </w:rPr>
        <w:t xml:space="preserve"> </w:t>
      </w:r>
      <w:r w:rsidR="00D05B67">
        <w:rPr>
          <w:rFonts w:ascii="Times New Roman" w:eastAsia="Times New Roman" w:hAnsi="Times New Roman" w:cs="Times New Roman"/>
          <w:lang w:val="en-US"/>
        </w:rPr>
        <w:t xml:space="preserve">price </w:t>
      </w:r>
      <w:r w:rsidR="008436AA" w:rsidRPr="008436AA">
        <w:rPr>
          <w:rFonts w:ascii="Times New Roman" w:eastAsia="Times New Roman" w:hAnsi="Times New Roman" w:cs="Times New Roman"/>
          <w:lang w:val="en-US"/>
        </w:rPr>
        <w:t xml:space="preserve">data from January 2003 to December 2021. The stocks used for data collection were members of the IBrX 100 on the cut-off date of the </w:t>
      </w:r>
      <w:proofErr w:type="gramStart"/>
      <w:r w:rsidR="008436AA" w:rsidRPr="008436AA">
        <w:rPr>
          <w:rFonts w:ascii="Times New Roman" w:eastAsia="Times New Roman" w:hAnsi="Times New Roman" w:cs="Times New Roman"/>
          <w:lang w:val="en-US"/>
        </w:rPr>
        <w:t>particular month</w:t>
      </w:r>
      <w:proofErr w:type="gramEnd"/>
      <w:r w:rsidR="008436AA" w:rsidRPr="008436AA">
        <w:rPr>
          <w:rFonts w:ascii="Times New Roman" w:eastAsia="Times New Roman" w:hAnsi="Times New Roman" w:cs="Times New Roman"/>
          <w:lang w:val="en-US"/>
        </w:rPr>
        <w:t xml:space="preserve"> used in the model.</w:t>
      </w:r>
    </w:p>
    <w:p w14:paraId="73DA8C18" w14:textId="77777777"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The IBrX 100 was chosen for its static composition, with 100 members with the highest tradability and representativeness in the Brazilian stock market. Therefore, the members are sufficiently liquid to build the portfolios in this analysis and replicate them systematically with sufficient liquidity. The index is rebalanced every four months.</w:t>
      </w:r>
    </w:p>
    <w:p w14:paraId="3271577E" w14:textId="77777777"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We used a long-term volatility (annual) to ensure fewer turnovers in each portfolio during the monthly rebalancing. Blitz and Van Vliet (2007) suggested an even longer time frame (3 years). Assuming a longer volatility window in the local market would significantly reduce the number of stocks with available information since most IBrX components were relatively new to the market during the period analyzed and few quantitative data, such as momentum and volatility itself, would be available.</w:t>
      </w:r>
    </w:p>
    <w:p w14:paraId="5D35503D" w14:textId="12F0E58B"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Initially, we created </w:t>
      </w:r>
      <w:r w:rsidR="00A423EA">
        <w:rPr>
          <w:rFonts w:ascii="Times New Roman" w:eastAsia="Times New Roman" w:hAnsi="Times New Roman" w:cs="Times New Roman"/>
          <w:lang w:val="en-US"/>
        </w:rPr>
        <w:t>three</w:t>
      </w:r>
      <w:r w:rsidRPr="008436AA">
        <w:rPr>
          <w:rFonts w:ascii="Times New Roman" w:eastAsia="Times New Roman" w:hAnsi="Times New Roman" w:cs="Times New Roman"/>
          <w:lang w:val="en-US"/>
        </w:rPr>
        <w:t xml:space="preserve"> portfolios by ranking the volatility of IBrX members each month. We created the rankings from lowest to highest volatility, with the lowest volatility stocks forming the first portfolio and the highest volatility stocks forming the last portfolio. These portfolios were ranked and numbered from 1 to </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 xml:space="preserve">, the first portfolio called </w:t>
      </w:r>
      <w:proofErr w:type="gramStart"/>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1</w:t>
      </w:r>
      <w:proofErr w:type="gramEnd"/>
      <w:r w:rsidRPr="008436AA">
        <w:rPr>
          <w:rFonts w:ascii="Times New Roman" w:eastAsia="Times New Roman" w:hAnsi="Times New Roman" w:cs="Times New Roman"/>
          <w:lang w:val="en-US"/>
        </w:rPr>
        <w:t xml:space="preserve"> and the last portfolio called </w:t>
      </w:r>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w:t>
      </w:r>
    </w:p>
    <w:p w14:paraId="059CB56B" w14:textId="08FDA918" w:rsidR="005700B8" w:rsidRDefault="008436AA" w:rsidP="00A423EA">
      <w:pPr>
        <w:spacing w:line="360" w:lineRule="auto"/>
        <w:ind w:firstLine="708"/>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We also formed ten portfolios from the risk factors of value, momentum, </w:t>
      </w:r>
      <w:r w:rsidR="00DE249A" w:rsidRPr="008436AA">
        <w:rPr>
          <w:rFonts w:ascii="Times New Roman" w:eastAsia="Times New Roman" w:hAnsi="Times New Roman" w:cs="Times New Roman"/>
          <w:lang w:val="en-US"/>
        </w:rPr>
        <w:t>size</w:t>
      </w:r>
      <w:r w:rsidRPr="008436AA">
        <w:rPr>
          <w:rFonts w:ascii="Times New Roman" w:eastAsia="Times New Roman" w:hAnsi="Times New Roman" w:cs="Times New Roman"/>
          <w:lang w:val="en-US"/>
        </w:rPr>
        <w:t xml:space="preserve"> and </w:t>
      </w:r>
      <w:r w:rsidR="00FB3656">
        <w:rPr>
          <w:rFonts w:ascii="Times New Roman" w:eastAsia="Times New Roman" w:hAnsi="Times New Roman" w:cs="Times New Roman"/>
          <w:lang w:val="en-US"/>
        </w:rPr>
        <w:t>profitability</w:t>
      </w:r>
      <w:r w:rsidRPr="008436AA">
        <w:rPr>
          <w:rFonts w:ascii="Times New Roman" w:eastAsia="Times New Roman" w:hAnsi="Times New Roman" w:cs="Times New Roman"/>
          <w:lang w:val="en-US"/>
        </w:rPr>
        <w:t>.</w:t>
      </w:r>
      <w:r w:rsidR="00A423EA">
        <w:rPr>
          <w:rFonts w:ascii="Times New Roman" w:eastAsia="Times New Roman" w:hAnsi="Times New Roman" w:cs="Times New Roman"/>
          <w:lang w:val="en-US"/>
        </w:rPr>
        <w:t xml:space="preserve"> </w:t>
      </w:r>
      <w:r w:rsidR="005700B8" w:rsidRPr="005700B8">
        <w:rPr>
          <w:rFonts w:ascii="Times New Roman" w:eastAsia="Times New Roman" w:hAnsi="Times New Roman" w:cs="Times New Roman"/>
          <w:lang w:val="en-US"/>
        </w:rPr>
        <w:t xml:space="preserve">We created the value portfolio from the analysis of the relationship between the book value of each company and its market value. The calculation methodology followed the </w:t>
      </w:r>
      <w:r w:rsidR="005700B8" w:rsidRPr="005700B8">
        <w:rPr>
          <w:rFonts w:ascii="Times New Roman" w:eastAsia="Times New Roman" w:hAnsi="Times New Roman" w:cs="Times New Roman"/>
          <w:lang w:val="en-US"/>
        </w:rPr>
        <w:lastRenderedPageBreak/>
        <w:t>one proposed by Asness and Frazzini (2013) and was called High Minus Low Devil (HML). In the model proposed by Fama &amp; French (1993), the rebalancing occurred every six months, although the market value of each company was available daily. In contrast, two methods are proposed for the Asness and Frazzini’s factor. One method considered the most recent information, i.e., the market value using the last market price for each company and the book value reported in the last published earnings reports, re-weighting these portfolios monthly. Asness and Frazzini found that this method generated more alpha than the other proposed models when analyzing multiple stock markets worldwide.</w:t>
      </w:r>
    </w:p>
    <w:p w14:paraId="00000037" w14:textId="55848F6B"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Momentum Portfolio construction strategy has been widely discussed since the study by Jegadeesh and Titman's (1993), which evaluated 16 different momentum strategies. Rouwenhorst (1998) was the first to test this factor in Brazil, but he used only one strategy: 6 months </w:t>
      </w:r>
      <w:r w:rsidR="008436AA">
        <w:rPr>
          <w:rFonts w:ascii="Times New Roman" w:eastAsia="Times New Roman" w:hAnsi="Times New Roman" w:cs="Times New Roman"/>
          <w:lang w:val="en-US"/>
        </w:rPr>
        <w:t xml:space="preserve">of </w:t>
      </w:r>
      <w:r w:rsidRPr="00F61761">
        <w:rPr>
          <w:rFonts w:ascii="Times New Roman" w:eastAsia="Times New Roman" w:hAnsi="Times New Roman" w:cs="Times New Roman"/>
          <w:lang w:val="en-US"/>
        </w:rPr>
        <w:t xml:space="preserve">cumulative returns and semi-annual rebalancing. In our study, we also used 6-month </w:t>
      </w:r>
      <w:r w:rsidR="00E22B2F">
        <w:rPr>
          <w:rFonts w:ascii="Times New Roman" w:eastAsia="Times New Roman" w:hAnsi="Times New Roman" w:cs="Times New Roman"/>
          <w:lang w:val="en-US"/>
        </w:rPr>
        <w:t>total</w:t>
      </w:r>
      <w:r w:rsidR="00E22B2F" w:rsidRPr="00F61761">
        <w:rPr>
          <w:rFonts w:ascii="Times New Roman" w:eastAsia="Times New Roman" w:hAnsi="Times New Roman" w:cs="Times New Roman"/>
          <w:lang w:val="en-US"/>
        </w:rPr>
        <w:t xml:space="preserve"> </w:t>
      </w:r>
      <w:r w:rsidRPr="00F61761">
        <w:rPr>
          <w:rFonts w:ascii="Times New Roman" w:eastAsia="Times New Roman" w:hAnsi="Times New Roman" w:cs="Times New Roman"/>
          <w:lang w:val="en-US"/>
        </w:rPr>
        <w:t>returns, but unlike Rouwenhorst, we chose a monthly rebalancing.</w:t>
      </w:r>
    </w:p>
    <w:p w14:paraId="00000038" w14:textId="2E7E79AC"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Next, portfolios were formed by size based on the market value of each asset, and finally a </w:t>
      </w:r>
      <w:r w:rsidR="005A2B75">
        <w:rPr>
          <w:rFonts w:ascii="Times New Roman" w:eastAsia="Times New Roman" w:hAnsi="Times New Roman" w:cs="Times New Roman"/>
          <w:lang w:val="en-US"/>
        </w:rPr>
        <w:t>proftability</w:t>
      </w:r>
      <w:r w:rsidRPr="00F61761">
        <w:rPr>
          <w:rFonts w:ascii="Times New Roman" w:eastAsia="Times New Roman" w:hAnsi="Times New Roman" w:cs="Times New Roman"/>
          <w:lang w:val="en-US"/>
        </w:rPr>
        <w:t xml:space="preserve"> factor, that considers the ranking of assets by their</w:t>
      </w:r>
      <w:r w:rsidR="00964DA8">
        <w:rPr>
          <w:rFonts w:ascii="Times New Roman" w:eastAsia="Times New Roman" w:hAnsi="Times New Roman" w:cs="Times New Roman"/>
          <w:lang w:val="en-US"/>
        </w:rPr>
        <w:t xml:space="preserve"> gross profit to total assets ratio.</w:t>
      </w:r>
      <w:r w:rsidR="005A2B75">
        <w:rPr>
          <w:rFonts w:ascii="Times New Roman" w:eastAsia="Times New Roman" w:hAnsi="Times New Roman" w:cs="Times New Roman"/>
          <w:lang w:val="en-US"/>
        </w:rPr>
        <w:t xml:space="preserve"> </w:t>
      </w:r>
      <w:r w:rsidR="00BD7AB4" w:rsidRPr="00BD7AB4">
        <w:rPr>
          <w:rFonts w:ascii="Times New Roman" w:eastAsia="Times New Roman" w:hAnsi="Times New Roman" w:cs="Times New Roman"/>
          <w:lang w:val="en-US"/>
        </w:rPr>
        <w:t>This methodology follows</w:t>
      </w:r>
      <w:r w:rsidR="00FB3656">
        <w:rPr>
          <w:rFonts w:ascii="Times New Roman" w:eastAsia="Times New Roman" w:hAnsi="Times New Roman" w:cs="Times New Roman"/>
          <w:lang w:val="en-US"/>
        </w:rPr>
        <w:t xml:space="preserve"> the one of</w:t>
      </w:r>
      <w:r w:rsidR="00BD7AB4" w:rsidRPr="00BD7AB4">
        <w:rPr>
          <w:rFonts w:ascii="Times New Roman" w:eastAsia="Times New Roman" w:hAnsi="Times New Roman" w:cs="Times New Roman"/>
          <w:lang w:val="en-US"/>
        </w:rPr>
        <w:t xml:space="preserve"> Novy Marx (2013), where the author shows that this metric has roughly the same explanatory power as book-to-market </w:t>
      </w:r>
      <w:r w:rsidR="00FB3656">
        <w:rPr>
          <w:rFonts w:ascii="Times New Roman" w:eastAsia="Times New Roman" w:hAnsi="Times New Roman" w:cs="Times New Roman"/>
          <w:lang w:val="en-US"/>
        </w:rPr>
        <w:t xml:space="preserve">(value) </w:t>
      </w:r>
      <w:r w:rsidR="00BD7AB4" w:rsidRPr="00BD7AB4">
        <w:rPr>
          <w:rFonts w:ascii="Times New Roman" w:eastAsia="Times New Roman" w:hAnsi="Times New Roman" w:cs="Times New Roman"/>
          <w:lang w:val="en-US"/>
        </w:rPr>
        <w:t>in explaining the cross-section of expected returns.</w:t>
      </w:r>
    </w:p>
    <w:p w14:paraId="76B4CB52" w14:textId="4009DF7F"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As with the volatility portfolio construction, we ranked size in ascending ranking, i.e., the first decile had stocks with lower size and companies with higher market value to the last deciles. For momentum, value and </w:t>
      </w:r>
      <w:r w:rsidR="00FB3656">
        <w:rPr>
          <w:rFonts w:ascii="Times New Roman" w:eastAsia="Times New Roman" w:hAnsi="Times New Roman" w:cs="Times New Roman"/>
          <w:lang w:val="en-US"/>
        </w:rPr>
        <w:t>profitability</w:t>
      </w:r>
      <w:r w:rsidRPr="003A3F75">
        <w:rPr>
          <w:rFonts w:ascii="Times New Roman" w:eastAsia="Times New Roman" w:hAnsi="Times New Roman" w:cs="Times New Roman"/>
          <w:lang w:val="en-US"/>
        </w:rPr>
        <w:t>, we used descending ranking, i.e., stocks with higher observed values are assigned to the first deciles and vice versa.</w:t>
      </w:r>
    </w:p>
    <w:p w14:paraId="0000003B" w14:textId="1F52D053"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Dividing the 100 components within IBrx into deciles creates portfolios of 10 stocks each, which should have higher idiosyncratic risk than the stock </w:t>
      </w:r>
      <w:r w:rsidR="00765597" w:rsidRPr="00F61761">
        <w:rPr>
          <w:rFonts w:ascii="Times New Roman" w:eastAsia="Times New Roman" w:hAnsi="Times New Roman" w:cs="Times New Roman"/>
          <w:lang w:val="en-US"/>
        </w:rPr>
        <w:t>universe</w:t>
      </w:r>
      <w:r w:rsidRPr="00F61761">
        <w:rPr>
          <w:rFonts w:ascii="Times New Roman" w:eastAsia="Times New Roman" w:hAnsi="Times New Roman" w:cs="Times New Roman"/>
          <w:lang w:val="en-US"/>
        </w:rPr>
        <w:t>. Thus, larger groups of assets were created by aggregating some portfolios. This process of portfolio aggregation followed the logic of Fama &amp; French's factorization process, i.e., the first low volatility consists of 30% lower volatility stocks, followed by an intermediate group of 40% and, finally, the remaining 30% that have higher volatility.</w:t>
      </w:r>
    </w:p>
    <w:p w14:paraId="74A828A2" w14:textId="6CF2E1C0"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We determined the alpha of each of the portfolios sorted by volatility, using the CAPM and Fama-French three-factor model to evaluate their statistical significance. We </w:t>
      </w:r>
      <w:r w:rsidR="00FB3656">
        <w:rPr>
          <w:rFonts w:ascii="Times New Roman" w:eastAsia="Times New Roman" w:hAnsi="Times New Roman" w:cs="Times New Roman"/>
          <w:lang w:val="en-US"/>
        </w:rPr>
        <w:t xml:space="preserve">also </w:t>
      </w:r>
      <w:r w:rsidRPr="003A3F75">
        <w:rPr>
          <w:rFonts w:ascii="Times New Roman" w:eastAsia="Times New Roman" w:hAnsi="Times New Roman" w:cs="Times New Roman"/>
          <w:lang w:val="en-US"/>
        </w:rPr>
        <w:t xml:space="preserve">tested the same groups by adding a momentum factor, or </w:t>
      </w:r>
      <w:r w:rsidR="00BD7AB4">
        <w:rPr>
          <w:rFonts w:ascii="Times New Roman" w:eastAsia="Times New Roman" w:hAnsi="Times New Roman" w:cs="Times New Roman"/>
          <w:lang w:val="en-US"/>
        </w:rPr>
        <w:t>Winners</w:t>
      </w:r>
      <w:r w:rsidRPr="003A3F75">
        <w:rPr>
          <w:rFonts w:ascii="Times New Roman" w:eastAsia="Times New Roman" w:hAnsi="Times New Roman" w:cs="Times New Roman"/>
          <w:lang w:val="en-US"/>
        </w:rPr>
        <w:t xml:space="preserve"> </w:t>
      </w:r>
      <w:r w:rsidR="004033F6">
        <w:rPr>
          <w:rFonts w:ascii="Times New Roman" w:eastAsia="Times New Roman" w:hAnsi="Times New Roman" w:cs="Times New Roman"/>
          <w:lang w:val="en-US"/>
        </w:rPr>
        <w:t>M</w:t>
      </w:r>
      <w:r w:rsidR="004033F6" w:rsidRPr="003A3F75">
        <w:rPr>
          <w:rFonts w:ascii="Times New Roman" w:eastAsia="Times New Roman" w:hAnsi="Times New Roman" w:cs="Times New Roman"/>
          <w:lang w:val="en-US"/>
        </w:rPr>
        <w:t xml:space="preserve">inus </w:t>
      </w:r>
      <w:r w:rsidR="00BD7AB4">
        <w:rPr>
          <w:rFonts w:ascii="Times New Roman" w:eastAsia="Times New Roman" w:hAnsi="Times New Roman" w:cs="Times New Roman"/>
          <w:lang w:val="en-US"/>
        </w:rPr>
        <w:t>Losers</w:t>
      </w:r>
      <w:r w:rsidRPr="003A3F75">
        <w:rPr>
          <w:rFonts w:ascii="Times New Roman" w:eastAsia="Times New Roman" w:hAnsi="Times New Roman" w:cs="Times New Roman"/>
          <w:lang w:val="en-US"/>
        </w:rPr>
        <w:t xml:space="preserve"> (</w:t>
      </w:r>
      <w:r w:rsidR="00BD7AB4">
        <w:rPr>
          <w:rFonts w:ascii="Times New Roman" w:eastAsia="Times New Roman" w:hAnsi="Times New Roman" w:cs="Times New Roman"/>
          <w:lang w:val="en-US"/>
        </w:rPr>
        <w:t>WML</w:t>
      </w:r>
      <w:r w:rsidRPr="003A3F75">
        <w:rPr>
          <w:rFonts w:ascii="Times New Roman" w:eastAsia="Times New Roman" w:hAnsi="Times New Roman" w:cs="Times New Roman"/>
          <w:lang w:val="en-US"/>
        </w:rPr>
        <w:t xml:space="preserve">) and a </w:t>
      </w:r>
      <w:r w:rsidR="00BD7AB4">
        <w:rPr>
          <w:rFonts w:ascii="Times New Roman" w:eastAsia="Times New Roman" w:hAnsi="Times New Roman" w:cs="Times New Roman"/>
          <w:lang w:val="en-US"/>
        </w:rPr>
        <w:t>proftability</w:t>
      </w:r>
      <w:r w:rsidRPr="003A3F75">
        <w:rPr>
          <w:rFonts w:ascii="Times New Roman" w:eastAsia="Times New Roman" w:hAnsi="Times New Roman" w:cs="Times New Roman"/>
          <w:lang w:val="en-US"/>
        </w:rPr>
        <w:t xml:space="preserve"> factor, or </w:t>
      </w:r>
      <w:r w:rsidR="00BD7AB4">
        <w:rPr>
          <w:rFonts w:ascii="Times New Roman" w:eastAsia="Times New Roman" w:hAnsi="Times New Roman" w:cs="Times New Roman"/>
          <w:lang w:val="en-US"/>
        </w:rPr>
        <w:t>Profitable Minus Unprofitable (PMU).</w:t>
      </w:r>
    </w:p>
    <w:p w14:paraId="0000003E" w14:textId="68BB0606"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The </w:t>
      </w:r>
      <w:r w:rsidR="00BD7AB4">
        <w:rPr>
          <w:rFonts w:ascii="Times New Roman" w:eastAsia="Times New Roman" w:hAnsi="Times New Roman" w:cs="Times New Roman"/>
          <w:lang w:val="en-US"/>
        </w:rPr>
        <w:t>WML</w:t>
      </w:r>
      <w:r w:rsidRPr="00F61761">
        <w:rPr>
          <w:rFonts w:ascii="Times New Roman" w:eastAsia="Times New Roman" w:hAnsi="Times New Roman" w:cs="Times New Roman"/>
          <w:lang w:val="en-US"/>
        </w:rPr>
        <w:t xml:space="preserve">, HML and </w:t>
      </w:r>
      <w:r w:rsidR="00BD7AB4">
        <w:rPr>
          <w:rFonts w:ascii="Times New Roman" w:eastAsia="Times New Roman" w:hAnsi="Times New Roman" w:cs="Times New Roman"/>
          <w:lang w:val="en-US"/>
        </w:rPr>
        <w:t>PMU</w:t>
      </w:r>
      <w:r w:rsidRPr="00F61761">
        <w:rPr>
          <w:rFonts w:ascii="Times New Roman" w:eastAsia="Times New Roman" w:hAnsi="Times New Roman" w:cs="Times New Roman"/>
          <w:lang w:val="en-US"/>
        </w:rPr>
        <w:t xml:space="preserve"> factors are composed of the difference between the returns of the group containing the top 30% of assets and the bottom 30% of assets in the sorting </w:t>
      </w:r>
      <w:r w:rsidRPr="00F61761">
        <w:rPr>
          <w:rFonts w:ascii="Times New Roman" w:eastAsia="Times New Roman" w:hAnsi="Times New Roman" w:cs="Times New Roman"/>
          <w:lang w:val="en-US"/>
        </w:rPr>
        <w:lastRenderedPageBreak/>
        <w:t>process, as assumed for the volatility factor.</w:t>
      </w:r>
      <w:r w:rsidR="00BD7AB4">
        <w:rPr>
          <w:rFonts w:ascii="Times New Roman" w:eastAsia="Times New Roman" w:hAnsi="Times New Roman" w:cs="Times New Roman"/>
          <w:lang w:val="en-US"/>
        </w:rPr>
        <w:t xml:space="preserve"> </w:t>
      </w:r>
      <w:r w:rsidRPr="00F61761">
        <w:rPr>
          <w:rFonts w:ascii="Times New Roman" w:eastAsia="Times New Roman" w:hAnsi="Times New Roman" w:cs="Times New Roman"/>
          <w:lang w:val="en-US"/>
        </w:rPr>
        <w:t xml:space="preserve">The size factor, also called Small </w:t>
      </w:r>
      <w:r w:rsidR="004033F6">
        <w:rPr>
          <w:rFonts w:ascii="Times New Roman" w:eastAsia="Times New Roman" w:hAnsi="Times New Roman" w:cs="Times New Roman"/>
          <w:lang w:val="en-US"/>
        </w:rPr>
        <w:t>M</w:t>
      </w:r>
      <w:r w:rsidR="004033F6" w:rsidRPr="00F61761">
        <w:rPr>
          <w:rFonts w:ascii="Times New Roman" w:eastAsia="Times New Roman" w:hAnsi="Times New Roman" w:cs="Times New Roman"/>
          <w:lang w:val="en-US"/>
        </w:rPr>
        <w:t xml:space="preserve">inus </w:t>
      </w:r>
      <w:r w:rsidRPr="00F61761">
        <w:rPr>
          <w:rFonts w:ascii="Times New Roman" w:eastAsia="Times New Roman" w:hAnsi="Times New Roman" w:cs="Times New Roman"/>
          <w:lang w:val="en-US"/>
        </w:rPr>
        <w:t>Big (SMB)</w:t>
      </w:r>
      <w:r w:rsidR="00BD7AB4">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was created by dividing the sample in two, with the first half containing the stocks </w:t>
      </w:r>
      <w:r w:rsidR="00D9087C" w:rsidRPr="00F61761">
        <w:rPr>
          <w:rFonts w:ascii="Times New Roman" w:eastAsia="Times New Roman" w:hAnsi="Times New Roman" w:cs="Times New Roman"/>
          <w:lang w:val="en-US"/>
        </w:rPr>
        <w:t>of companies</w:t>
      </w:r>
      <w:r w:rsidRPr="00F61761">
        <w:rPr>
          <w:rFonts w:ascii="Times New Roman" w:eastAsia="Times New Roman" w:hAnsi="Times New Roman" w:cs="Times New Roman"/>
          <w:lang w:val="en-US"/>
        </w:rPr>
        <w:t xml:space="preserve"> with lower market value and the second half containing the stocks of larger companies.</w:t>
      </w:r>
    </w:p>
    <w:p w14:paraId="5957C765" w14:textId="5E314B32" w:rsidR="00145079" w:rsidRDefault="00145079">
      <w:pPr>
        <w:spacing w:line="360" w:lineRule="auto"/>
        <w:ind w:firstLine="708"/>
        <w:jc w:val="both"/>
        <w:rPr>
          <w:rFonts w:ascii="Times New Roman" w:eastAsia="Times New Roman" w:hAnsi="Times New Roman" w:cs="Times New Roman"/>
          <w:lang w:val="en-US"/>
        </w:rPr>
      </w:pPr>
      <w:r w:rsidRPr="00145079">
        <w:rPr>
          <w:rFonts w:ascii="Times New Roman" w:eastAsia="Times New Roman" w:hAnsi="Times New Roman" w:cs="Times New Roman"/>
          <w:lang w:val="en-US"/>
        </w:rPr>
        <w:t>We calculated the Sharpe ratio as the annualized difference</w:t>
      </w:r>
      <w:r>
        <w:rPr>
          <w:rFonts w:ascii="Times New Roman" w:eastAsia="Times New Roman" w:hAnsi="Times New Roman" w:cs="Times New Roman"/>
          <w:lang w:val="en-US"/>
        </w:rPr>
        <w:t xml:space="preserve"> in the</w:t>
      </w:r>
      <w:r w:rsidRPr="00145079">
        <w:rPr>
          <w:rFonts w:ascii="Times New Roman" w:eastAsia="Times New Roman" w:hAnsi="Times New Roman" w:cs="Times New Roman"/>
          <w:lang w:val="en-US"/>
        </w:rPr>
        <w:t xml:space="preserve"> return of portfolio i and the risk-free rate of return (CDI) divided by the annualized volatility of portfolio i</w:t>
      </w:r>
      <w:r>
        <w:rPr>
          <w:rFonts w:ascii="Times New Roman" w:eastAsia="Times New Roman" w:hAnsi="Times New Roman" w:cs="Times New Roman"/>
          <w:lang w:val="en-US"/>
        </w:rPr>
        <w:t>.</w:t>
      </w:r>
    </w:p>
    <w:p w14:paraId="75DC6BFE" w14:textId="418545C6" w:rsidR="003A3F75" w:rsidRPr="003D076F" w:rsidRDefault="003A3F75">
      <w:pPr>
        <w:spacing w:line="360" w:lineRule="auto"/>
        <w:ind w:firstLine="708"/>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We </w:t>
      </w:r>
      <w:proofErr w:type="gramStart"/>
      <w:r w:rsidR="00145079">
        <w:rPr>
          <w:rFonts w:ascii="Times New Roman" w:eastAsia="Times New Roman" w:hAnsi="Times New Roman" w:cs="Times New Roman"/>
          <w:lang w:val="en-US"/>
        </w:rPr>
        <w:t>are able to</w:t>
      </w:r>
      <w:proofErr w:type="gramEnd"/>
      <w:r w:rsidRPr="003D076F">
        <w:rPr>
          <w:rFonts w:ascii="Times New Roman" w:eastAsia="Times New Roman" w:hAnsi="Times New Roman" w:cs="Times New Roman"/>
          <w:lang w:val="en-US"/>
        </w:rPr>
        <w:t xml:space="preserve"> perform the comparison of the Sharpe ratio between portfolios using the test of Jobson &amp; Korkie (1981), adopting the corrections proposed by Memmel (2003). This test shows the statistical significance of the difference in the Sharpe ratio of the portfolios, as given by the following equation:</w:t>
      </w:r>
    </w:p>
    <w:p w14:paraId="00000043" w14:textId="28CD5EAE" w:rsidR="00D5687C" w:rsidRPr="00F61761" w:rsidRDefault="00D5687C">
      <w:pPr>
        <w:spacing w:line="360" w:lineRule="auto"/>
        <w:ind w:firstLine="708"/>
        <w:jc w:val="both"/>
        <w:rPr>
          <w:rFonts w:ascii="Arial" w:eastAsia="Arial" w:hAnsi="Arial" w:cs="Arial"/>
          <w:lang w:val="en-US"/>
        </w:rPr>
      </w:pPr>
    </w:p>
    <w:p w14:paraId="00000044" w14:textId="34433728" w:rsidR="00D5687C" w:rsidRPr="00F61761" w:rsidRDefault="00625BFB" w:rsidP="00F61761">
      <w:pPr>
        <w:spacing w:line="360" w:lineRule="auto"/>
        <w:ind w:firstLine="708"/>
        <w:jc w:val="center"/>
        <w:rPr>
          <w:rFonts w:ascii="Arial" w:eastAsia="Arial" w:hAnsi="Arial" w:cs="Arial"/>
          <w:lang w:val="en-US"/>
        </w:rPr>
      </w:pPr>
      <m:oMath>
        <m:r>
          <w:rPr>
            <w:rFonts w:ascii="Cambria Math" w:eastAsia="Cambria Math" w:hAnsi="Cambria Math" w:cs="Cambria Math"/>
          </w:rPr>
          <m:t>z</m:t>
        </m:r>
        <m:r>
          <w:rPr>
            <w:rFonts w:ascii="Cambria Math" w:eastAsia="Cambria Math" w:hAnsi="Cambria Math" w:cs="Cambria Math"/>
            <w:lang w:val="en-US"/>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rPr>
                      <m:t>T</m:t>
                    </m:r>
                  </m:den>
                </m:f>
                <m:d>
                  <m:dPr>
                    <m:begChr m:val="{"/>
                    <m:endChr m:val="}"/>
                    <m:ctrlPr>
                      <w:rPr>
                        <w:rFonts w:ascii="Cambria Math" w:eastAsia="Cambria Math" w:hAnsi="Cambria Math" w:cs="Cambria Math"/>
                      </w:rPr>
                    </m:ctrlPr>
                  </m:dPr>
                  <m:e>
                    <m:r>
                      <w:rPr>
                        <w:rFonts w:ascii="Cambria Math" w:eastAsia="Cambria Math" w:hAnsi="Cambria Math" w:cs="Cambria Math"/>
                        <w:lang w:val="en-US"/>
                      </w:rPr>
                      <m:t>2</m:t>
                    </m:r>
                    <m:d>
                      <m:dPr>
                        <m:ctrlPr>
                          <w:rPr>
                            <w:rFonts w:ascii="Cambria Math" w:eastAsia="Cambria Math" w:hAnsi="Cambria Math" w:cs="Cambria Math"/>
                          </w:rPr>
                        </m:ctrlPr>
                      </m:dPr>
                      <m:e>
                        <m:r>
                          <w:rPr>
                            <w:rFonts w:ascii="Cambria Math" w:eastAsia="Cambria Math" w:hAnsi="Cambria Math" w:cs="Cambria Math"/>
                            <w:lang w:val="en-US"/>
                          </w:rPr>
                          <m:t>1-</m:t>
                        </m:r>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Sub>
                      </m:e>
                    </m:d>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i</m:t>
                            </m:r>
                          </m:sub>
                          <m:sup>
                            <m:r>
                              <w:rPr>
                                <w:rFonts w:ascii="Cambria Math" w:eastAsia="Cambria Math" w:hAnsi="Cambria Math" w:cs="Cambria Math"/>
                                <w:lang w:val="en-US"/>
                              </w:rPr>
                              <m:t>2</m:t>
                            </m:r>
                          </m:sup>
                        </m:sSubSup>
                        <m:r>
                          <w:rPr>
                            <w:rFonts w:ascii="Cambria Math" w:eastAsia="Cambria Math" w:hAnsi="Cambria Math" w:cs="Cambria Math"/>
                            <w:lang w:val="en-US"/>
                          </w:rPr>
                          <m:t>+</m:t>
                        </m:r>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j</m:t>
                            </m:r>
                          </m:sub>
                          <m:sup>
                            <m:r>
                              <w:rPr>
                                <w:rFonts w:ascii="Cambria Math" w:eastAsia="Cambria Math" w:hAnsi="Cambria Math" w:cs="Cambria Math"/>
                                <w:lang w:val="en-US"/>
                              </w:rPr>
                              <m:t>2</m:t>
                            </m:r>
                          </m:sup>
                        </m:sSubSup>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lang w:val="en-US"/>
                              </w:rPr>
                              <m:t>1+</m:t>
                            </m:r>
                            <m:sSubSup>
                              <m:sSubSupPr>
                                <m:ctrlPr>
                                  <w:rPr>
                                    <w:rFonts w:ascii="Cambria Math" w:eastAsia="Cambria Math" w:hAnsi="Cambria Math" w:cs="Cambria Math"/>
                                  </w:rPr>
                                </m:ctrlPr>
                              </m:sSubSup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up>
                                <m:r>
                                  <w:rPr>
                                    <w:rFonts w:ascii="Cambria Math" w:eastAsia="Cambria Math" w:hAnsi="Cambria Math" w:cs="Cambria Math"/>
                                    <w:lang w:val="en-US"/>
                                  </w:rPr>
                                  <m:t>2</m:t>
                                </m:r>
                              </m:sup>
                            </m:sSubSup>
                          </m:e>
                        </m:d>
                      </m:e>
                    </m:d>
                  </m:e>
                </m:d>
              </m:e>
            </m:rad>
          </m:den>
        </m:f>
      </m:oMath>
      <w:r w:rsidRPr="00F61761">
        <w:rPr>
          <w:rFonts w:ascii="Arial" w:eastAsia="Arial" w:hAnsi="Arial" w:cs="Arial"/>
          <w:lang w:val="en-US"/>
        </w:rPr>
        <w:t xml:space="preserve">  (2)</w:t>
      </w:r>
    </w:p>
    <w:p w14:paraId="00000045" w14:textId="77777777" w:rsidR="00D5687C" w:rsidRPr="00F61761" w:rsidRDefault="00D5687C">
      <w:pPr>
        <w:spacing w:line="360" w:lineRule="auto"/>
        <w:rPr>
          <w:rFonts w:ascii="Arial" w:eastAsia="Arial" w:hAnsi="Arial" w:cs="Arial"/>
          <w:lang w:val="en-US"/>
        </w:rPr>
      </w:pPr>
    </w:p>
    <w:p w14:paraId="00000046" w14:textId="5587D416" w:rsidR="00D5687C" w:rsidRPr="00A86BA7" w:rsidRDefault="00625BFB">
      <w:pPr>
        <w:spacing w:line="360" w:lineRule="auto"/>
        <w:ind w:firstLine="708"/>
        <w:jc w:val="both"/>
        <w:rPr>
          <w:rFonts w:ascii="Times New Roman" w:eastAsia="Arial" w:hAnsi="Times New Roman" w:cs="Times New Roman"/>
          <w:b/>
          <w:iCs/>
          <w:lang w:val="en-US"/>
        </w:rPr>
      </w:pPr>
      <w:r w:rsidRPr="003D076F">
        <w:rPr>
          <w:rFonts w:ascii="Times New Roman" w:eastAsia="Times New Roman" w:hAnsi="Times New Roman" w:cs="Times New Roman"/>
          <w:lang w:val="en-US"/>
        </w:rPr>
        <w:t xml:space="preserve">In this equation,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Pr="003D076F">
        <w:rPr>
          <w:rFonts w:ascii="Times New Roman" w:eastAsia="Times New Roman" w:hAnsi="Times New Roman" w:cs="Times New Roman"/>
          <w:lang w:val="en-US"/>
        </w:rPr>
        <w:t xml:space="preserve"> refers to the Sharpe ratio of portfolio </w:t>
      </w:r>
      <w:r w:rsidRPr="003D076F">
        <w:rPr>
          <w:rFonts w:ascii="Times New Roman" w:eastAsia="Times New Roman" w:hAnsi="Times New Roman" w:cs="Times New Roman"/>
          <w:i/>
          <w:lang w:val="en-US"/>
        </w:rPr>
        <w:t>i</w:t>
      </w:r>
      <w:r w:rsidRPr="003D076F">
        <w:rPr>
          <w:rFonts w:ascii="Times New Roman" w:eastAsia="Times New Roman" w:hAnsi="Times New Roman" w:cs="Times New Roman"/>
          <w:lang w:val="en-US"/>
        </w:rPr>
        <w:t xml:space="preserve">,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Sharpe ratio of portfolio </w:t>
      </w:r>
      <w:r w:rsidRPr="003D076F">
        <w:rPr>
          <w:rFonts w:ascii="Times New Roman" w:eastAsia="Times New Roman" w:hAnsi="Times New Roman" w:cs="Times New Roman"/>
          <w:i/>
          <w:lang w:val="en-US"/>
        </w:rPr>
        <w:t xml:space="preserve">j, </w:t>
      </w:r>
      <m:oMath>
        <m:sSub>
          <m:sSubPr>
            <m:ctrlPr>
              <w:rPr>
                <w:rFonts w:ascii="Cambria Math" w:eastAsia="Cambria Math" w:hAnsi="Cambria Math" w:cs="Times New Roman"/>
              </w:rPr>
            </m:ctrlPr>
          </m:sSubPr>
          <m:e>
            <m:r>
              <w:rPr>
                <w:rFonts w:ascii="Cambria Math" w:hAnsi="Cambria Math" w:cs="Times New Roman"/>
              </w:rPr>
              <m:t>ρ</m:t>
            </m:r>
          </m:e>
          <m:sub>
            <m:r>
              <w:rPr>
                <w:rFonts w:ascii="Cambria Math" w:eastAsia="Cambria Math" w:hAnsi="Cambria Math" w:cs="Times New Roman"/>
              </w:rPr>
              <m:t>i</m:t>
            </m:r>
            <m:r>
              <w:rPr>
                <w:rFonts w:ascii="Cambria Math" w:eastAsia="Cambria Math" w:hAnsi="Cambria Math" w:cs="Times New Roman"/>
                <w:lang w:val="en-US"/>
              </w:rPr>
              <m:t>,</m:t>
            </m:r>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correlation between the two portfolios and T is the total number of observations. </w:t>
      </w:r>
      <w:r w:rsidR="00A86BA7">
        <w:rPr>
          <w:rFonts w:ascii="Times New Roman" w:eastAsia="Times New Roman" w:hAnsi="Times New Roman" w:cs="Times New Roman"/>
          <w:lang w:val="en-US"/>
        </w:rPr>
        <w:t xml:space="preserve">The calculation of the Sharpe Ratio in this case, as proposed </w:t>
      </w:r>
      <w:r w:rsidRPr="003D076F">
        <w:rPr>
          <w:rFonts w:ascii="Times New Roman" w:eastAsia="Times New Roman" w:hAnsi="Times New Roman" w:cs="Times New Roman"/>
          <w:lang w:val="en-US"/>
        </w:rPr>
        <w:t xml:space="preserve"> </w:t>
      </w:r>
      <w:r w:rsidR="00A86BA7">
        <w:rPr>
          <w:rFonts w:ascii="Times New Roman" w:eastAsia="Times New Roman" w:hAnsi="Times New Roman" w:cs="Times New Roman"/>
          <w:lang w:val="en-US"/>
        </w:rPr>
        <w:t xml:space="preserve">in </w:t>
      </w:r>
      <w:r w:rsidR="00A86BA7" w:rsidRPr="003D076F">
        <w:rPr>
          <w:rFonts w:ascii="Times New Roman" w:eastAsia="Times New Roman" w:hAnsi="Times New Roman" w:cs="Times New Roman"/>
          <w:lang w:val="en-US"/>
        </w:rPr>
        <w:t>Jobson &amp; Korkie (1981</w:t>
      </w:r>
      <w:r w:rsidR="00A86BA7">
        <w:rPr>
          <w:rFonts w:ascii="Times New Roman" w:eastAsia="Times New Roman" w:hAnsi="Times New Roman" w:cs="Times New Roman"/>
          <w:lang w:val="en-US"/>
        </w:rPr>
        <w:t xml:space="preserve">), involves the mean difference of daily returns between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 xml:space="preserve">i </w:t>
      </w:r>
      <w:r w:rsidR="00A86BA7" w:rsidRPr="003D076F">
        <w:rPr>
          <w:rFonts w:ascii="Times New Roman" w:eastAsia="Times New Roman" w:hAnsi="Times New Roman" w:cs="Times New Roman"/>
          <w:lang w:val="en-US"/>
        </w:rPr>
        <w:t>and the risk-free rate</w:t>
      </w:r>
      <w:r w:rsidR="00A86BA7">
        <w:rPr>
          <w:rFonts w:ascii="Times New Roman" w:eastAsia="Times New Roman" w:hAnsi="Times New Roman" w:cs="Times New Roman"/>
          <w:lang w:val="en-US"/>
        </w:rPr>
        <w:t xml:space="preserve"> divided by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i</w:t>
      </w:r>
      <w:r w:rsidR="00A86BA7">
        <w:rPr>
          <w:rFonts w:ascii="Times New Roman" w:eastAsia="Times New Roman" w:hAnsi="Times New Roman" w:cs="Times New Roman"/>
          <w:i/>
          <w:lang w:val="en-US"/>
        </w:rPr>
        <w:t xml:space="preserve"> </w:t>
      </w:r>
      <w:r w:rsidR="00A86BA7">
        <w:rPr>
          <w:rFonts w:ascii="Times New Roman" w:eastAsia="Times New Roman" w:hAnsi="Times New Roman" w:cs="Times New Roman"/>
          <w:iCs/>
          <w:lang w:val="en-US"/>
        </w:rPr>
        <w:t>daily volatility.</w:t>
      </w:r>
    </w:p>
    <w:p w14:paraId="1E6946FC" w14:textId="77777777" w:rsidR="00765597" w:rsidRPr="00F61761" w:rsidRDefault="00765597">
      <w:pPr>
        <w:spacing w:line="360" w:lineRule="auto"/>
        <w:ind w:firstLine="708"/>
        <w:jc w:val="both"/>
        <w:rPr>
          <w:rFonts w:ascii="Arial" w:eastAsia="Arial" w:hAnsi="Arial" w:cs="Arial"/>
          <w:b/>
          <w:lang w:val="en-US"/>
        </w:rPr>
      </w:pPr>
    </w:p>
    <w:p w14:paraId="00000048" w14:textId="505BF63D" w:rsidR="00D5687C" w:rsidRPr="00C169CD" w:rsidRDefault="00625BFB" w:rsidP="00C169C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RESULTS</w:t>
      </w:r>
    </w:p>
    <w:p w14:paraId="6B6ED373" w14:textId="3EB58128" w:rsidR="000427EF" w:rsidRDefault="000427EF" w:rsidP="000427EF">
      <w:pPr>
        <w:spacing w:line="360" w:lineRule="auto"/>
        <w:ind w:firstLine="708"/>
        <w:jc w:val="both"/>
        <w:rPr>
          <w:rFonts w:ascii="Times New Roman" w:eastAsia="Times New Roman" w:hAnsi="Times New Roman" w:cs="Times New Roman"/>
          <w:lang w:val="en-US"/>
        </w:rPr>
      </w:pPr>
      <w:r>
        <w:rPr>
          <w:noProof/>
        </w:rPr>
        <mc:AlternateContent>
          <mc:Choice Requires="wps">
            <w:drawing>
              <wp:anchor distT="0" distB="0" distL="114300" distR="114300" simplePos="0" relativeHeight="251659264" behindDoc="0" locked="0" layoutInCell="1" hidden="0" allowOverlap="1" wp14:anchorId="32B62E1D" wp14:editId="53E20A29">
                <wp:simplePos x="0" y="0"/>
                <wp:positionH relativeFrom="column">
                  <wp:posOffset>120015</wp:posOffset>
                </wp:positionH>
                <wp:positionV relativeFrom="paragraph">
                  <wp:posOffset>622300</wp:posOffset>
                </wp:positionV>
                <wp:extent cx="5765800" cy="1190625"/>
                <wp:effectExtent l="0" t="0" r="25400" b="28575"/>
                <wp:wrapTopAndBottom distT="0" distB="0"/>
                <wp:docPr id="197" name="Retângulo 197"/>
                <wp:cNvGraphicFramePr/>
                <a:graphic xmlns:a="http://schemas.openxmlformats.org/drawingml/2006/main">
                  <a:graphicData uri="http://schemas.microsoft.com/office/word/2010/wordprocessingShape">
                    <wps:wsp>
                      <wps:cNvSpPr/>
                      <wps:spPr>
                        <a:xfrm>
                          <a:off x="0" y="0"/>
                          <a:ext cx="5765800" cy="1190625"/>
                        </a:xfrm>
                        <a:prstGeom prst="rect">
                          <a:avLst/>
                        </a:prstGeom>
                        <a:solidFill>
                          <a:schemeClr val="lt1"/>
                        </a:solidFill>
                        <a:ln w="9525" cap="flat" cmpd="sng">
                          <a:solidFill>
                            <a:srgbClr val="BABABA"/>
                          </a:solidFill>
                          <a:prstDash val="solid"/>
                          <a:round/>
                          <a:headEnd type="none" w="sm" len="sm"/>
                          <a:tailEnd type="none" w="sm" len="sm"/>
                        </a:ln>
                      </wps:spPr>
                      <wps:txbx>
                        <w:txbxContent>
                          <w:p w14:paraId="743C5BA3" w14:textId="7F928496"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Portfolios 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2B62E1D" id="Retângulo 197" o:spid="_x0000_s1026" style="position:absolute;left:0;text-align:left;margin-left:9.45pt;margin-top:49pt;width:454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" fillcolor="white [3201]" strokecolor="#bababa">
                <v:stroke startarrowwidth="narrow" startarrowlength="short" endarrowwidth="narrow" endarrowlength="short" joinstyle="round"/>
                <v:textbox inset="2.53958mm,1.2694mm,2.53958mm,1.2694mm">
                  <w:txbxContent>
                    <w:p w14:paraId="743C5BA3" w14:textId="7F928496"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Portfolios 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v:textbox>
                <w10:wrap type="topAndBottom"/>
              </v:rect>
            </w:pict>
          </mc:Fallback>
        </mc:AlternateContent>
      </w:r>
      <w:r w:rsidR="00625BFB" w:rsidRPr="00F61761">
        <w:rPr>
          <w:rFonts w:ascii="Times New Roman" w:eastAsia="Times New Roman" w:hAnsi="Times New Roman" w:cs="Times New Roman"/>
          <w:lang w:val="en-US"/>
        </w:rPr>
        <w:t xml:space="preserve">Figure 1 shows the plot of each portfolio </w:t>
      </w:r>
      <w:r w:rsidR="003A3F75">
        <w:rPr>
          <w:rFonts w:ascii="Times New Roman" w:eastAsia="Times New Roman" w:hAnsi="Times New Roman" w:cs="Times New Roman"/>
          <w:lang w:val="en-US"/>
        </w:rPr>
        <w:t>observed</w:t>
      </w:r>
      <w:r w:rsidR="00625BFB" w:rsidRPr="00F61761">
        <w:rPr>
          <w:rFonts w:ascii="Times New Roman" w:eastAsia="Times New Roman" w:hAnsi="Times New Roman" w:cs="Times New Roman"/>
          <w:lang w:val="en-US"/>
        </w:rPr>
        <w:t xml:space="preserve"> by </w:t>
      </w:r>
      <w:r w:rsidR="004C5CDE">
        <w:rPr>
          <w:rFonts w:ascii="Times New Roman" w:eastAsia="Times New Roman" w:hAnsi="Times New Roman" w:cs="Times New Roman"/>
          <w:lang w:val="en-US"/>
        </w:rPr>
        <w:t xml:space="preserve">ranking </w:t>
      </w:r>
      <w:r w:rsidR="00625BFB" w:rsidRPr="00F61761">
        <w:rPr>
          <w:rFonts w:ascii="Times New Roman" w:eastAsia="Times New Roman" w:hAnsi="Times New Roman" w:cs="Times New Roman"/>
          <w:lang w:val="en-US"/>
        </w:rPr>
        <w:t>the volatility of the stocks from IBrX.</w:t>
      </w:r>
    </w:p>
    <w:p w14:paraId="5428BFDC" w14:textId="77777777" w:rsidR="00C169CD" w:rsidRPr="00F61761" w:rsidRDefault="00C169CD" w:rsidP="000427EF">
      <w:pPr>
        <w:spacing w:line="360" w:lineRule="auto"/>
        <w:ind w:firstLine="708"/>
        <w:jc w:val="both"/>
        <w:rPr>
          <w:rFonts w:ascii="Times New Roman" w:eastAsia="Times New Roman" w:hAnsi="Times New Roman" w:cs="Times New Roman"/>
          <w:lang w:val="en-US"/>
        </w:rPr>
      </w:pPr>
    </w:p>
    <w:p w14:paraId="408B2BEF" w14:textId="2430A212" w:rsidR="000427EF" w:rsidRDefault="005C3C81" w:rsidP="000427EF">
      <w:pPr>
        <w:spacing w:line="360" w:lineRule="auto"/>
        <w:jc w:val="center"/>
        <w:rPr>
          <w:rFonts w:ascii="Times New Roman" w:eastAsia="Times New Roman" w:hAnsi="Times New Roman" w:cs="Times New Roman"/>
          <w:lang w:val="en-US"/>
        </w:rPr>
      </w:pPr>
      <w:r>
        <w:rPr>
          <w:noProof/>
        </w:rPr>
        <w:lastRenderedPageBreak/>
        <w:drawing>
          <wp:inline distT="0" distB="0" distL="0" distR="0" wp14:anchorId="78C664E0" wp14:editId="6E18EB7F">
            <wp:extent cx="4408175" cy="2933700"/>
            <wp:effectExtent l="0" t="0" r="0" b="0"/>
            <wp:docPr id="3" name="Picture 1" descr="Picture">
              <a:extLst xmlns:a="http://schemas.openxmlformats.org/drawingml/2006/main">
                <a:ext uri="{FF2B5EF4-FFF2-40B4-BE49-F238E27FC236}">
                  <a16:creationId xmlns:a16="http://schemas.microsoft.com/office/drawing/2014/main" id="{5859D35E-3116-4022-B64B-CFCB71F91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icture">
                      <a:extLst>
                        <a:ext uri="{FF2B5EF4-FFF2-40B4-BE49-F238E27FC236}">
                          <a16:creationId xmlns:a16="http://schemas.microsoft.com/office/drawing/2014/main" id="{5859D35E-3116-4022-B64B-CFCB71F91165}"/>
                        </a:ext>
                      </a:extLst>
                    </pic:cNvPr>
                    <pic:cNvPicPr>
                      <a:picLocks noChangeAspect="1"/>
                    </pic:cNvPicPr>
                  </pic:nvPicPr>
                  <pic:blipFill>
                    <a:blip r:embed="rId12"/>
                    <a:stretch>
                      <a:fillRect/>
                    </a:stretch>
                  </pic:blipFill>
                  <pic:spPr>
                    <a:xfrm>
                      <a:off x="0" y="0"/>
                      <a:ext cx="4408175" cy="2933700"/>
                    </a:xfrm>
                    <a:prstGeom prst="rect">
                      <a:avLst/>
                    </a:prstGeom>
                  </pic:spPr>
                </pic:pic>
              </a:graphicData>
            </a:graphic>
          </wp:inline>
        </w:drawing>
      </w:r>
    </w:p>
    <w:p w14:paraId="67CD6F11" w14:textId="3EF10CF7" w:rsidR="00A67367" w:rsidRPr="000427EF" w:rsidRDefault="00625BFB" w:rsidP="000427EF">
      <w:pPr>
        <w:spacing w:line="360" w:lineRule="auto"/>
        <w:jc w:val="center"/>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Figure 1 – Portfolios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Volatility</w:t>
      </w:r>
    </w:p>
    <w:p w14:paraId="5D236B14" w14:textId="73150027" w:rsidR="000427EF" w:rsidRDefault="00625BFB" w:rsidP="00C169CD">
      <w:pPr>
        <w:spacing w:line="360" w:lineRule="auto"/>
        <w:ind w:firstLine="708"/>
        <w:jc w:val="center"/>
        <w:rPr>
          <w:rFonts w:ascii="Times New Roman" w:eastAsia="Times New Roman" w:hAnsi="Times New Roman" w:cs="Times New Roman"/>
          <w:lang w:val="en-US"/>
        </w:rPr>
      </w:pPr>
      <w:r w:rsidRPr="001A226F">
        <w:rPr>
          <w:rFonts w:ascii="Times New Roman" w:eastAsia="Times New Roman" w:hAnsi="Times New Roman" w:cs="Times New Roman"/>
          <w:lang w:val="en-US"/>
        </w:rPr>
        <w:t>Source: self-made</w:t>
      </w:r>
    </w:p>
    <w:p w14:paraId="07B3DAD9" w14:textId="77777777" w:rsidR="00C169CD" w:rsidRDefault="00C169CD" w:rsidP="00C169CD">
      <w:pPr>
        <w:spacing w:line="360" w:lineRule="auto"/>
        <w:ind w:firstLine="708"/>
        <w:jc w:val="center"/>
        <w:rPr>
          <w:rFonts w:ascii="Times New Roman" w:eastAsia="Times New Roman" w:hAnsi="Times New Roman" w:cs="Times New Roman"/>
          <w:lang w:val="en-US"/>
        </w:rPr>
      </w:pPr>
    </w:p>
    <w:p w14:paraId="0000004E" w14:textId="215BE315" w:rsidR="00D5687C" w:rsidRPr="00F61761" w:rsidRDefault="00365665">
      <w:pPr>
        <w:spacing w:line="360" w:lineRule="auto"/>
        <w:ind w:firstLine="708"/>
        <w:jc w:val="both"/>
        <w:rPr>
          <w:rFonts w:ascii="Times New Roman" w:eastAsia="Times New Roman" w:hAnsi="Times New Roman" w:cs="Times New Roman"/>
          <w:lang w:val="en-US"/>
        </w:rPr>
      </w:pPr>
      <w:r>
        <w:rPr>
          <w:rFonts w:ascii="Times New Roman" w:eastAsia="Times New Roman" w:hAnsi="Times New Roman" w:cs="Times New Roman"/>
          <w:lang w:val="en-US"/>
        </w:rPr>
        <w:t>Plotted i</w:t>
      </w:r>
      <w:r w:rsidR="00625BFB" w:rsidRPr="00F61761">
        <w:rPr>
          <w:rFonts w:ascii="Times New Roman" w:eastAsia="Times New Roman" w:hAnsi="Times New Roman" w:cs="Times New Roman"/>
          <w:lang w:val="en-US"/>
        </w:rPr>
        <w:t xml:space="preserve">n blue </w:t>
      </w:r>
      <w:r>
        <w:rPr>
          <w:rFonts w:ascii="Times New Roman" w:eastAsia="Times New Roman" w:hAnsi="Times New Roman" w:cs="Times New Roman"/>
          <w:lang w:val="en-US"/>
        </w:rPr>
        <w:t>is</w:t>
      </w:r>
      <w:r w:rsidR="00625BFB" w:rsidRPr="00F61761">
        <w:rPr>
          <w:rFonts w:ascii="Times New Roman" w:eastAsia="Times New Roman" w:hAnsi="Times New Roman" w:cs="Times New Roman"/>
          <w:lang w:val="en-US"/>
        </w:rPr>
        <w:t xml:space="preserve"> the S</w:t>
      </w:r>
      <w:r w:rsidR="00625BFB" w:rsidRPr="00F61761">
        <w:rPr>
          <w:rFonts w:ascii="Times New Roman" w:eastAsia="Times New Roman" w:hAnsi="Times New Roman" w:cs="Times New Roman"/>
          <w:i/>
          <w:lang w:val="en-US"/>
        </w:rPr>
        <w:t>ecurity Market Line</w:t>
      </w:r>
      <w:r w:rsidR="00625BFB" w:rsidRPr="00F61761">
        <w:rPr>
          <w:rFonts w:ascii="Times New Roman" w:eastAsia="Times New Roman" w:hAnsi="Times New Roman" w:cs="Times New Roman"/>
          <w:lang w:val="en-US"/>
        </w:rPr>
        <w:t xml:space="preserve"> (SML) given by the following equation:</w:t>
      </w:r>
    </w:p>
    <w:p w14:paraId="0000004F" w14:textId="77777777" w:rsidR="00D5687C" w:rsidRPr="00F61761" w:rsidRDefault="00D5687C">
      <w:pPr>
        <w:spacing w:line="360" w:lineRule="auto"/>
        <w:ind w:firstLine="708"/>
        <w:jc w:val="both"/>
        <w:rPr>
          <w:rFonts w:ascii="Times New Roman" w:eastAsia="Times New Roman" w:hAnsi="Times New Roman" w:cs="Times New Roman"/>
          <w:lang w:val="en-US"/>
        </w:rPr>
      </w:pPr>
    </w:p>
    <w:p w14:paraId="00000050" w14:textId="004406A6" w:rsidR="00D5687C" w:rsidRPr="00122C69" w:rsidRDefault="00291F26" w:rsidP="00F61761">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r>
          <w:rPr>
            <w:rFonts w:ascii="Cambria Math" w:eastAsia="Cambria Math" w:hAnsi="Cambria Math" w:cs="Cambria Math"/>
            <w:lang w:val="en-US"/>
          </w:rPr>
          <m:t>+</m:t>
        </m:r>
        <m:r>
          <w:rPr>
            <w:rFonts w:ascii="Cambria Math" w:eastAsia="Cambria Math" w:hAnsi="Cambria Math" w:cs="Cambria Math"/>
          </w:rPr>
          <m:t>β</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e>
        </m:d>
        <m:r>
          <w:rPr>
            <w:rFonts w:ascii="Cambria Math" w:eastAsia="Cambria Math" w:hAnsi="Cambria Math" w:cs="Cambria Math"/>
            <w:lang w:val="en-US"/>
          </w:rPr>
          <m:t xml:space="preserve"> </m:t>
        </m:r>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00F61761"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(3)</w:t>
      </w:r>
    </w:p>
    <w:p w14:paraId="00000051"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1D52C2D0" w14:textId="29BC38DB" w:rsidR="00F61761" w:rsidRPr="003D076F" w:rsidRDefault="00F61761" w:rsidP="00B432FF">
      <w:pPr>
        <w:spacing w:line="360" w:lineRule="auto"/>
        <w:ind w:firstLine="708"/>
        <w:jc w:val="both"/>
        <w:rPr>
          <w:rFonts w:ascii="Times New Roman" w:hAnsi="Times New Roman" w:cs="Times New Roman"/>
          <w:lang w:val="en-US"/>
        </w:rPr>
      </w:pPr>
      <w:r w:rsidRPr="003D076F">
        <w:rPr>
          <w:rFonts w:ascii="Times New Roman" w:eastAsia="Times New Roman" w:hAnsi="Times New Roman" w:cs="Times New Roman"/>
          <w:lang w:val="en-US"/>
        </w:rPr>
        <w:t>In this process, the expected return of a portfolio</w:t>
      </w:r>
      <w:r w:rsidR="00625BFB" w:rsidRPr="003D076F">
        <w:rPr>
          <w:rFonts w:ascii="Times New Roman" w:eastAsia="Times New Roman" w:hAnsi="Times New Roman" w:cs="Times New Roman"/>
          <w:lang w:val="en-US"/>
        </w:rPr>
        <w:t xml:space="preserve"> </w:t>
      </w:r>
      <m:oMath>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00625BFB" w:rsidRPr="003D076F">
        <w:rPr>
          <w:rFonts w:ascii="Times New Roman" w:eastAsia="Times New Roman" w:hAnsi="Times New Roman" w:cs="Times New Roman"/>
          <w:lang w:val="en-US"/>
        </w:rPr>
        <w:t xml:space="preserve"> </w:t>
      </w:r>
      <w:r w:rsidRPr="003D076F">
        <w:rPr>
          <w:rFonts w:ascii="Times New Roman" w:eastAsia="Times New Roman" w:hAnsi="Times New Roman" w:cs="Times New Roman"/>
          <w:lang w:val="en-US"/>
        </w:rPr>
        <w:t>is the sum of the return of the risk-free asset and the market return</w:t>
      </w:r>
      <w:r w:rsidR="0069525C">
        <w:rPr>
          <w:rFonts w:ascii="Times New Roman" w:eastAsia="Times New Roman" w:hAnsi="Times New Roman" w:cs="Times New Roman"/>
          <w:lang w:val="en-US"/>
        </w:rPr>
        <w:t xml:space="preserve"> above the </w:t>
      </w:r>
      <w:r w:rsidR="00C169CD">
        <w:rPr>
          <w:rFonts w:ascii="Times New Roman" w:eastAsia="Times New Roman" w:hAnsi="Times New Roman" w:cs="Times New Roman"/>
          <w:lang w:val="en-US"/>
        </w:rPr>
        <w:t>risk-free</w:t>
      </w:r>
      <w:r w:rsidR="0069525C">
        <w:rPr>
          <w:rFonts w:ascii="Times New Roman" w:eastAsia="Times New Roman" w:hAnsi="Times New Roman" w:cs="Times New Roman"/>
          <w:lang w:val="en-US"/>
        </w:rPr>
        <w:t xml:space="preserve"> rate</w:t>
      </w:r>
      <w:r w:rsidRPr="003D076F">
        <w:rPr>
          <w:rFonts w:ascii="Times New Roman" w:eastAsia="Times New Roman" w:hAnsi="Times New Roman" w:cs="Times New Roman"/>
          <w:lang w:val="en-US"/>
        </w:rPr>
        <w:t xml:space="preserve">, weighted by the beta of portfolio </w:t>
      </w:r>
      <w:r w:rsidR="00625BFB" w:rsidRPr="003D076F">
        <w:rPr>
          <w:rFonts w:ascii="Times New Roman" w:eastAsia="Times New Roman" w:hAnsi="Times New Roman" w:cs="Times New Roman"/>
          <w:i/>
          <w:iCs/>
          <w:lang w:val="en-US"/>
        </w:rPr>
        <w:t>i</w:t>
      </w:r>
      <w:r w:rsidR="00625BFB" w:rsidRPr="003D076F">
        <w:rPr>
          <w:rFonts w:ascii="Times New Roman" w:eastAsia="Times New Roman" w:hAnsi="Times New Roman" w:cs="Times New Roman"/>
          <w:lang w:val="en-US"/>
        </w:rPr>
        <w:t xml:space="preserve">. </w:t>
      </w:r>
      <w:r w:rsidR="00EA193C" w:rsidRPr="003D076F">
        <w:rPr>
          <w:rFonts w:ascii="Times New Roman" w:eastAsia="Times New Roman" w:hAnsi="Times New Roman" w:cs="Times New Roman"/>
          <w:lang w:val="en-US"/>
        </w:rPr>
        <w:t>The h</w:t>
      </w:r>
      <w:r w:rsidR="00EA193C" w:rsidRPr="003D076F">
        <w:rPr>
          <w:rFonts w:ascii="Times New Roman" w:hAnsi="Times New Roman" w:cs="Times New Roman"/>
          <w:lang w:val="en-US"/>
        </w:rPr>
        <w:t xml:space="preserve">igher </w:t>
      </w:r>
      <w:r w:rsidRPr="003D076F">
        <w:rPr>
          <w:rFonts w:ascii="Times New Roman" w:hAnsi="Times New Roman" w:cs="Times New Roman"/>
          <w:lang w:val="en-US"/>
        </w:rPr>
        <w:t xml:space="preserve">the beta, </w:t>
      </w:r>
      <w:r w:rsidR="00EA193C" w:rsidRPr="003D076F">
        <w:rPr>
          <w:rFonts w:ascii="Times New Roman" w:hAnsi="Times New Roman" w:cs="Times New Roman"/>
          <w:lang w:val="en-US"/>
        </w:rPr>
        <w:t xml:space="preserve">the </w:t>
      </w:r>
      <w:r w:rsidRPr="003D076F">
        <w:rPr>
          <w:rFonts w:ascii="Times New Roman" w:hAnsi="Times New Roman" w:cs="Times New Roman"/>
          <w:lang w:val="en-US"/>
        </w:rPr>
        <w:t xml:space="preserve">higher the return of portfolio </w:t>
      </w:r>
      <w:r w:rsidRPr="003D076F">
        <w:rPr>
          <w:rFonts w:ascii="Times New Roman" w:hAnsi="Times New Roman" w:cs="Times New Roman"/>
          <w:i/>
          <w:iCs/>
          <w:lang w:val="en-US"/>
        </w:rPr>
        <w:t>i</w:t>
      </w:r>
      <w:r w:rsidRPr="003D076F">
        <w:rPr>
          <w:rFonts w:ascii="Times New Roman" w:hAnsi="Times New Roman" w:cs="Times New Roman"/>
          <w:lang w:val="en-US"/>
        </w:rPr>
        <w:t>. However,</w:t>
      </w:r>
      <w:r w:rsidR="004B63D0" w:rsidRPr="003D076F">
        <w:rPr>
          <w:rFonts w:ascii="Times New Roman" w:hAnsi="Times New Roman" w:cs="Times New Roman"/>
          <w:lang w:val="en-US"/>
        </w:rPr>
        <w:t xml:space="preserve"> we observe</w:t>
      </w:r>
      <w:r w:rsidR="00DD1DD4" w:rsidRPr="003D076F">
        <w:rPr>
          <w:rFonts w:ascii="Times New Roman" w:hAnsi="Times New Roman" w:cs="Times New Roman"/>
          <w:lang w:val="en-US"/>
        </w:rPr>
        <w:t>d</w:t>
      </w:r>
      <w:r w:rsidR="004B63D0" w:rsidRPr="003D076F">
        <w:rPr>
          <w:rFonts w:ascii="Times New Roman" w:hAnsi="Times New Roman" w:cs="Times New Roman"/>
          <w:lang w:val="en-US"/>
        </w:rPr>
        <w:t xml:space="preserve"> </w:t>
      </w:r>
      <w:r w:rsidRPr="003D076F">
        <w:rPr>
          <w:rFonts w:ascii="Times New Roman" w:hAnsi="Times New Roman" w:cs="Times New Roman"/>
          <w:lang w:val="en-US"/>
        </w:rPr>
        <w:t>that the portfolios formed from assets with lower volatility are above the SML and have higher returns and lower risk than the portfolios formed from stocks with higher volatility.</w:t>
      </w:r>
    </w:p>
    <w:p w14:paraId="162FDC5B" w14:textId="1CE979D0" w:rsidR="00F61761" w:rsidRPr="00C169CD" w:rsidRDefault="004B63D0" w:rsidP="00C169CD">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We show the results </w:t>
      </w:r>
      <w:r w:rsidR="00F61761" w:rsidRPr="003D076F">
        <w:rPr>
          <w:rFonts w:ascii="Times New Roman" w:hAnsi="Times New Roman" w:cs="Times New Roman"/>
          <w:lang w:val="en-US"/>
        </w:rPr>
        <w:t xml:space="preserve">in Table 1. Panel A </w:t>
      </w:r>
      <w:r w:rsidRPr="003D076F">
        <w:rPr>
          <w:rFonts w:ascii="Times New Roman" w:hAnsi="Times New Roman" w:cs="Times New Roman"/>
          <w:lang w:val="en-US"/>
        </w:rPr>
        <w:t xml:space="preserve">presents </w:t>
      </w:r>
      <w:r w:rsidR="00F61761" w:rsidRPr="003D076F">
        <w:rPr>
          <w:rFonts w:ascii="Times New Roman" w:hAnsi="Times New Roman" w:cs="Times New Roman"/>
          <w:lang w:val="en-US"/>
        </w:rPr>
        <w:t xml:space="preserve">the statistics for each of the </w:t>
      </w:r>
      <w:r w:rsidR="00C169CD">
        <w:rPr>
          <w:rFonts w:ascii="Times New Roman" w:hAnsi="Times New Roman" w:cs="Times New Roman"/>
          <w:lang w:val="en-US"/>
        </w:rPr>
        <w:t>three</w:t>
      </w:r>
      <w:r w:rsidR="00F61761" w:rsidRPr="003D076F">
        <w:rPr>
          <w:rFonts w:ascii="Times New Roman" w:hAnsi="Times New Roman" w:cs="Times New Roman"/>
          <w:lang w:val="en-US"/>
        </w:rPr>
        <w:t xml:space="preserve"> portfolios, as well as a column showing the spread between portfolios </w:t>
      </w:r>
      <w:r w:rsidR="0069525C">
        <w:rPr>
          <w:rFonts w:ascii="Times New Roman" w:hAnsi="Times New Roman" w:cs="Times New Roman"/>
          <w:lang w:val="en-US"/>
        </w:rPr>
        <w:t>P</w:t>
      </w:r>
      <w:r w:rsidR="00F61761" w:rsidRPr="003D076F">
        <w:rPr>
          <w:rFonts w:ascii="Times New Roman" w:hAnsi="Times New Roman" w:cs="Times New Roman"/>
          <w:lang w:val="en-US"/>
        </w:rPr>
        <w:t xml:space="preserve">1 and </w:t>
      </w:r>
      <w:r w:rsidR="0069525C">
        <w:rPr>
          <w:rFonts w:ascii="Times New Roman" w:hAnsi="Times New Roman" w:cs="Times New Roman"/>
          <w:lang w:val="en-US"/>
        </w:rPr>
        <w:t>P3</w:t>
      </w:r>
      <w:r w:rsidR="00C169CD">
        <w:rPr>
          <w:rFonts w:ascii="Times New Roman" w:hAnsi="Times New Roman" w:cs="Times New Roman"/>
          <w:lang w:val="en-US"/>
        </w:rPr>
        <w:t xml:space="preserve"> (buy P1 and sell P3, rebalancing every month)</w:t>
      </w:r>
      <w:r w:rsidR="00F61761" w:rsidRPr="003D076F">
        <w:rPr>
          <w:rFonts w:ascii="Times New Roman" w:hAnsi="Times New Roman" w:cs="Times New Roman"/>
          <w:lang w:val="en-US"/>
        </w:rPr>
        <w:t xml:space="preserve">, which consist of the portfolios with the lowest and highest volatility, respectively. </w:t>
      </w:r>
      <w:r w:rsidR="008655BE" w:rsidRPr="003D076F">
        <w:rPr>
          <w:rFonts w:ascii="Times New Roman" w:hAnsi="Times New Roman" w:cs="Times New Roman"/>
          <w:lang w:val="en-US"/>
        </w:rPr>
        <w:t>Transaction costs were ignored for all portfolios</w:t>
      </w:r>
      <w:r w:rsidR="00F61761" w:rsidRPr="003D076F">
        <w:rPr>
          <w:rFonts w:ascii="Times New Roman" w:hAnsi="Times New Roman" w:cs="Times New Roman"/>
          <w:lang w:val="en-US"/>
        </w:rPr>
        <w:t>.</w:t>
      </w:r>
    </w:p>
    <w:p w14:paraId="2674CBE4" w14:textId="77777777" w:rsidR="00486FAE" w:rsidRPr="00F61761" w:rsidRDefault="009E161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0288" behindDoc="0" locked="0" layoutInCell="1" hidden="0" allowOverlap="1" wp14:anchorId="6C3586B1" wp14:editId="7DF0AFF8">
                <wp:simplePos x="0" y="0"/>
                <wp:positionH relativeFrom="column">
                  <wp:posOffset>43815</wp:posOffset>
                </wp:positionH>
                <wp:positionV relativeFrom="paragraph">
                  <wp:posOffset>175895</wp:posOffset>
                </wp:positionV>
                <wp:extent cx="5600700" cy="1343025"/>
                <wp:effectExtent l="0" t="0" r="19050" b="28575"/>
                <wp:wrapTopAndBottom distT="0" distB="0"/>
                <wp:docPr id="199" name="Retângulo 199"/>
                <wp:cNvGraphicFramePr/>
                <a:graphic xmlns:a="http://schemas.openxmlformats.org/drawingml/2006/main">
                  <a:graphicData uri="http://schemas.microsoft.com/office/word/2010/wordprocessingShape">
                    <wps:wsp>
                      <wps:cNvSpPr/>
                      <wps:spPr>
                        <a:xfrm>
                          <a:off x="0" y="0"/>
                          <a:ext cx="5600700" cy="1343025"/>
                        </a:xfrm>
                        <a:prstGeom prst="rect">
                          <a:avLst/>
                        </a:prstGeom>
                        <a:solidFill>
                          <a:schemeClr val="lt1"/>
                        </a:solidFill>
                        <a:ln w="9525" cap="flat" cmpd="sng">
                          <a:solidFill>
                            <a:srgbClr val="BABABA"/>
                          </a:solidFill>
                          <a:prstDash val="solid"/>
                          <a:round/>
                          <a:headEnd type="none" w="sm" len="sm"/>
                          <a:tailEnd type="none" w="sm" len="sm"/>
                        </a:ln>
                      </wps:spPr>
                      <wps:txbx>
                        <w:txbxContent>
                          <w:p w14:paraId="014BEF63" w14:textId="70F0713D"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3586B1" id="Retângulo 199" o:spid="_x0000_s1027" style="position:absolute;left:0;text-align:left;margin-left:3.45pt;margin-top:13.85pt;width:441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" fillcolor="white [3201]" strokecolor="#bababa">
                <v:stroke startarrowwidth="narrow" startarrowlength="short" endarrowwidth="narrow" endarrowlength="short" joinstyle="round"/>
                <v:textbox inset="2.53958mm,1.2694mm,2.53958mm,1.2694mm">
                  <w:txbxContent>
                    <w:p w14:paraId="014BEF63" w14:textId="70F0713D"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v:textbox>
                <w10:wrap type="topAndBottom"/>
              </v:rect>
            </w:pict>
          </mc:Fallback>
        </mc:AlternateContent>
      </w:r>
      <w:r w:rsidR="00625BFB" w:rsidRPr="00F61761">
        <w:rPr>
          <w:rFonts w:ascii="Times New Roman" w:eastAsia="Times New Roman" w:hAnsi="Times New Roman" w:cs="Times New Roman"/>
          <w:lang w:val="en-US"/>
        </w:rPr>
        <w:t>Table 1 – Results of Volatility Portfolios</w:t>
      </w:r>
    </w:p>
    <w:tbl>
      <w:tblPr>
        <w:tblW w:w="7660" w:type="dxa"/>
        <w:jc w:val="center"/>
        <w:tblCellMar>
          <w:left w:w="70" w:type="dxa"/>
          <w:right w:w="70" w:type="dxa"/>
        </w:tblCellMar>
        <w:tblLook w:val="04A0" w:firstRow="1" w:lastRow="0" w:firstColumn="1" w:lastColumn="0" w:noHBand="0" w:noVBand="1"/>
      </w:tblPr>
      <w:tblGrid>
        <w:gridCol w:w="3204"/>
        <w:gridCol w:w="892"/>
        <w:gridCol w:w="891"/>
        <w:gridCol w:w="891"/>
        <w:gridCol w:w="891"/>
        <w:gridCol w:w="891"/>
      </w:tblGrid>
      <w:tr w:rsidR="00FD3D3D" w:rsidRPr="00FD3D3D" w14:paraId="090B4205"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4883F2E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lastRenderedPageBreak/>
              <w:t>Panel A</w:t>
            </w:r>
          </w:p>
        </w:tc>
      </w:tr>
      <w:tr w:rsidR="00FD3D3D" w:rsidRPr="00FD3D3D" w14:paraId="513CA7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FF07E14"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18218AF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59DC634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76D9237B"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333289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5CA8C28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6FBFB2D8"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1EE1193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Return (%)</w:t>
            </w:r>
          </w:p>
        </w:tc>
        <w:tc>
          <w:tcPr>
            <w:tcW w:w="892" w:type="dxa"/>
            <w:tcBorders>
              <w:top w:val="nil"/>
              <w:left w:val="nil"/>
              <w:bottom w:val="nil"/>
              <w:right w:val="nil"/>
            </w:tcBorders>
            <w:shd w:val="clear" w:color="auto" w:fill="auto"/>
            <w:vAlign w:val="bottom"/>
            <w:hideMark/>
          </w:tcPr>
          <w:p w14:paraId="3C91A3C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18.01</w:t>
            </w:r>
          </w:p>
        </w:tc>
        <w:tc>
          <w:tcPr>
            <w:tcW w:w="891" w:type="dxa"/>
            <w:tcBorders>
              <w:top w:val="nil"/>
              <w:left w:val="nil"/>
              <w:bottom w:val="nil"/>
              <w:right w:val="nil"/>
            </w:tcBorders>
            <w:shd w:val="clear" w:color="auto" w:fill="auto"/>
            <w:vAlign w:val="bottom"/>
            <w:hideMark/>
          </w:tcPr>
          <w:p w14:paraId="3A45F8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14.5</w:t>
            </w:r>
          </w:p>
        </w:tc>
        <w:tc>
          <w:tcPr>
            <w:tcW w:w="891" w:type="dxa"/>
            <w:tcBorders>
              <w:top w:val="nil"/>
              <w:left w:val="nil"/>
              <w:bottom w:val="nil"/>
              <w:right w:val="nil"/>
            </w:tcBorders>
            <w:shd w:val="clear" w:color="auto" w:fill="auto"/>
            <w:vAlign w:val="bottom"/>
            <w:hideMark/>
          </w:tcPr>
          <w:p w14:paraId="295EA22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11.99</w:t>
            </w:r>
          </w:p>
        </w:tc>
        <w:tc>
          <w:tcPr>
            <w:tcW w:w="891" w:type="dxa"/>
            <w:tcBorders>
              <w:top w:val="nil"/>
              <w:left w:val="nil"/>
              <w:bottom w:val="nil"/>
              <w:right w:val="nil"/>
            </w:tcBorders>
            <w:shd w:val="clear" w:color="auto" w:fill="auto"/>
            <w:vAlign w:val="bottom"/>
            <w:hideMark/>
          </w:tcPr>
          <w:p w14:paraId="2E7EADB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-1.77</w:t>
            </w:r>
          </w:p>
        </w:tc>
        <w:tc>
          <w:tcPr>
            <w:tcW w:w="891" w:type="dxa"/>
            <w:tcBorders>
              <w:top w:val="nil"/>
              <w:left w:val="single" w:sz="4" w:space="0" w:color="auto"/>
              <w:bottom w:val="nil"/>
              <w:right w:val="nil"/>
            </w:tcBorders>
            <w:shd w:val="clear" w:color="auto" w:fill="auto"/>
            <w:vAlign w:val="bottom"/>
            <w:hideMark/>
          </w:tcPr>
          <w:p w14:paraId="4CDA5A1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14.88</w:t>
            </w:r>
          </w:p>
        </w:tc>
      </w:tr>
      <w:tr w:rsidR="00FD3D3D" w:rsidRPr="00FD3D3D" w14:paraId="45144E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283CFE08" w14:textId="77777777" w:rsidR="00FD3D3D" w:rsidRPr="00FD3D3D" w:rsidRDefault="00FD3D3D" w:rsidP="00FD3D3D">
            <w:pPr>
              <w:rPr>
                <w:rFonts w:eastAsia="Times New Roman"/>
                <w:b/>
                <w:bCs/>
                <w:sz w:val="22"/>
                <w:szCs w:val="22"/>
              </w:rPr>
            </w:pPr>
            <w:r w:rsidRPr="00FD3D3D">
              <w:rPr>
                <w:rFonts w:eastAsia="Times New Roman"/>
                <w:b/>
                <w:bCs/>
                <w:sz w:val="22"/>
                <w:szCs w:val="22"/>
              </w:rPr>
              <w:t>Standard Deviation (%)</w:t>
            </w:r>
          </w:p>
        </w:tc>
        <w:tc>
          <w:tcPr>
            <w:tcW w:w="892" w:type="dxa"/>
            <w:tcBorders>
              <w:top w:val="nil"/>
              <w:left w:val="nil"/>
              <w:bottom w:val="nil"/>
              <w:right w:val="nil"/>
            </w:tcBorders>
            <w:shd w:val="clear" w:color="auto" w:fill="auto"/>
            <w:vAlign w:val="bottom"/>
            <w:hideMark/>
          </w:tcPr>
          <w:p w14:paraId="46EA52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18.69</w:t>
            </w:r>
          </w:p>
        </w:tc>
        <w:tc>
          <w:tcPr>
            <w:tcW w:w="891" w:type="dxa"/>
            <w:tcBorders>
              <w:top w:val="nil"/>
              <w:left w:val="nil"/>
              <w:bottom w:val="nil"/>
              <w:right w:val="nil"/>
            </w:tcBorders>
            <w:shd w:val="clear" w:color="auto" w:fill="auto"/>
            <w:vAlign w:val="bottom"/>
            <w:hideMark/>
          </w:tcPr>
          <w:p w14:paraId="266F7B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25.27</w:t>
            </w:r>
          </w:p>
        </w:tc>
        <w:tc>
          <w:tcPr>
            <w:tcW w:w="891" w:type="dxa"/>
            <w:tcBorders>
              <w:top w:val="nil"/>
              <w:left w:val="nil"/>
              <w:bottom w:val="nil"/>
              <w:right w:val="nil"/>
            </w:tcBorders>
            <w:shd w:val="clear" w:color="auto" w:fill="auto"/>
            <w:vAlign w:val="bottom"/>
            <w:hideMark/>
          </w:tcPr>
          <w:p w14:paraId="1DDAB40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32.22</w:t>
            </w:r>
          </w:p>
        </w:tc>
        <w:tc>
          <w:tcPr>
            <w:tcW w:w="891" w:type="dxa"/>
            <w:tcBorders>
              <w:top w:val="nil"/>
              <w:left w:val="nil"/>
              <w:bottom w:val="nil"/>
              <w:right w:val="nil"/>
            </w:tcBorders>
            <w:shd w:val="clear" w:color="auto" w:fill="auto"/>
            <w:vAlign w:val="bottom"/>
            <w:hideMark/>
          </w:tcPr>
          <w:p w14:paraId="6A3A70E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20.17</w:t>
            </w:r>
          </w:p>
        </w:tc>
        <w:tc>
          <w:tcPr>
            <w:tcW w:w="891" w:type="dxa"/>
            <w:tcBorders>
              <w:top w:val="nil"/>
              <w:left w:val="single" w:sz="4" w:space="0" w:color="auto"/>
              <w:bottom w:val="nil"/>
              <w:right w:val="nil"/>
            </w:tcBorders>
            <w:shd w:val="clear" w:color="auto" w:fill="auto"/>
            <w:vAlign w:val="bottom"/>
            <w:hideMark/>
          </w:tcPr>
          <w:p w14:paraId="5F0B06E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26.26</w:t>
            </w:r>
          </w:p>
        </w:tc>
      </w:tr>
      <w:tr w:rsidR="00FD3D3D" w:rsidRPr="00FD3D3D" w14:paraId="7E14A75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701CC97" w14:textId="77777777" w:rsidR="00FD3D3D" w:rsidRPr="00FD3D3D" w:rsidRDefault="00FD3D3D" w:rsidP="00FD3D3D">
            <w:pPr>
              <w:rPr>
                <w:rFonts w:eastAsia="Times New Roman"/>
                <w:b/>
                <w:bCs/>
                <w:sz w:val="22"/>
                <w:szCs w:val="22"/>
              </w:rPr>
            </w:pPr>
            <w:r w:rsidRPr="00FD3D3D">
              <w:rPr>
                <w:rFonts w:eastAsia="Times New Roman"/>
                <w:b/>
                <w:bCs/>
                <w:sz w:val="22"/>
                <w:szCs w:val="22"/>
              </w:rPr>
              <w:t>Sharpe Ratio</w:t>
            </w:r>
          </w:p>
        </w:tc>
        <w:tc>
          <w:tcPr>
            <w:tcW w:w="892" w:type="dxa"/>
            <w:tcBorders>
              <w:top w:val="nil"/>
              <w:left w:val="nil"/>
              <w:bottom w:val="nil"/>
              <w:right w:val="nil"/>
            </w:tcBorders>
            <w:shd w:val="clear" w:color="auto" w:fill="auto"/>
            <w:vAlign w:val="bottom"/>
            <w:hideMark/>
          </w:tcPr>
          <w:p w14:paraId="5B128E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71E72A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4C678AF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3B4BD62A"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6763E3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0.12</w:t>
            </w:r>
          </w:p>
        </w:tc>
      </w:tr>
      <w:tr w:rsidR="00FD3D3D" w:rsidRPr="00FD3D3D" w14:paraId="05E517C9"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9658E2C" w14:textId="77777777" w:rsidR="00FD3D3D" w:rsidRPr="00FD3D3D" w:rsidRDefault="00FD3D3D" w:rsidP="00FD3D3D">
            <w:pPr>
              <w:rPr>
                <w:rFonts w:eastAsia="Times New Roman"/>
                <w:b/>
                <w:bCs/>
                <w:sz w:val="22"/>
                <w:szCs w:val="22"/>
              </w:rPr>
            </w:pPr>
            <w:r w:rsidRPr="00FD3D3D">
              <w:rPr>
                <w:rFonts w:eastAsia="Times New Roman"/>
                <w:b/>
                <w:bCs/>
                <w:sz w:val="22"/>
                <w:szCs w:val="22"/>
              </w:rPr>
              <w:t>z(SR)</w:t>
            </w:r>
          </w:p>
        </w:tc>
        <w:tc>
          <w:tcPr>
            <w:tcW w:w="892" w:type="dxa"/>
            <w:tcBorders>
              <w:top w:val="nil"/>
              <w:left w:val="nil"/>
              <w:bottom w:val="nil"/>
              <w:right w:val="nil"/>
            </w:tcBorders>
            <w:shd w:val="clear" w:color="auto" w:fill="auto"/>
            <w:vAlign w:val="bottom"/>
            <w:hideMark/>
          </w:tcPr>
          <w:p w14:paraId="480C23B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1.54</w:t>
            </w:r>
          </w:p>
        </w:tc>
        <w:tc>
          <w:tcPr>
            <w:tcW w:w="891" w:type="dxa"/>
            <w:tcBorders>
              <w:top w:val="nil"/>
              <w:left w:val="nil"/>
              <w:bottom w:val="nil"/>
              <w:right w:val="nil"/>
            </w:tcBorders>
            <w:shd w:val="clear" w:color="auto" w:fill="auto"/>
            <w:vAlign w:val="bottom"/>
            <w:hideMark/>
          </w:tcPr>
          <w:p w14:paraId="14C24B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-0.17</w:t>
            </w:r>
          </w:p>
        </w:tc>
        <w:tc>
          <w:tcPr>
            <w:tcW w:w="891" w:type="dxa"/>
            <w:tcBorders>
              <w:top w:val="nil"/>
              <w:left w:val="nil"/>
              <w:bottom w:val="nil"/>
              <w:right w:val="nil"/>
            </w:tcBorders>
            <w:shd w:val="clear" w:color="auto" w:fill="auto"/>
            <w:vAlign w:val="bottom"/>
            <w:hideMark/>
          </w:tcPr>
          <w:p w14:paraId="7CCF37B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-0.59</w:t>
            </w:r>
          </w:p>
        </w:tc>
        <w:tc>
          <w:tcPr>
            <w:tcW w:w="891" w:type="dxa"/>
            <w:tcBorders>
              <w:top w:val="nil"/>
              <w:left w:val="nil"/>
              <w:bottom w:val="nil"/>
              <w:right w:val="nil"/>
            </w:tcBorders>
            <w:shd w:val="clear" w:color="auto" w:fill="auto"/>
            <w:vAlign w:val="bottom"/>
            <w:hideMark/>
          </w:tcPr>
          <w:p w14:paraId="349A300B"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A31DC8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4795922C"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40CE221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Rp-Rf (%)</w:t>
            </w:r>
          </w:p>
        </w:tc>
        <w:tc>
          <w:tcPr>
            <w:tcW w:w="892" w:type="dxa"/>
            <w:tcBorders>
              <w:top w:val="nil"/>
              <w:left w:val="nil"/>
              <w:bottom w:val="nil"/>
              <w:right w:val="nil"/>
            </w:tcBorders>
            <w:shd w:val="clear" w:color="auto" w:fill="auto"/>
            <w:vAlign w:val="bottom"/>
            <w:hideMark/>
          </w:tcPr>
          <w:p w14:paraId="3EFF46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6.01</w:t>
            </w:r>
          </w:p>
        </w:tc>
        <w:tc>
          <w:tcPr>
            <w:tcW w:w="891" w:type="dxa"/>
            <w:tcBorders>
              <w:top w:val="nil"/>
              <w:left w:val="nil"/>
              <w:bottom w:val="nil"/>
              <w:right w:val="nil"/>
            </w:tcBorders>
            <w:shd w:val="clear" w:color="auto" w:fill="auto"/>
            <w:vAlign w:val="bottom"/>
            <w:hideMark/>
          </w:tcPr>
          <w:p w14:paraId="623F2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2.86</w:t>
            </w:r>
          </w:p>
        </w:tc>
        <w:tc>
          <w:tcPr>
            <w:tcW w:w="891" w:type="dxa"/>
            <w:tcBorders>
              <w:top w:val="nil"/>
              <w:left w:val="nil"/>
              <w:bottom w:val="nil"/>
              <w:right w:val="nil"/>
            </w:tcBorders>
            <w:shd w:val="clear" w:color="auto" w:fill="auto"/>
            <w:vAlign w:val="bottom"/>
            <w:hideMark/>
          </w:tcPr>
          <w:p w14:paraId="2C1CB8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0.61</w:t>
            </w:r>
          </w:p>
        </w:tc>
        <w:tc>
          <w:tcPr>
            <w:tcW w:w="891" w:type="dxa"/>
            <w:tcBorders>
              <w:top w:val="nil"/>
              <w:left w:val="nil"/>
              <w:bottom w:val="nil"/>
              <w:right w:val="nil"/>
            </w:tcBorders>
            <w:shd w:val="clear" w:color="auto" w:fill="auto"/>
            <w:vAlign w:val="bottom"/>
            <w:hideMark/>
          </w:tcPr>
          <w:p w14:paraId="64D5AC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-11.77</w:t>
            </w:r>
          </w:p>
        </w:tc>
        <w:tc>
          <w:tcPr>
            <w:tcW w:w="891" w:type="dxa"/>
            <w:tcBorders>
              <w:top w:val="nil"/>
              <w:left w:val="single" w:sz="4" w:space="0" w:color="auto"/>
              <w:bottom w:val="nil"/>
              <w:right w:val="nil"/>
            </w:tcBorders>
            <w:shd w:val="clear" w:color="auto" w:fill="auto"/>
            <w:vAlign w:val="bottom"/>
            <w:hideMark/>
          </w:tcPr>
          <w:p w14:paraId="743F9DC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w:t>
            </w:r>
          </w:p>
        </w:tc>
      </w:tr>
      <w:tr w:rsidR="00FD3D3D" w:rsidRPr="00FD3D3D" w14:paraId="11BFF282"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50156D96" w14:textId="77777777" w:rsidR="00FD3D3D" w:rsidRPr="00FD3D3D" w:rsidRDefault="00FD3D3D" w:rsidP="00FD3D3D">
            <w:pPr>
              <w:rPr>
                <w:rFonts w:eastAsia="Times New Roman"/>
                <w:b/>
                <w:bCs/>
                <w:sz w:val="22"/>
                <w:szCs w:val="22"/>
              </w:rPr>
            </w:pPr>
            <w:r w:rsidRPr="00FD3D3D">
              <w:rPr>
                <w:rFonts w:eastAsia="Times New Roman"/>
                <w:b/>
                <w:bCs/>
                <w:sz w:val="22"/>
                <w:szCs w:val="22"/>
              </w:rPr>
              <w:t>Beta</w:t>
            </w:r>
          </w:p>
        </w:tc>
        <w:tc>
          <w:tcPr>
            <w:tcW w:w="892" w:type="dxa"/>
            <w:tcBorders>
              <w:top w:val="nil"/>
              <w:left w:val="nil"/>
              <w:bottom w:val="nil"/>
              <w:right w:val="nil"/>
            </w:tcBorders>
            <w:shd w:val="clear" w:color="auto" w:fill="auto"/>
            <w:vAlign w:val="bottom"/>
            <w:hideMark/>
          </w:tcPr>
          <w:p w14:paraId="6119F7E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0.64</w:t>
            </w:r>
          </w:p>
        </w:tc>
        <w:tc>
          <w:tcPr>
            <w:tcW w:w="891" w:type="dxa"/>
            <w:tcBorders>
              <w:top w:val="nil"/>
              <w:left w:val="nil"/>
              <w:bottom w:val="nil"/>
              <w:right w:val="nil"/>
            </w:tcBorders>
            <w:shd w:val="clear" w:color="auto" w:fill="auto"/>
            <w:vAlign w:val="bottom"/>
            <w:hideMark/>
          </w:tcPr>
          <w:p w14:paraId="3C47F55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2F9AF83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1.06</w:t>
            </w:r>
          </w:p>
        </w:tc>
        <w:tc>
          <w:tcPr>
            <w:tcW w:w="891" w:type="dxa"/>
            <w:tcBorders>
              <w:top w:val="nil"/>
              <w:left w:val="nil"/>
              <w:bottom w:val="nil"/>
              <w:right w:val="nil"/>
            </w:tcBorders>
            <w:shd w:val="clear" w:color="auto" w:fill="auto"/>
            <w:vAlign w:val="bottom"/>
            <w:hideMark/>
          </w:tcPr>
          <w:p w14:paraId="673072D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-0.37</w:t>
            </w:r>
          </w:p>
        </w:tc>
        <w:tc>
          <w:tcPr>
            <w:tcW w:w="891" w:type="dxa"/>
            <w:tcBorders>
              <w:top w:val="nil"/>
              <w:left w:val="single" w:sz="4" w:space="0" w:color="auto"/>
              <w:bottom w:val="nil"/>
              <w:right w:val="nil"/>
            </w:tcBorders>
            <w:shd w:val="clear" w:color="auto" w:fill="auto"/>
            <w:vAlign w:val="bottom"/>
            <w:hideMark/>
          </w:tcPr>
          <w:p w14:paraId="48B2E31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2FB0F73B"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BC71B54" w14:textId="77777777" w:rsidR="00FD3D3D" w:rsidRPr="00FD3D3D" w:rsidRDefault="00FD3D3D" w:rsidP="00FD3D3D">
            <w:pPr>
              <w:rPr>
                <w:rFonts w:eastAsia="Times New Roman"/>
                <w:b/>
                <w:bCs/>
                <w:sz w:val="22"/>
                <w:szCs w:val="22"/>
              </w:rPr>
            </w:pPr>
            <w:r w:rsidRPr="00FD3D3D">
              <w:rPr>
                <w:rFonts w:eastAsia="Times New Roman"/>
                <w:b/>
                <w:bCs/>
                <w:sz w:val="22"/>
                <w:szCs w:val="22"/>
              </w:rPr>
              <w:t>Alpha (%)</w:t>
            </w:r>
          </w:p>
        </w:tc>
        <w:tc>
          <w:tcPr>
            <w:tcW w:w="892" w:type="dxa"/>
            <w:tcBorders>
              <w:top w:val="nil"/>
              <w:left w:val="nil"/>
              <w:bottom w:val="nil"/>
              <w:right w:val="nil"/>
            </w:tcBorders>
            <w:shd w:val="clear" w:color="auto" w:fill="auto"/>
            <w:vAlign w:val="bottom"/>
            <w:hideMark/>
          </w:tcPr>
          <w:p w14:paraId="70701E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891" w:type="dxa"/>
            <w:tcBorders>
              <w:top w:val="nil"/>
              <w:left w:val="nil"/>
              <w:bottom w:val="nil"/>
              <w:right w:val="nil"/>
            </w:tcBorders>
            <w:shd w:val="clear" w:color="auto" w:fill="auto"/>
            <w:vAlign w:val="bottom"/>
            <w:hideMark/>
          </w:tcPr>
          <w:p w14:paraId="1850506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891" w:type="dxa"/>
            <w:tcBorders>
              <w:top w:val="nil"/>
              <w:left w:val="nil"/>
              <w:bottom w:val="nil"/>
              <w:right w:val="nil"/>
            </w:tcBorders>
            <w:shd w:val="clear" w:color="auto" w:fill="auto"/>
            <w:vAlign w:val="bottom"/>
            <w:hideMark/>
          </w:tcPr>
          <w:p w14:paraId="5C284E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c>
          <w:tcPr>
            <w:tcW w:w="891" w:type="dxa"/>
            <w:tcBorders>
              <w:top w:val="nil"/>
              <w:left w:val="nil"/>
              <w:bottom w:val="nil"/>
              <w:right w:val="nil"/>
            </w:tcBorders>
            <w:shd w:val="clear" w:color="auto" w:fill="auto"/>
            <w:vAlign w:val="bottom"/>
            <w:hideMark/>
          </w:tcPr>
          <w:p w14:paraId="114D579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0.13</w:t>
            </w:r>
          </w:p>
        </w:tc>
        <w:tc>
          <w:tcPr>
            <w:tcW w:w="891" w:type="dxa"/>
            <w:tcBorders>
              <w:top w:val="nil"/>
              <w:left w:val="single" w:sz="4" w:space="0" w:color="auto"/>
              <w:bottom w:val="nil"/>
              <w:right w:val="nil"/>
            </w:tcBorders>
            <w:shd w:val="clear" w:color="auto" w:fill="auto"/>
            <w:vAlign w:val="bottom"/>
            <w:hideMark/>
          </w:tcPr>
          <w:p w14:paraId="5F25295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57A76B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309647B" w14:textId="77777777" w:rsidR="00FD3D3D" w:rsidRPr="00FD3D3D" w:rsidRDefault="00FD3D3D" w:rsidP="00FD3D3D">
            <w:pPr>
              <w:rPr>
                <w:rFonts w:eastAsia="Times New Roman"/>
                <w:b/>
                <w:bCs/>
                <w:sz w:val="22"/>
                <w:szCs w:val="22"/>
              </w:rPr>
            </w:pPr>
            <w:r w:rsidRPr="00FD3D3D">
              <w:rPr>
                <w:rFonts w:eastAsia="Times New Roman"/>
                <w:b/>
                <w:bCs/>
                <w:sz w:val="22"/>
                <w:szCs w:val="22"/>
              </w:rPr>
              <w:t>t(alpha)</w:t>
            </w:r>
          </w:p>
        </w:tc>
        <w:tc>
          <w:tcPr>
            <w:tcW w:w="892" w:type="dxa"/>
            <w:tcBorders>
              <w:top w:val="nil"/>
              <w:left w:val="nil"/>
              <w:bottom w:val="nil"/>
              <w:right w:val="nil"/>
            </w:tcBorders>
            <w:shd w:val="clear" w:color="auto" w:fill="auto"/>
            <w:vAlign w:val="bottom"/>
            <w:hideMark/>
          </w:tcPr>
          <w:p w14:paraId="0A60988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891" w:type="dxa"/>
            <w:tcBorders>
              <w:top w:val="nil"/>
              <w:left w:val="nil"/>
              <w:bottom w:val="nil"/>
              <w:right w:val="nil"/>
            </w:tcBorders>
            <w:shd w:val="clear" w:color="auto" w:fill="auto"/>
            <w:vAlign w:val="bottom"/>
            <w:hideMark/>
          </w:tcPr>
          <w:p w14:paraId="36C93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60A473E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1FFE5F7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0.67</w:t>
            </w:r>
          </w:p>
        </w:tc>
        <w:tc>
          <w:tcPr>
            <w:tcW w:w="891" w:type="dxa"/>
            <w:tcBorders>
              <w:top w:val="nil"/>
              <w:left w:val="single" w:sz="4" w:space="0" w:color="auto"/>
              <w:bottom w:val="nil"/>
              <w:right w:val="nil"/>
            </w:tcBorders>
            <w:shd w:val="clear" w:color="auto" w:fill="auto"/>
            <w:vAlign w:val="bottom"/>
            <w:hideMark/>
          </w:tcPr>
          <w:p w14:paraId="7CA16B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32EE7158"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68E06B24" w14:textId="77777777" w:rsidR="00FD3D3D" w:rsidRDefault="00FD3D3D" w:rsidP="00FD3D3D">
            <w:pPr>
              <w:jc w:val="center"/>
              <w:rPr>
                <w:rFonts w:eastAsia="Times New Roman"/>
                <w:b/>
                <w:bCs/>
                <w:sz w:val="22"/>
                <w:szCs w:val="22"/>
              </w:rPr>
            </w:pPr>
          </w:p>
          <w:p w14:paraId="4CC16938" w14:textId="27E07475" w:rsidR="00FD3D3D" w:rsidRPr="00FD3D3D" w:rsidRDefault="00FD3D3D" w:rsidP="00FD3D3D">
            <w:pPr>
              <w:jc w:val="center"/>
              <w:rPr>
                <w:rFonts w:eastAsia="Times New Roman"/>
                <w:b/>
                <w:bCs/>
                <w:sz w:val="22"/>
                <w:szCs w:val="22"/>
              </w:rPr>
            </w:pPr>
            <w:r w:rsidRPr="00FD3D3D">
              <w:rPr>
                <w:rFonts w:eastAsia="Times New Roman"/>
                <w:b/>
                <w:bCs/>
                <w:sz w:val="22"/>
                <w:szCs w:val="22"/>
              </w:rPr>
              <w:t>Panel B</w:t>
            </w:r>
          </w:p>
        </w:tc>
      </w:tr>
      <w:tr w:rsidR="00FD3D3D" w:rsidRPr="00FD3D3D" w14:paraId="1291C7C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07F1B4F"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27474D1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756619D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68FA3D4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30EED0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4EA7B32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09D300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DAAC003" w14:textId="77777777" w:rsidR="00FD3D3D" w:rsidRPr="00FD3D3D" w:rsidRDefault="00FD3D3D" w:rsidP="00FD3D3D">
            <w:pPr>
              <w:rPr>
                <w:rFonts w:eastAsia="Times New Roman"/>
                <w:b/>
                <w:bCs/>
                <w:sz w:val="22"/>
                <w:szCs w:val="22"/>
              </w:rPr>
            </w:pPr>
            <w:r w:rsidRPr="00FD3D3D">
              <w:rPr>
                <w:rFonts w:eastAsia="Times New Roman"/>
                <w:b/>
                <w:bCs/>
                <w:sz w:val="22"/>
                <w:szCs w:val="22"/>
              </w:rPr>
              <w:t>Average positive returns (%)</w:t>
            </w:r>
          </w:p>
        </w:tc>
        <w:tc>
          <w:tcPr>
            <w:tcW w:w="892" w:type="dxa"/>
            <w:tcBorders>
              <w:top w:val="nil"/>
              <w:left w:val="nil"/>
              <w:bottom w:val="nil"/>
              <w:right w:val="nil"/>
            </w:tcBorders>
            <w:shd w:val="clear" w:color="auto" w:fill="auto"/>
            <w:vAlign w:val="bottom"/>
            <w:hideMark/>
          </w:tcPr>
          <w:p w14:paraId="1A952A4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0.83</w:t>
            </w:r>
          </w:p>
        </w:tc>
        <w:tc>
          <w:tcPr>
            <w:tcW w:w="891" w:type="dxa"/>
            <w:tcBorders>
              <w:top w:val="nil"/>
              <w:left w:val="nil"/>
              <w:bottom w:val="nil"/>
              <w:right w:val="nil"/>
            </w:tcBorders>
            <w:shd w:val="clear" w:color="auto" w:fill="auto"/>
            <w:vAlign w:val="bottom"/>
            <w:hideMark/>
          </w:tcPr>
          <w:p w14:paraId="6784A58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1.09</w:t>
            </w:r>
          </w:p>
        </w:tc>
        <w:tc>
          <w:tcPr>
            <w:tcW w:w="891" w:type="dxa"/>
            <w:tcBorders>
              <w:top w:val="nil"/>
              <w:left w:val="nil"/>
              <w:bottom w:val="nil"/>
              <w:right w:val="nil"/>
            </w:tcBorders>
            <w:shd w:val="clear" w:color="auto" w:fill="auto"/>
            <w:vAlign w:val="bottom"/>
            <w:hideMark/>
          </w:tcPr>
          <w:p w14:paraId="66CE6EC0"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1.42</w:t>
            </w:r>
          </w:p>
        </w:tc>
        <w:tc>
          <w:tcPr>
            <w:tcW w:w="891" w:type="dxa"/>
            <w:tcBorders>
              <w:top w:val="nil"/>
              <w:left w:val="nil"/>
              <w:bottom w:val="nil"/>
              <w:right w:val="nil"/>
            </w:tcBorders>
            <w:shd w:val="clear" w:color="auto" w:fill="auto"/>
            <w:vAlign w:val="bottom"/>
            <w:hideMark/>
          </w:tcPr>
          <w:p w14:paraId="187BA5A0"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0.91</w:t>
            </w:r>
          </w:p>
        </w:tc>
        <w:tc>
          <w:tcPr>
            <w:tcW w:w="891" w:type="dxa"/>
            <w:tcBorders>
              <w:top w:val="nil"/>
              <w:left w:val="single" w:sz="4" w:space="0" w:color="auto"/>
              <w:bottom w:val="nil"/>
              <w:right w:val="nil"/>
            </w:tcBorders>
            <w:shd w:val="clear" w:color="auto" w:fill="auto"/>
            <w:vAlign w:val="bottom"/>
            <w:hideMark/>
          </w:tcPr>
          <w:p w14:paraId="5A8DB7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1.16</w:t>
            </w:r>
          </w:p>
        </w:tc>
      </w:tr>
      <w:tr w:rsidR="00FD3D3D" w:rsidRPr="00FD3D3D" w14:paraId="4162CC83"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EB52AF0" w14:textId="77777777" w:rsidR="00FD3D3D" w:rsidRPr="00FD3D3D" w:rsidRDefault="00FD3D3D" w:rsidP="00FD3D3D">
            <w:pPr>
              <w:rPr>
                <w:rFonts w:eastAsia="Times New Roman"/>
                <w:b/>
                <w:bCs/>
                <w:sz w:val="22"/>
                <w:szCs w:val="22"/>
              </w:rPr>
            </w:pPr>
            <w:r w:rsidRPr="00FD3D3D">
              <w:rPr>
                <w:rFonts w:eastAsia="Times New Roman"/>
                <w:b/>
                <w:bCs/>
                <w:sz w:val="22"/>
                <w:szCs w:val="22"/>
              </w:rPr>
              <w:t>Average negative returns (%)</w:t>
            </w:r>
          </w:p>
        </w:tc>
        <w:tc>
          <w:tcPr>
            <w:tcW w:w="892" w:type="dxa"/>
            <w:tcBorders>
              <w:top w:val="nil"/>
              <w:left w:val="nil"/>
              <w:bottom w:val="nil"/>
              <w:right w:val="nil"/>
            </w:tcBorders>
            <w:shd w:val="clear" w:color="auto" w:fill="auto"/>
            <w:vAlign w:val="bottom"/>
            <w:hideMark/>
          </w:tcPr>
          <w:p w14:paraId="073D38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52BE43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-1.11</w:t>
            </w:r>
          </w:p>
        </w:tc>
        <w:tc>
          <w:tcPr>
            <w:tcW w:w="891" w:type="dxa"/>
            <w:tcBorders>
              <w:top w:val="nil"/>
              <w:left w:val="nil"/>
              <w:bottom w:val="nil"/>
              <w:right w:val="nil"/>
            </w:tcBorders>
            <w:shd w:val="clear" w:color="auto" w:fill="auto"/>
            <w:vAlign w:val="bottom"/>
            <w:hideMark/>
          </w:tcPr>
          <w:p w14:paraId="683DD4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-1.47</w:t>
            </w:r>
          </w:p>
        </w:tc>
        <w:tc>
          <w:tcPr>
            <w:tcW w:w="891" w:type="dxa"/>
            <w:tcBorders>
              <w:top w:val="nil"/>
              <w:left w:val="nil"/>
              <w:bottom w:val="nil"/>
              <w:right w:val="nil"/>
            </w:tcBorders>
            <w:shd w:val="clear" w:color="auto" w:fill="auto"/>
            <w:vAlign w:val="bottom"/>
            <w:hideMark/>
          </w:tcPr>
          <w:p w14:paraId="271E033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-0.95</w:t>
            </w:r>
          </w:p>
        </w:tc>
        <w:tc>
          <w:tcPr>
            <w:tcW w:w="891" w:type="dxa"/>
            <w:tcBorders>
              <w:top w:val="nil"/>
              <w:left w:val="single" w:sz="4" w:space="0" w:color="auto"/>
              <w:bottom w:val="nil"/>
              <w:right w:val="nil"/>
            </w:tcBorders>
            <w:shd w:val="clear" w:color="auto" w:fill="auto"/>
            <w:vAlign w:val="bottom"/>
            <w:hideMark/>
          </w:tcPr>
          <w:p w14:paraId="456EA9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-1.17</w:t>
            </w:r>
          </w:p>
        </w:tc>
      </w:tr>
      <w:tr w:rsidR="00FD3D3D" w:rsidRPr="00FD3D3D" w14:paraId="4C6F77D6"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64CA4FF" w14:textId="77777777" w:rsidR="00FD3D3D" w:rsidRPr="00FD3D3D" w:rsidRDefault="00FD3D3D" w:rsidP="00FD3D3D">
            <w:pPr>
              <w:rPr>
                <w:rFonts w:eastAsia="Times New Roman"/>
                <w:b/>
                <w:bCs/>
                <w:sz w:val="22"/>
                <w:szCs w:val="22"/>
              </w:rPr>
            </w:pPr>
            <w:r w:rsidRPr="00FD3D3D">
              <w:rPr>
                <w:rFonts w:eastAsia="Times New Roman"/>
                <w:b/>
                <w:bCs/>
                <w:sz w:val="22"/>
                <w:szCs w:val="22"/>
              </w:rPr>
              <w:t>Biggest loss - day (%)</w:t>
            </w:r>
          </w:p>
        </w:tc>
        <w:tc>
          <w:tcPr>
            <w:tcW w:w="892" w:type="dxa"/>
            <w:tcBorders>
              <w:top w:val="nil"/>
              <w:left w:val="nil"/>
              <w:bottom w:val="nil"/>
              <w:right w:val="nil"/>
            </w:tcBorders>
            <w:shd w:val="clear" w:color="auto" w:fill="auto"/>
            <w:vAlign w:val="bottom"/>
            <w:hideMark/>
          </w:tcPr>
          <w:p w14:paraId="456271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-11.48</w:t>
            </w:r>
          </w:p>
        </w:tc>
        <w:tc>
          <w:tcPr>
            <w:tcW w:w="891" w:type="dxa"/>
            <w:tcBorders>
              <w:top w:val="nil"/>
              <w:left w:val="nil"/>
              <w:bottom w:val="nil"/>
              <w:right w:val="nil"/>
            </w:tcBorders>
            <w:shd w:val="clear" w:color="auto" w:fill="auto"/>
            <w:vAlign w:val="bottom"/>
            <w:hideMark/>
          </w:tcPr>
          <w:p w14:paraId="6C9E867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-17.12</w:t>
            </w:r>
          </w:p>
        </w:tc>
        <w:tc>
          <w:tcPr>
            <w:tcW w:w="891" w:type="dxa"/>
            <w:tcBorders>
              <w:top w:val="nil"/>
              <w:left w:val="nil"/>
              <w:bottom w:val="nil"/>
              <w:right w:val="nil"/>
            </w:tcBorders>
            <w:shd w:val="clear" w:color="auto" w:fill="auto"/>
            <w:vAlign w:val="bottom"/>
            <w:hideMark/>
          </w:tcPr>
          <w:p w14:paraId="1898D57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-20.13</w:t>
            </w:r>
          </w:p>
        </w:tc>
        <w:tc>
          <w:tcPr>
            <w:tcW w:w="891" w:type="dxa"/>
            <w:tcBorders>
              <w:top w:val="nil"/>
              <w:left w:val="nil"/>
              <w:bottom w:val="nil"/>
              <w:right w:val="nil"/>
            </w:tcBorders>
            <w:shd w:val="clear" w:color="auto" w:fill="auto"/>
            <w:vAlign w:val="bottom"/>
            <w:hideMark/>
          </w:tcPr>
          <w:p w14:paraId="3A41775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-9.11</w:t>
            </w:r>
          </w:p>
        </w:tc>
        <w:tc>
          <w:tcPr>
            <w:tcW w:w="891" w:type="dxa"/>
            <w:tcBorders>
              <w:top w:val="nil"/>
              <w:left w:val="single" w:sz="4" w:space="0" w:color="auto"/>
              <w:bottom w:val="nil"/>
              <w:right w:val="nil"/>
            </w:tcBorders>
            <w:shd w:val="clear" w:color="auto" w:fill="auto"/>
            <w:vAlign w:val="bottom"/>
            <w:hideMark/>
          </w:tcPr>
          <w:p w14:paraId="7C8D1BC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-14.89</w:t>
            </w:r>
          </w:p>
        </w:tc>
      </w:tr>
    </w:tbl>
    <w:p w14:paraId="32356DC7" w14:textId="77777777" w:rsidR="00FD3D3D" w:rsidRDefault="00FD3D3D" w:rsidP="00B1556D">
      <w:pPr>
        <w:spacing w:line="360" w:lineRule="auto"/>
        <w:ind w:left="2880" w:firstLine="720"/>
        <w:rPr>
          <w:rFonts w:ascii="Times New Roman" w:eastAsia="Times New Roman" w:hAnsi="Times New Roman" w:cs="Times New Roman"/>
          <w:lang w:val="en-US"/>
        </w:rPr>
      </w:pPr>
    </w:p>
    <w:p w14:paraId="0000006A" w14:textId="65F2E483" w:rsidR="00D5687C" w:rsidRDefault="00F61761" w:rsidP="00B1556D">
      <w:pPr>
        <w:spacing w:line="360" w:lineRule="auto"/>
        <w:ind w:left="2880" w:firstLine="720"/>
        <w:rPr>
          <w:rFonts w:ascii="Times New Roman" w:eastAsia="Times New Roman" w:hAnsi="Times New Roman" w:cs="Times New Roman"/>
          <w:lang w:val="en-US"/>
        </w:rPr>
      </w:pPr>
      <w:r w:rsidRPr="00E64D82">
        <w:rPr>
          <w:rFonts w:ascii="Times New Roman" w:eastAsia="Times New Roman" w:hAnsi="Times New Roman" w:cs="Times New Roman"/>
          <w:lang w:val="en-US"/>
        </w:rPr>
        <w:t>Source: self-made</w:t>
      </w:r>
    </w:p>
    <w:p w14:paraId="797AC3FA" w14:textId="77777777" w:rsidR="00E64D82" w:rsidRPr="00F61761" w:rsidRDefault="00E64D82">
      <w:pPr>
        <w:spacing w:line="360" w:lineRule="auto"/>
        <w:ind w:firstLine="708"/>
        <w:jc w:val="center"/>
        <w:rPr>
          <w:rFonts w:ascii="Times New Roman" w:eastAsia="Times New Roman" w:hAnsi="Times New Roman" w:cs="Times New Roman"/>
          <w:lang w:val="en-US"/>
        </w:rPr>
      </w:pPr>
    </w:p>
    <w:p w14:paraId="756F9E80" w14:textId="4833BAF2" w:rsidR="00551F08" w:rsidRPr="003D076F" w:rsidRDefault="00200CA4" w:rsidP="00290EA7">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As observed by Blitz and Van Vliet (2007) in other markets, in Brazil we observed an improvement in absolute return, a reduction in volatility, and consequently an increase in the Sharpe ratio of </w:t>
      </w:r>
      <w:r w:rsidR="00DF1371" w:rsidRPr="003D076F">
        <w:rPr>
          <w:rFonts w:ascii="Times New Roman" w:hAnsi="Times New Roman" w:cs="Times New Roman"/>
          <w:lang w:val="en-US"/>
        </w:rPr>
        <w:t xml:space="preserve">P1 </w:t>
      </w:r>
      <w:r w:rsidRPr="003D076F">
        <w:rPr>
          <w:rFonts w:ascii="Times New Roman" w:hAnsi="Times New Roman" w:cs="Times New Roman"/>
          <w:lang w:val="en-US"/>
        </w:rPr>
        <w:t xml:space="preserve">portfolio relative to the </w:t>
      </w:r>
      <w:r w:rsidR="00DF1371" w:rsidRPr="003D076F">
        <w:rPr>
          <w:rFonts w:ascii="Times New Roman" w:hAnsi="Times New Roman" w:cs="Times New Roman"/>
          <w:lang w:val="en-US"/>
        </w:rPr>
        <w:t>market benchmark</w:t>
      </w:r>
      <w:r w:rsidRPr="003D076F">
        <w:rPr>
          <w:rFonts w:ascii="Times New Roman" w:hAnsi="Times New Roman" w:cs="Times New Roman"/>
          <w:lang w:val="en-US"/>
        </w:rPr>
        <w:t>. The SR of the market portfolio was 0.</w:t>
      </w:r>
      <w:r w:rsidR="00D81D54" w:rsidRPr="003D076F">
        <w:rPr>
          <w:rFonts w:ascii="Times New Roman" w:hAnsi="Times New Roman" w:cs="Times New Roman"/>
          <w:lang w:val="en-US"/>
        </w:rPr>
        <w:t>1</w:t>
      </w:r>
      <w:r w:rsidR="003F458E">
        <w:rPr>
          <w:rFonts w:ascii="Times New Roman" w:hAnsi="Times New Roman" w:cs="Times New Roman"/>
          <w:lang w:val="en-US"/>
        </w:rPr>
        <w:t>2</w:t>
      </w:r>
      <w:r w:rsidRPr="003D076F">
        <w:rPr>
          <w:rFonts w:ascii="Times New Roman" w:hAnsi="Times New Roman" w:cs="Times New Roman"/>
          <w:lang w:val="en-US"/>
        </w:rPr>
        <w:t>, while it was 0.</w:t>
      </w:r>
      <w:r w:rsidR="003F458E">
        <w:rPr>
          <w:rFonts w:ascii="Times New Roman" w:hAnsi="Times New Roman" w:cs="Times New Roman"/>
          <w:lang w:val="en-US"/>
        </w:rPr>
        <w:t>32</w:t>
      </w:r>
      <w:r w:rsidR="0029080C" w:rsidRPr="003D076F">
        <w:rPr>
          <w:rFonts w:ascii="Times New Roman" w:hAnsi="Times New Roman" w:cs="Times New Roman"/>
          <w:lang w:val="en-US"/>
        </w:rPr>
        <w:t xml:space="preserve"> </w:t>
      </w:r>
      <w:r w:rsidR="00DF1371" w:rsidRPr="003D076F">
        <w:rPr>
          <w:rFonts w:ascii="Times New Roman" w:hAnsi="Times New Roman" w:cs="Times New Roman"/>
          <w:lang w:val="en-US"/>
        </w:rPr>
        <w:t>and 0.0</w:t>
      </w:r>
      <w:r w:rsidR="003F458E">
        <w:rPr>
          <w:rFonts w:ascii="Times New Roman" w:hAnsi="Times New Roman" w:cs="Times New Roman"/>
          <w:lang w:val="en-US"/>
        </w:rPr>
        <w:t>2</w:t>
      </w:r>
      <w:r w:rsidR="00DF1371" w:rsidRPr="003D076F">
        <w:rPr>
          <w:rFonts w:ascii="Times New Roman" w:hAnsi="Times New Roman" w:cs="Times New Roman"/>
          <w:lang w:val="en-US"/>
        </w:rPr>
        <w:t xml:space="preserve"> </w:t>
      </w:r>
      <w:r w:rsidRPr="003D076F">
        <w:rPr>
          <w:rFonts w:ascii="Times New Roman" w:hAnsi="Times New Roman" w:cs="Times New Roman"/>
          <w:lang w:val="en-US"/>
        </w:rPr>
        <w:t xml:space="preserve">for </w:t>
      </w:r>
      <w:r w:rsidR="00DF1371" w:rsidRPr="003D076F">
        <w:rPr>
          <w:rFonts w:ascii="Times New Roman" w:hAnsi="Times New Roman" w:cs="Times New Roman"/>
          <w:lang w:val="en-US"/>
        </w:rPr>
        <w:t xml:space="preserve">P1 and P3 </w:t>
      </w:r>
      <w:r w:rsidRPr="003D076F">
        <w:rPr>
          <w:rFonts w:ascii="Times New Roman" w:hAnsi="Times New Roman" w:cs="Times New Roman"/>
          <w:lang w:val="en-US"/>
        </w:rPr>
        <w:t>portfolio</w:t>
      </w:r>
      <w:r w:rsidR="00DF1371" w:rsidRPr="003D076F">
        <w:rPr>
          <w:rFonts w:ascii="Times New Roman" w:hAnsi="Times New Roman" w:cs="Times New Roman"/>
          <w:lang w:val="en-US"/>
        </w:rPr>
        <w:t>s</w:t>
      </w:r>
      <w:r w:rsidRPr="003D076F">
        <w:rPr>
          <w:rFonts w:ascii="Times New Roman" w:hAnsi="Times New Roman" w:cs="Times New Roman"/>
          <w:lang w:val="en-US"/>
        </w:rPr>
        <w:t xml:space="preserve">, respectively. The difference between the SR of the market and the SR of the </w:t>
      </w:r>
      <w:r w:rsidR="00604580" w:rsidRPr="003D076F">
        <w:rPr>
          <w:rFonts w:ascii="Times New Roman" w:hAnsi="Times New Roman" w:cs="Times New Roman"/>
          <w:lang w:val="en-US"/>
        </w:rPr>
        <w:t xml:space="preserve">P1 portfolio </w:t>
      </w:r>
      <w:r w:rsidRPr="003D076F">
        <w:rPr>
          <w:rFonts w:ascii="Times New Roman" w:hAnsi="Times New Roman" w:cs="Times New Roman"/>
          <w:lang w:val="en-US"/>
        </w:rPr>
        <w:t xml:space="preserve">is </w:t>
      </w:r>
      <w:r w:rsidR="002300AD">
        <w:rPr>
          <w:rFonts w:ascii="Times New Roman" w:hAnsi="Times New Roman" w:cs="Times New Roman"/>
          <w:lang w:val="en-US"/>
        </w:rPr>
        <w:t xml:space="preserve">not </w:t>
      </w:r>
      <w:r w:rsidRPr="003D076F">
        <w:rPr>
          <w:rFonts w:ascii="Times New Roman" w:hAnsi="Times New Roman" w:cs="Times New Roman"/>
          <w:lang w:val="en-US"/>
        </w:rPr>
        <w:t xml:space="preserve">statistically significant at the 5% level with a </w:t>
      </w:r>
      <w:r w:rsidR="002300AD">
        <w:rPr>
          <w:rFonts w:ascii="Times New Roman" w:hAnsi="Times New Roman" w:cs="Times New Roman"/>
          <w:lang w:val="en-US"/>
        </w:rPr>
        <w:t>z</w:t>
      </w:r>
      <w:r w:rsidRPr="003D076F">
        <w:rPr>
          <w:rFonts w:ascii="Times New Roman" w:hAnsi="Times New Roman" w:cs="Times New Roman"/>
          <w:lang w:val="en-US"/>
        </w:rPr>
        <w:t xml:space="preserve">-statistic of </w:t>
      </w:r>
      <w:r w:rsidR="002300AD">
        <w:rPr>
          <w:rFonts w:ascii="Times New Roman" w:hAnsi="Times New Roman" w:cs="Times New Roman"/>
          <w:lang w:val="en-US"/>
        </w:rPr>
        <w:t>1.54</w:t>
      </w:r>
      <w:r w:rsidRPr="003D076F">
        <w:rPr>
          <w:rFonts w:ascii="Times New Roman" w:hAnsi="Times New Roman" w:cs="Times New Roman"/>
          <w:lang w:val="en-US"/>
        </w:rPr>
        <w:t>.</w:t>
      </w:r>
      <w:r w:rsidR="00290EA7">
        <w:rPr>
          <w:rFonts w:ascii="Times New Roman" w:hAnsi="Times New Roman" w:cs="Times New Roman"/>
          <w:lang w:val="en-US"/>
        </w:rPr>
        <w:t xml:space="preserve"> We also can see that</w:t>
      </w:r>
      <w:r w:rsidR="000B502A" w:rsidRPr="000B502A">
        <w:rPr>
          <w:rFonts w:ascii="Times New Roman" w:hAnsi="Times New Roman" w:cs="Times New Roman"/>
          <w:lang w:val="en-US"/>
        </w:rPr>
        <w:t xml:space="preserve"> the alpha of the low (high) volatility portfolio is numerically positive (negative) but not statistically different from 0, considering a 5% significance level.</w:t>
      </w:r>
    </w:p>
    <w:p w14:paraId="7AB02412" w14:textId="559DBC88" w:rsidR="00200CA4" w:rsidRPr="003D076F" w:rsidRDefault="00200CA4" w:rsidP="000B502A">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In Panel B, </w:t>
      </w:r>
      <w:r w:rsidR="00714E30" w:rsidRPr="003D076F">
        <w:rPr>
          <w:rFonts w:ascii="Times New Roman" w:hAnsi="Times New Roman" w:cs="Times New Roman"/>
          <w:lang w:val="en-US"/>
        </w:rPr>
        <w:t xml:space="preserve">we analyzed </w:t>
      </w:r>
      <w:r w:rsidRPr="003D076F">
        <w:rPr>
          <w:rFonts w:ascii="Times New Roman" w:hAnsi="Times New Roman" w:cs="Times New Roman"/>
          <w:lang w:val="en-US"/>
        </w:rPr>
        <w:t xml:space="preserve">three characteristics of </w:t>
      </w:r>
      <w:r w:rsidR="00714E30" w:rsidRPr="003D076F">
        <w:rPr>
          <w:rFonts w:ascii="Times New Roman" w:hAnsi="Times New Roman" w:cs="Times New Roman"/>
          <w:lang w:val="en-US"/>
        </w:rPr>
        <w:t xml:space="preserve">those </w:t>
      </w:r>
      <w:r w:rsidRPr="003D076F">
        <w:rPr>
          <w:rFonts w:ascii="Times New Roman" w:hAnsi="Times New Roman" w:cs="Times New Roman"/>
          <w:lang w:val="en-US"/>
        </w:rPr>
        <w:t>portfolios. The first and second rows show the</w:t>
      </w:r>
      <w:r w:rsidR="006D74C6">
        <w:rPr>
          <w:rFonts w:ascii="Times New Roman" w:hAnsi="Times New Roman" w:cs="Times New Roman"/>
          <w:lang w:val="en-US"/>
        </w:rPr>
        <w:t xml:space="preserve"> avarege</w:t>
      </w:r>
      <w:r w:rsidRPr="003D076F">
        <w:rPr>
          <w:rFonts w:ascii="Times New Roman" w:hAnsi="Times New Roman" w:cs="Times New Roman"/>
          <w:lang w:val="en-US"/>
        </w:rPr>
        <w:t xml:space="preserve"> behavior of each portfolio in </w:t>
      </w:r>
      <w:r w:rsidR="006D74C6">
        <w:rPr>
          <w:rFonts w:ascii="Times New Roman" w:hAnsi="Times New Roman" w:cs="Times New Roman"/>
          <w:lang w:val="en-US"/>
        </w:rPr>
        <w:t>positive and negative days</w:t>
      </w:r>
      <w:r w:rsidRPr="003D076F">
        <w:rPr>
          <w:rFonts w:ascii="Times New Roman" w:hAnsi="Times New Roman" w:cs="Times New Roman"/>
          <w:lang w:val="en-US"/>
        </w:rPr>
        <w:t xml:space="preserve">, respectively. </w:t>
      </w:r>
      <w:r w:rsidR="00834D89" w:rsidRPr="00834D89">
        <w:rPr>
          <w:rFonts w:ascii="Times New Roman" w:hAnsi="Times New Roman" w:cs="Times New Roman"/>
          <w:lang w:val="en-US"/>
        </w:rPr>
        <w:t>We can observe that the low-risk portfolio tends to perform worse than the high</w:t>
      </w:r>
      <w:r w:rsidR="000B502A">
        <w:rPr>
          <w:rFonts w:ascii="Times New Roman" w:hAnsi="Times New Roman" w:cs="Times New Roman"/>
          <w:lang w:val="en-US"/>
        </w:rPr>
        <w:t>-</w:t>
      </w:r>
      <w:r w:rsidR="00834D89" w:rsidRPr="00834D89">
        <w:rPr>
          <w:rFonts w:ascii="Times New Roman" w:hAnsi="Times New Roman" w:cs="Times New Roman"/>
          <w:lang w:val="en-US"/>
        </w:rPr>
        <w:t xml:space="preserve">risk portfolio on days when the return is </w:t>
      </w:r>
      <w:r w:rsidR="00290EA7" w:rsidRPr="00834D89">
        <w:rPr>
          <w:rFonts w:ascii="Times New Roman" w:hAnsi="Times New Roman" w:cs="Times New Roman"/>
          <w:lang w:val="en-US"/>
        </w:rPr>
        <w:t>positive but</w:t>
      </w:r>
      <w:r w:rsidR="00834D89" w:rsidRPr="00834D89">
        <w:rPr>
          <w:rFonts w:ascii="Times New Roman" w:hAnsi="Times New Roman" w:cs="Times New Roman"/>
          <w:lang w:val="en-US"/>
        </w:rPr>
        <w:t xml:space="preserve"> show more defensive behavior on the days when the return is negative.</w:t>
      </w:r>
      <w:r w:rsidR="000B502A">
        <w:rPr>
          <w:rFonts w:ascii="Times New Roman" w:hAnsi="Times New Roman" w:cs="Times New Roman"/>
          <w:lang w:val="en-US"/>
        </w:rPr>
        <w:t xml:space="preserve"> </w:t>
      </w:r>
      <w:r w:rsidRPr="003D076F">
        <w:rPr>
          <w:rFonts w:ascii="Times New Roman" w:hAnsi="Times New Roman" w:cs="Times New Roman"/>
          <w:lang w:val="en-US"/>
        </w:rPr>
        <w:t xml:space="preserve">This panel also shows the </w:t>
      </w:r>
      <w:r w:rsidR="00834D89">
        <w:rPr>
          <w:rFonts w:ascii="Times New Roman" w:hAnsi="Times New Roman" w:cs="Times New Roman"/>
          <w:lang w:val="en-US"/>
        </w:rPr>
        <w:t>biggest loss in a single day that each portfolio has suffered</w:t>
      </w:r>
      <w:r w:rsidRPr="003D076F">
        <w:rPr>
          <w:rFonts w:ascii="Times New Roman" w:hAnsi="Times New Roman" w:cs="Times New Roman"/>
          <w:lang w:val="en-US"/>
        </w:rPr>
        <w:t>. As with the other metrics, the low-volatility portfolio</w:t>
      </w:r>
      <w:r w:rsidR="000B502A">
        <w:rPr>
          <w:rFonts w:ascii="Times New Roman" w:hAnsi="Times New Roman" w:cs="Times New Roman"/>
          <w:lang w:val="en-US"/>
        </w:rPr>
        <w:t xml:space="preserve"> </w:t>
      </w:r>
      <w:r w:rsidR="00290EA7" w:rsidRPr="003D076F">
        <w:rPr>
          <w:rFonts w:ascii="Times New Roman" w:hAnsi="Times New Roman" w:cs="Times New Roman"/>
          <w:lang w:val="en-US"/>
        </w:rPr>
        <w:t>has</w:t>
      </w:r>
      <w:r w:rsidRPr="003D076F">
        <w:rPr>
          <w:rFonts w:ascii="Times New Roman" w:hAnsi="Times New Roman" w:cs="Times New Roman"/>
          <w:lang w:val="en-US"/>
        </w:rPr>
        <w:t xml:space="preserve"> a much more conservative </w:t>
      </w:r>
      <w:r w:rsidR="000B502A">
        <w:rPr>
          <w:rFonts w:ascii="Times New Roman" w:hAnsi="Times New Roman" w:cs="Times New Roman"/>
          <w:lang w:val="en-US"/>
        </w:rPr>
        <w:t>behaviour</w:t>
      </w:r>
      <w:r w:rsidRPr="003D076F">
        <w:rPr>
          <w:rFonts w:ascii="Times New Roman" w:hAnsi="Times New Roman" w:cs="Times New Roman"/>
          <w:lang w:val="en-US"/>
        </w:rPr>
        <w:t xml:space="preserve"> than the high-volatility portfolio, which experienced higher losses than the universe of assets.</w:t>
      </w:r>
    </w:p>
    <w:p w14:paraId="08347960" w14:textId="3E937337" w:rsidR="00BC569F" w:rsidRPr="00302D06" w:rsidRDefault="00200CA4" w:rsidP="00302D06">
      <w:pPr>
        <w:spacing w:line="360" w:lineRule="auto"/>
        <w:ind w:firstLine="708"/>
        <w:jc w:val="both"/>
        <w:rPr>
          <w:rFonts w:ascii="Times New Roman" w:eastAsia="Times New Roman" w:hAnsi="Times New Roman" w:cs="Times New Roman"/>
          <w:highlight w:val="yellow"/>
          <w:lang w:val="en-US"/>
        </w:rPr>
      </w:pPr>
      <w:r w:rsidRPr="003D076F">
        <w:rPr>
          <w:rFonts w:ascii="Times New Roman" w:hAnsi="Times New Roman" w:cs="Times New Roman"/>
          <w:lang w:val="en-US"/>
        </w:rPr>
        <w:t xml:space="preserve">Strategies based on capturing the spread between higher and lower momentum </w:t>
      </w:r>
      <w:r w:rsidR="00BC569F" w:rsidRPr="003D076F">
        <w:rPr>
          <w:rFonts w:ascii="Times New Roman" w:hAnsi="Times New Roman" w:cs="Times New Roman"/>
          <w:lang w:val="en-US"/>
        </w:rPr>
        <w:t>stocks</w:t>
      </w:r>
      <w:r w:rsidRPr="003D076F">
        <w:rPr>
          <w:rFonts w:ascii="Times New Roman" w:hAnsi="Times New Roman" w:cs="Times New Roman"/>
          <w:lang w:val="en-US"/>
        </w:rPr>
        <w:t xml:space="preserve"> have extremely negative returns during periods following large stress events and high volatility. Based on these findings by Moskowitz and Daniel (2004), we wanted to test whether the spread </w:t>
      </w:r>
      <w:r w:rsidRPr="003D076F">
        <w:rPr>
          <w:rFonts w:ascii="Times New Roman" w:hAnsi="Times New Roman" w:cs="Times New Roman"/>
          <w:lang w:val="en-US"/>
        </w:rPr>
        <w:lastRenderedPageBreak/>
        <w:t xml:space="preserve">between lower and higher volatility portfolios exhibited similar behavior. To proceed with this analysis, </w:t>
      </w:r>
      <w:r w:rsidR="00714E30" w:rsidRPr="003D076F">
        <w:rPr>
          <w:rFonts w:ascii="Times New Roman" w:hAnsi="Times New Roman" w:cs="Times New Roman"/>
          <w:lang w:val="en-US"/>
        </w:rPr>
        <w:t xml:space="preserve">we isolated </w:t>
      </w:r>
      <w:r w:rsidRPr="003D076F">
        <w:rPr>
          <w:rFonts w:ascii="Times New Roman" w:hAnsi="Times New Roman" w:cs="Times New Roman"/>
          <w:lang w:val="en-US"/>
        </w:rPr>
        <w:t xml:space="preserve">2009 from the other years in the sample to examine the </w:t>
      </w:r>
      <w:r w:rsidR="00D471FF">
        <w:rPr>
          <w:rFonts w:ascii="Times New Roman" w:hAnsi="Times New Roman" w:cs="Times New Roman"/>
          <w:lang w:val="en-US"/>
        </w:rPr>
        <w:t>behavior</w:t>
      </w:r>
      <w:r w:rsidRPr="003D076F">
        <w:rPr>
          <w:rFonts w:ascii="Times New Roman" w:hAnsi="Times New Roman" w:cs="Times New Roman"/>
          <w:lang w:val="en-US"/>
        </w:rPr>
        <w:t xml:space="preserve"> of the spread between the lower volatility asset group and the higher volatility asset group</w:t>
      </w:r>
      <w:r w:rsidR="00714E30" w:rsidRPr="003D076F">
        <w:rPr>
          <w:rFonts w:ascii="Times New Roman" w:hAnsi="Times New Roman" w:cs="Times New Roman"/>
          <w:lang w:val="en-US"/>
        </w:rPr>
        <w:t>.</w:t>
      </w:r>
    </w:p>
    <w:p w14:paraId="00000071" w14:textId="52E8B2DD" w:rsidR="00D5687C" w:rsidRPr="00BC569F" w:rsidRDefault="00834D8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2336" behindDoc="0" locked="0" layoutInCell="1" hidden="0" allowOverlap="1" wp14:anchorId="49965325" wp14:editId="1467948A">
                <wp:simplePos x="0" y="0"/>
                <wp:positionH relativeFrom="margin">
                  <wp:align>left</wp:align>
                </wp:positionH>
                <wp:positionV relativeFrom="paragraph">
                  <wp:posOffset>256492</wp:posOffset>
                </wp:positionV>
                <wp:extent cx="5756275" cy="965835"/>
                <wp:effectExtent l="0" t="0" r="15875" b="24765"/>
                <wp:wrapTopAndBottom distT="0" distB="0"/>
                <wp:docPr id="202" name="Retângulo 202"/>
                <wp:cNvGraphicFramePr/>
                <a:graphic xmlns:a="http://schemas.openxmlformats.org/drawingml/2006/main">
                  <a:graphicData uri="http://schemas.microsoft.com/office/word/2010/wordprocessingShape">
                    <wps:wsp>
                      <wps:cNvSpPr/>
                      <wps:spPr>
                        <a:xfrm>
                          <a:off x="0" y="0"/>
                          <a:ext cx="5756275" cy="965835"/>
                        </a:xfrm>
                        <a:prstGeom prst="rect">
                          <a:avLst/>
                        </a:prstGeom>
                        <a:solidFill>
                          <a:schemeClr val="lt1"/>
                        </a:solidFill>
                        <a:ln w="9525" cap="flat" cmpd="sng">
                          <a:solidFill>
                            <a:srgbClr val="BABABA"/>
                          </a:solidFill>
                          <a:prstDash val="solid"/>
                          <a:round/>
                          <a:headEnd type="none" w="sm" len="sm"/>
                          <a:tailEnd type="none" w="sm" len="sm"/>
                        </a:ln>
                      </wps:spPr>
                      <wps:txbx>
                        <w:txbxContent>
                          <w:p w14:paraId="025FCE0A" w14:textId="1B6DBB01"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 xml:space="preserve">Panel A presents the results of P1, P2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are estimated from the regression for the entire period for each of the deciles. Subsequently alpha was annualized. Panel B presents the results for the year 2009. Finally, Panel C shows the results from January 2010 to December 2021.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9965325" id="Retângulo 202" o:spid="_x0000_s1028" style="position:absolute;left:0;text-align:left;margin-left:0;margin-top:20.2pt;width:453.25pt;height:76.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" fillcolor="white [3201]" strokecolor="#bababa">
                <v:stroke startarrowwidth="narrow" startarrowlength="short" endarrowwidth="narrow" endarrowlength="short" joinstyle="round"/>
                <v:textbox inset="2.53958mm,1.2694mm,2.53958mm,1.2694mm">
                  <w:txbxContent>
                    <w:p w14:paraId="025FCE0A" w14:textId="1B6DBB01"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 xml:space="preserve">Panel A presents the results of P1, P2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are estimated from the regression for the entire period for each of the deciles. Subsequently alpha was annualized. Panel B presents the results for the year 2009. Finally, Panel C shows the results from January 2010 to December 2021. </w:t>
                      </w:r>
                    </w:p>
                  </w:txbxContent>
                </v:textbox>
                <w10:wrap type="topAndBottom" anchorx="margin"/>
              </v:rect>
            </w:pict>
          </mc:Fallback>
        </mc:AlternateContent>
      </w:r>
      <w:r w:rsidR="00BC569F" w:rsidRPr="00BC569F">
        <w:rPr>
          <w:rFonts w:ascii="Times New Roman" w:eastAsia="Times New Roman" w:hAnsi="Times New Roman" w:cs="Times New Roman"/>
          <w:lang w:val="en-US"/>
        </w:rPr>
        <w:t xml:space="preserve">Table </w:t>
      </w:r>
      <w:r w:rsidR="00625BFB" w:rsidRPr="00BC569F">
        <w:rPr>
          <w:rFonts w:ascii="Times New Roman" w:eastAsia="Times New Roman" w:hAnsi="Times New Roman" w:cs="Times New Roman"/>
          <w:lang w:val="en-US"/>
        </w:rPr>
        <w:t>2</w:t>
      </w:r>
      <w:r>
        <w:rPr>
          <w:rFonts w:ascii="Times New Roman" w:eastAsia="Times New Roman" w:hAnsi="Times New Roman" w:cs="Times New Roman"/>
          <w:lang w:val="en-US"/>
        </w:rPr>
        <w:t xml:space="preserve"> - </w:t>
      </w:r>
      <w:r w:rsidR="00BC569F" w:rsidRPr="00BC569F">
        <w:rPr>
          <w:rFonts w:ascii="Times New Roman" w:eastAsia="Times New Roman" w:hAnsi="Times New Roman" w:cs="Times New Roman"/>
          <w:lang w:val="en-US"/>
        </w:rPr>
        <w:t>Time period division</w:t>
      </w:r>
    </w:p>
    <w:tbl>
      <w:tblPr>
        <w:tblW w:w="7080" w:type="dxa"/>
        <w:jc w:val="center"/>
        <w:tblCellMar>
          <w:left w:w="70" w:type="dxa"/>
          <w:right w:w="70" w:type="dxa"/>
        </w:tblCellMar>
        <w:tblLook w:val="04A0" w:firstRow="1" w:lastRow="0" w:firstColumn="1" w:lastColumn="0" w:noHBand="0" w:noVBand="1"/>
      </w:tblPr>
      <w:tblGrid>
        <w:gridCol w:w="2558"/>
        <w:gridCol w:w="891"/>
        <w:gridCol w:w="891"/>
        <w:gridCol w:w="958"/>
        <w:gridCol w:w="891"/>
        <w:gridCol w:w="891"/>
      </w:tblGrid>
      <w:tr w:rsidR="000B502A" w:rsidRPr="000B502A" w14:paraId="41658AA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0772279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A: 2003 - 2008</w:t>
            </w:r>
          </w:p>
        </w:tc>
      </w:tr>
      <w:tr w:rsidR="000B502A" w:rsidRPr="000B502A" w14:paraId="174DD9C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F84BE05"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527ABD1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49B56EE1"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506B7ECF"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46ECB99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0297DEE0"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1C6414E"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0A81C5C"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C54AB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27.55</w:t>
            </w:r>
          </w:p>
        </w:tc>
        <w:tc>
          <w:tcPr>
            <w:tcW w:w="891" w:type="dxa"/>
            <w:tcBorders>
              <w:top w:val="nil"/>
              <w:left w:val="nil"/>
              <w:bottom w:val="nil"/>
              <w:right w:val="nil"/>
            </w:tcBorders>
            <w:shd w:val="clear" w:color="auto" w:fill="auto"/>
            <w:vAlign w:val="bottom"/>
            <w:hideMark/>
          </w:tcPr>
          <w:p w14:paraId="07562BE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18.84</w:t>
            </w:r>
          </w:p>
        </w:tc>
        <w:tc>
          <w:tcPr>
            <w:tcW w:w="958" w:type="dxa"/>
            <w:tcBorders>
              <w:top w:val="nil"/>
              <w:left w:val="nil"/>
              <w:bottom w:val="nil"/>
              <w:right w:val="nil"/>
            </w:tcBorders>
            <w:shd w:val="clear" w:color="auto" w:fill="auto"/>
            <w:vAlign w:val="bottom"/>
            <w:hideMark/>
          </w:tcPr>
          <w:p w14:paraId="0FDFED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16.04</w:t>
            </w:r>
          </w:p>
        </w:tc>
        <w:tc>
          <w:tcPr>
            <w:tcW w:w="891" w:type="dxa"/>
            <w:tcBorders>
              <w:top w:val="nil"/>
              <w:left w:val="nil"/>
              <w:bottom w:val="nil"/>
              <w:right w:val="nil"/>
            </w:tcBorders>
            <w:shd w:val="clear" w:color="auto" w:fill="auto"/>
            <w:vAlign w:val="bottom"/>
            <w:hideMark/>
          </w:tcPr>
          <w:p w14:paraId="1C95F04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4.71</w:t>
            </w:r>
          </w:p>
        </w:tc>
        <w:tc>
          <w:tcPr>
            <w:tcW w:w="891" w:type="dxa"/>
            <w:tcBorders>
              <w:top w:val="nil"/>
              <w:left w:val="single" w:sz="4" w:space="0" w:color="auto"/>
              <w:bottom w:val="nil"/>
              <w:right w:val="nil"/>
            </w:tcBorders>
            <w:shd w:val="clear" w:color="auto" w:fill="auto"/>
            <w:vAlign w:val="bottom"/>
            <w:hideMark/>
          </w:tcPr>
          <w:p w14:paraId="3F2FA47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24.96</w:t>
            </w:r>
          </w:p>
        </w:tc>
      </w:tr>
      <w:tr w:rsidR="000B502A" w:rsidRPr="000B502A" w14:paraId="3626DE11"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DC40468"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73E9F7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21</w:t>
            </w:r>
          </w:p>
        </w:tc>
        <w:tc>
          <w:tcPr>
            <w:tcW w:w="891" w:type="dxa"/>
            <w:tcBorders>
              <w:top w:val="nil"/>
              <w:left w:val="nil"/>
              <w:bottom w:val="nil"/>
              <w:right w:val="nil"/>
            </w:tcBorders>
            <w:shd w:val="clear" w:color="auto" w:fill="auto"/>
            <w:vAlign w:val="bottom"/>
            <w:hideMark/>
          </w:tcPr>
          <w:p w14:paraId="71B69AE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28.24</w:t>
            </w:r>
          </w:p>
        </w:tc>
        <w:tc>
          <w:tcPr>
            <w:tcW w:w="958" w:type="dxa"/>
            <w:tcBorders>
              <w:top w:val="nil"/>
              <w:left w:val="nil"/>
              <w:bottom w:val="nil"/>
              <w:right w:val="nil"/>
            </w:tcBorders>
            <w:shd w:val="clear" w:color="auto" w:fill="auto"/>
            <w:vAlign w:val="bottom"/>
            <w:hideMark/>
          </w:tcPr>
          <w:p w14:paraId="0562C97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32.5</w:t>
            </w:r>
          </w:p>
        </w:tc>
        <w:tc>
          <w:tcPr>
            <w:tcW w:w="891" w:type="dxa"/>
            <w:tcBorders>
              <w:top w:val="nil"/>
              <w:left w:val="nil"/>
              <w:bottom w:val="nil"/>
              <w:right w:val="nil"/>
            </w:tcBorders>
            <w:shd w:val="clear" w:color="auto" w:fill="auto"/>
            <w:vAlign w:val="bottom"/>
            <w:hideMark/>
          </w:tcPr>
          <w:p w14:paraId="39D7EA2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18.11</w:t>
            </w:r>
          </w:p>
        </w:tc>
        <w:tc>
          <w:tcPr>
            <w:tcW w:w="891" w:type="dxa"/>
            <w:tcBorders>
              <w:top w:val="nil"/>
              <w:left w:val="single" w:sz="4" w:space="0" w:color="auto"/>
              <w:bottom w:val="nil"/>
              <w:right w:val="nil"/>
            </w:tcBorders>
            <w:shd w:val="clear" w:color="auto" w:fill="auto"/>
            <w:vAlign w:val="bottom"/>
            <w:hideMark/>
          </w:tcPr>
          <w:p w14:paraId="2B3F4AD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30.19</w:t>
            </w:r>
          </w:p>
        </w:tc>
      </w:tr>
      <w:tr w:rsidR="000B502A" w:rsidRPr="000B502A" w14:paraId="5BCF0A9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22025A"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0FC0F7D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0.45</w:t>
            </w:r>
          </w:p>
        </w:tc>
        <w:tc>
          <w:tcPr>
            <w:tcW w:w="891" w:type="dxa"/>
            <w:tcBorders>
              <w:top w:val="nil"/>
              <w:left w:val="nil"/>
              <w:bottom w:val="nil"/>
              <w:right w:val="nil"/>
            </w:tcBorders>
            <w:shd w:val="clear" w:color="auto" w:fill="auto"/>
            <w:vAlign w:val="bottom"/>
            <w:hideMark/>
          </w:tcPr>
          <w:p w14:paraId="78EF941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0.07</w:t>
            </w:r>
          </w:p>
        </w:tc>
        <w:tc>
          <w:tcPr>
            <w:tcW w:w="958" w:type="dxa"/>
            <w:tcBorders>
              <w:top w:val="nil"/>
              <w:left w:val="nil"/>
              <w:bottom w:val="nil"/>
              <w:right w:val="nil"/>
            </w:tcBorders>
            <w:shd w:val="clear" w:color="auto" w:fill="auto"/>
            <w:vAlign w:val="bottom"/>
            <w:hideMark/>
          </w:tcPr>
          <w:p w14:paraId="1A122D8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-0.01</w:t>
            </w:r>
          </w:p>
        </w:tc>
        <w:tc>
          <w:tcPr>
            <w:tcW w:w="891" w:type="dxa"/>
            <w:tcBorders>
              <w:top w:val="nil"/>
              <w:left w:val="nil"/>
              <w:bottom w:val="nil"/>
              <w:right w:val="nil"/>
            </w:tcBorders>
            <w:shd w:val="clear" w:color="auto" w:fill="auto"/>
            <w:vAlign w:val="bottom"/>
            <w:hideMark/>
          </w:tcPr>
          <w:p w14:paraId="4669337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CE72DA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0.24</w:t>
            </w:r>
          </w:p>
        </w:tc>
      </w:tr>
      <w:tr w:rsidR="000B502A" w:rsidRPr="000B502A" w14:paraId="49A0931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D692D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32CCBE6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891" w:type="dxa"/>
            <w:tcBorders>
              <w:top w:val="nil"/>
              <w:left w:val="nil"/>
              <w:bottom w:val="nil"/>
              <w:right w:val="nil"/>
            </w:tcBorders>
            <w:shd w:val="clear" w:color="auto" w:fill="auto"/>
            <w:vAlign w:val="bottom"/>
            <w:hideMark/>
          </w:tcPr>
          <w:p w14:paraId="73B0CC3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-1.19</w:t>
            </w:r>
          </w:p>
        </w:tc>
        <w:tc>
          <w:tcPr>
            <w:tcW w:w="958" w:type="dxa"/>
            <w:tcBorders>
              <w:top w:val="nil"/>
              <w:left w:val="nil"/>
              <w:bottom w:val="nil"/>
              <w:right w:val="nil"/>
            </w:tcBorders>
            <w:shd w:val="clear" w:color="auto" w:fill="auto"/>
            <w:vAlign w:val="bottom"/>
            <w:hideMark/>
          </w:tcPr>
          <w:p w14:paraId="6096EAD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-1.05</w:t>
            </w:r>
          </w:p>
        </w:tc>
        <w:tc>
          <w:tcPr>
            <w:tcW w:w="891" w:type="dxa"/>
            <w:tcBorders>
              <w:top w:val="nil"/>
              <w:left w:val="nil"/>
              <w:bottom w:val="nil"/>
              <w:right w:val="nil"/>
            </w:tcBorders>
            <w:shd w:val="clear" w:color="auto" w:fill="auto"/>
            <w:vAlign w:val="bottom"/>
            <w:hideMark/>
          </w:tcPr>
          <w:p w14:paraId="18BC0F0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0198452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A71575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3801F2"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6FAF7A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9.49</w:t>
            </w:r>
          </w:p>
        </w:tc>
        <w:tc>
          <w:tcPr>
            <w:tcW w:w="891" w:type="dxa"/>
            <w:tcBorders>
              <w:top w:val="nil"/>
              <w:left w:val="nil"/>
              <w:bottom w:val="nil"/>
              <w:right w:val="nil"/>
            </w:tcBorders>
            <w:shd w:val="clear" w:color="auto" w:fill="auto"/>
            <w:vAlign w:val="bottom"/>
            <w:hideMark/>
          </w:tcPr>
          <w:p w14:paraId="39F6B0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2.01</w:t>
            </w:r>
          </w:p>
        </w:tc>
        <w:tc>
          <w:tcPr>
            <w:tcW w:w="958" w:type="dxa"/>
            <w:tcBorders>
              <w:top w:val="nil"/>
              <w:left w:val="nil"/>
              <w:bottom w:val="nil"/>
              <w:right w:val="nil"/>
            </w:tcBorders>
            <w:shd w:val="clear" w:color="auto" w:fill="auto"/>
            <w:vAlign w:val="bottom"/>
            <w:hideMark/>
          </w:tcPr>
          <w:p w14:paraId="47DB5A0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w:t>
            </w:r>
          </w:p>
        </w:tc>
        <w:tc>
          <w:tcPr>
            <w:tcW w:w="891" w:type="dxa"/>
            <w:tcBorders>
              <w:top w:val="nil"/>
              <w:left w:val="nil"/>
              <w:bottom w:val="nil"/>
              <w:right w:val="nil"/>
            </w:tcBorders>
            <w:shd w:val="clear" w:color="auto" w:fill="auto"/>
            <w:vAlign w:val="bottom"/>
            <w:hideMark/>
          </w:tcPr>
          <w:p w14:paraId="4519B83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-10.13</w:t>
            </w:r>
          </w:p>
        </w:tc>
        <w:tc>
          <w:tcPr>
            <w:tcW w:w="891" w:type="dxa"/>
            <w:tcBorders>
              <w:top w:val="nil"/>
              <w:left w:val="single" w:sz="4" w:space="0" w:color="auto"/>
              <w:bottom w:val="nil"/>
              <w:right w:val="nil"/>
            </w:tcBorders>
            <w:shd w:val="clear" w:color="auto" w:fill="auto"/>
            <w:vAlign w:val="bottom"/>
            <w:hideMark/>
          </w:tcPr>
          <w:p w14:paraId="06BD625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7.27</w:t>
            </w:r>
          </w:p>
        </w:tc>
      </w:tr>
      <w:tr w:rsidR="000B502A" w:rsidRPr="000B502A" w14:paraId="4DB4629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930EBB0"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44CEB0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0.63</w:t>
            </w:r>
          </w:p>
        </w:tc>
        <w:tc>
          <w:tcPr>
            <w:tcW w:w="891" w:type="dxa"/>
            <w:tcBorders>
              <w:top w:val="nil"/>
              <w:left w:val="nil"/>
              <w:bottom w:val="nil"/>
              <w:right w:val="nil"/>
            </w:tcBorders>
            <w:shd w:val="clear" w:color="auto" w:fill="auto"/>
            <w:vAlign w:val="bottom"/>
            <w:hideMark/>
          </w:tcPr>
          <w:p w14:paraId="485712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4F7F8B7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0.92</w:t>
            </w:r>
          </w:p>
        </w:tc>
        <w:tc>
          <w:tcPr>
            <w:tcW w:w="891" w:type="dxa"/>
            <w:tcBorders>
              <w:top w:val="nil"/>
              <w:left w:val="nil"/>
              <w:bottom w:val="nil"/>
              <w:right w:val="nil"/>
            </w:tcBorders>
            <w:shd w:val="clear" w:color="auto" w:fill="auto"/>
            <w:vAlign w:val="bottom"/>
            <w:hideMark/>
          </w:tcPr>
          <w:p w14:paraId="6B15FFC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-0.23</w:t>
            </w:r>
          </w:p>
        </w:tc>
        <w:tc>
          <w:tcPr>
            <w:tcW w:w="891" w:type="dxa"/>
            <w:tcBorders>
              <w:top w:val="nil"/>
              <w:left w:val="single" w:sz="4" w:space="0" w:color="auto"/>
              <w:bottom w:val="nil"/>
              <w:right w:val="nil"/>
            </w:tcBorders>
            <w:shd w:val="clear" w:color="auto" w:fill="auto"/>
            <w:vAlign w:val="bottom"/>
            <w:hideMark/>
          </w:tcPr>
          <w:p w14:paraId="4601CA2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1CF7E5A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C3694A5"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4F13F5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4.03</w:t>
            </w:r>
          </w:p>
        </w:tc>
        <w:tc>
          <w:tcPr>
            <w:tcW w:w="891" w:type="dxa"/>
            <w:tcBorders>
              <w:top w:val="nil"/>
              <w:left w:val="nil"/>
              <w:bottom w:val="nil"/>
              <w:right w:val="nil"/>
            </w:tcBorders>
            <w:shd w:val="clear" w:color="auto" w:fill="auto"/>
            <w:vAlign w:val="bottom"/>
            <w:hideMark/>
          </w:tcPr>
          <w:p w14:paraId="66184F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-4.1</w:t>
            </w:r>
          </w:p>
        </w:tc>
        <w:tc>
          <w:tcPr>
            <w:tcW w:w="958" w:type="dxa"/>
            <w:tcBorders>
              <w:top w:val="nil"/>
              <w:left w:val="nil"/>
              <w:bottom w:val="nil"/>
              <w:right w:val="nil"/>
            </w:tcBorders>
            <w:shd w:val="clear" w:color="auto" w:fill="auto"/>
            <w:vAlign w:val="bottom"/>
            <w:hideMark/>
          </w:tcPr>
          <w:p w14:paraId="4DAE488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-5.57</w:t>
            </w:r>
          </w:p>
        </w:tc>
        <w:tc>
          <w:tcPr>
            <w:tcW w:w="891" w:type="dxa"/>
            <w:tcBorders>
              <w:top w:val="nil"/>
              <w:left w:val="nil"/>
              <w:bottom w:val="nil"/>
              <w:right w:val="nil"/>
            </w:tcBorders>
            <w:shd w:val="clear" w:color="auto" w:fill="auto"/>
            <w:vAlign w:val="bottom"/>
            <w:hideMark/>
          </w:tcPr>
          <w:p w14:paraId="3222106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0.42</w:t>
            </w:r>
          </w:p>
        </w:tc>
        <w:tc>
          <w:tcPr>
            <w:tcW w:w="891" w:type="dxa"/>
            <w:tcBorders>
              <w:top w:val="nil"/>
              <w:left w:val="single" w:sz="4" w:space="0" w:color="auto"/>
              <w:bottom w:val="nil"/>
              <w:right w:val="nil"/>
            </w:tcBorders>
            <w:shd w:val="clear" w:color="auto" w:fill="auto"/>
            <w:vAlign w:val="bottom"/>
            <w:hideMark/>
          </w:tcPr>
          <w:p w14:paraId="5FDC2EA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7C2BFD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D32686C"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41DCE3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w:t>
            </w:r>
          </w:p>
        </w:tc>
        <w:tc>
          <w:tcPr>
            <w:tcW w:w="891" w:type="dxa"/>
            <w:tcBorders>
              <w:top w:val="nil"/>
              <w:left w:val="nil"/>
              <w:bottom w:val="nil"/>
              <w:right w:val="nil"/>
            </w:tcBorders>
            <w:shd w:val="clear" w:color="auto" w:fill="auto"/>
            <w:vAlign w:val="bottom"/>
            <w:hideMark/>
          </w:tcPr>
          <w:p w14:paraId="521F174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-1.04</w:t>
            </w:r>
          </w:p>
        </w:tc>
        <w:tc>
          <w:tcPr>
            <w:tcW w:w="958" w:type="dxa"/>
            <w:tcBorders>
              <w:top w:val="nil"/>
              <w:left w:val="nil"/>
              <w:bottom w:val="nil"/>
              <w:right w:val="nil"/>
            </w:tcBorders>
            <w:shd w:val="clear" w:color="auto" w:fill="auto"/>
            <w:vAlign w:val="bottom"/>
            <w:hideMark/>
          </w:tcPr>
          <w:p w14:paraId="0DCC4E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71DC9FA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1.29</w:t>
            </w:r>
          </w:p>
        </w:tc>
        <w:tc>
          <w:tcPr>
            <w:tcW w:w="891" w:type="dxa"/>
            <w:tcBorders>
              <w:top w:val="nil"/>
              <w:left w:val="single" w:sz="4" w:space="0" w:color="auto"/>
              <w:bottom w:val="nil"/>
              <w:right w:val="nil"/>
            </w:tcBorders>
            <w:shd w:val="clear" w:color="auto" w:fill="auto"/>
            <w:vAlign w:val="bottom"/>
            <w:hideMark/>
          </w:tcPr>
          <w:p w14:paraId="37E56E3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546894D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546CFB0"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89A3D20"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027B238"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2DECCDA9"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09A9286"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4F41F7B"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6C04316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4B21D564"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B: 2009</w:t>
            </w:r>
          </w:p>
        </w:tc>
      </w:tr>
      <w:tr w:rsidR="000B502A" w:rsidRPr="000B502A" w14:paraId="3721F00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7E7E83F"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16C5C32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3BDBA7C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74C028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AD1361D"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1715B733"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720634B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C010CFD"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3F5C095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54.2</w:t>
            </w:r>
          </w:p>
        </w:tc>
        <w:tc>
          <w:tcPr>
            <w:tcW w:w="891" w:type="dxa"/>
            <w:tcBorders>
              <w:top w:val="nil"/>
              <w:left w:val="nil"/>
              <w:bottom w:val="nil"/>
              <w:right w:val="nil"/>
            </w:tcBorders>
            <w:shd w:val="clear" w:color="auto" w:fill="auto"/>
            <w:vAlign w:val="bottom"/>
            <w:hideMark/>
          </w:tcPr>
          <w:p w14:paraId="48DF611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88.21</w:t>
            </w:r>
          </w:p>
        </w:tc>
        <w:tc>
          <w:tcPr>
            <w:tcW w:w="958" w:type="dxa"/>
            <w:tcBorders>
              <w:top w:val="nil"/>
              <w:left w:val="nil"/>
              <w:bottom w:val="nil"/>
              <w:right w:val="nil"/>
            </w:tcBorders>
            <w:shd w:val="clear" w:color="auto" w:fill="auto"/>
            <w:vAlign w:val="bottom"/>
            <w:hideMark/>
          </w:tcPr>
          <w:p w14:paraId="3C9C8D5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170.4</w:t>
            </w:r>
          </w:p>
        </w:tc>
        <w:tc>
          <w:tcPr>
            <w:tcW w:w="891" w:type="dxa"/>
            <w:tcBorders>
              <w:top w:val="nil"/>
              <w:left w:val="nil"/>
              <w:bottom w:val="nil"/>
              <w:right w:val="nil"/>
            </w:tcBorders>
            <w:shd w:val="clear" w:color="auto" w:fill="auto"/>
            <w:vAlign w:val="bottom"/>
            <w:hideMark/>
          </w:tcPr>
          <w:p w14:paraId="5CE62DB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-51.28</w:t>
            </w:r>
          </w:p>
        </w:tc>
        <w:tc>
          <w:tcPr>
            <w:tcW w:w="891" w:type="dxa"/>
            <w:tcBorders>
              <w:top w:val="nil"/>
              <w:left w:val="single" w:sz="4" w:space="0" w:color="auto"/>
              <w:bottom w:val="nil"/>
              <w:right w:val="nil"/>
            </w:tcBorders>
            <w:shd w:val="clear" w:color="auto" w:fill="auto"/>
            <w:vAlign w:val="bottom"/>
            <w:hideMark/>
          </w:tcPr>
          <w:p w14:paraId="0574EF1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75.16</w:t>
            </w:r>
          </w:p>
        </w:tc>
      </w:tr>
      <w:tr w:rsidR="000B502A" w:rsidRPr="000B502A" w14:paraId="0983D31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21B3CF"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6EFC104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17.03</w:t>
            </w:r>
          </w:p>
        </w:tc>
        <w:tc>
          <w:tcPr>
            <w:tcW w:w="891" w:type="dxa"/>
            <w:tcBorders>
              <w:top w:val="nil"/>
              <w:left w:val="nil"/>
              <w:bottom w:val="nil"/>
              <w:right w:val="nil"/>
            </w:tcBorders>
            <w:shd w:val="clear" w:color="auto" w:fill="auto"/>
            <w:vAlign w:val="bottom"/>
            <w:hideMark/>
          </w:tcPr>
          <w:p w14:paraId="570A167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27.75</w:t>
            </w:r>
          </w:p>
        </w:tc>
        <w:tc>
          <w:tcPr>
            <w:tcW w:w="958" w:type="dxa"/>
            <w:tcBorders>
              <w:top w:val="nil"/>
              <w:left w:val="nil"/>
              <w:bottom w:val="nil"/>
              <w:right w:val="nil"/>
            </w:tcBorders>
            <w:shd w:val="clear" w:color="auto" w:fill="auto"/>
            <w:vAlign w:val="bottom"/>
            <w:hideMark/>
          </w:tcPr>
          <w:p w14:paraId="390BB70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31.91</w:t>
            </w:r>
          </w:p>
        </w:tc>
        <w:tc>
          <w:tcPr>
            <w:tcW w:w="891" w:type="dxa"/>
            <w:tcBorders>
              <w:top w:val="nil"/>
              <w:left w:val="nil"/>
              <w:bottom w:val="nil"/>
              <w:right w:val="nil"/>
            </w:tcBorders>
            <w:shd w:val="clear" w:color="auto" w:fill="auto"/>
            <w:vAlign w:val="bottom"/>
            <w:hideMark/>
          </w:tcPr>
          <w:p w14:paraId="117885E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23.71</w:t>
            </w:r>
          </w:p>
        </w:tc>
        <w:tc>
          <w:tcPr>
            <w:tcW w:w="891" w:type="dxa"/>
            <w:tcBorders>
              <w:top w:val="nil"/>
              <w:left w:val="single" w:sz="4" w:space="0" w:color="auto"/>
              <w:bottom w:val="nil"/>
              <w:right w:val="nil"/>
            </w:tcBorders>
            <w:shd w:val="clear" w:color="auto" w:fill="auto"/>
            <w:vAlign w:val="bottom"/>
            <w:hideMark/>
          </w:tcPr>
          <w:p w14:paraId="57B6591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30.53</w:t>
            </w:r>
          </w:p>
        </w:tc>
      </w:tr>
      <w:tr w:rsidR="000B502A" w:rsidRPr="000B502A" w14:paraId="1068E54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145109D"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719B1DE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2.35</w:t>
            </w:r>
          </w:p>
        </w:tc>
        <w:tc>
          <w:tcPr>
            <w:tcW w:w="891" w:type="dxa"/>
            <w:tcBorders>
              <w:top w:val="nil"/>
              <w:left w:val="nil"/>
              <w:bottom w:val="nil"/>
              <w:right w:val="nil"/>
            </w:tcBorders>
            <w:shd w:val="clear" w:color="auto" w:fill="auto"/>
            <w:vAlign w:val="bottom"/>
            <w:hideMark/>
          </w:tcPr>
          <w:p w14:paraId="66D793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2.56</w:t>
            </w:r>
          </w:p>
        </w:tc>
        <w:tc>
          <w:tcPr>
            <w:tcW w:w="958" w:type="dxa"/>
            <w:tcBorders>
              <w:top w:val="nil"/>
              <w:left w:val="nil"/>
              <w:bottom w:val="nil"/>
              <w:right w:val="nil"/>
            </w:tcBorders>
            <w:shd w:val="clear" w:color="auto" w:fill="auto"/>
            <w:vAlign w:val="bottom"/>
            <w:hideMark/>
          </w:tcPr>
          <w:p w14:paraId="774CA6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4.56</w:t>
            </w:r>
          </w:p>
        </w:tc>
        <w:tc>
          <w:tcPr>
            <w:tcW w:w="891" w:type="dxa"/>
            <w:tcBorders>
              <w:top w:val="nil"/>
              <w:left w:val="nil"/>
              <w:bottom w:val="nil"/>
              <w:right w:val="nil"/>
            </w:tcBorders>
            <w:shd w:val="clear" w:color="auto" w:fill="auto"/>
            <w:vAlign w:val="bottom"/>
            <w:hideMark/>
          </w:tcPr>
          <w:p w14:paraId="529BCC8C"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3E02E71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r>
      <w:tr w:rsidR="000B502A" w:rsidRPr="000B502A" w14:paraId="190F971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32FBE6A"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79A8AD2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0.73</w:t>
            </w:r>
          </w:p>
        </w:tc>
        <w:tc>
          <w:tcPr>
            <w:tcW w:w="891" w:type="dxa"/>
            <w:tcBorders>
              <w:top w:val="nil"/>
              <w:left w:val="nil"/>
              <w:bottom w:val="nil"/>
              <w:right w:val="nil"/>
            </w:tcBorders>
            <w:shd w:val="clear" w:color="auto" w:fill="auto"/>
            <w:vAlign w:val="bottom"/>
            <w:hideMark/>
          </w:tcPr>
          <w:p w14:paraId="5707269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1.48</w:t>
            </w:r>
          </w:p>
        </w:tc>
        <w:tc>
          <w:tcPr>
            <w:tcW w:w="958" w:type="dxa"/>
            <w:tcBorders>
              <w:top w:val="nil"/>
              <w:left w:val="nil"/>
              <w:bottom w:val="nil"/>
              <w:right w:val="nil"/>
            </w:tcBorders>
            <w:shd w:val="clear" w:color="auto" w:fill="auto"/>
            <w:vAlign w:val="bottom"/>
            <w:hideMark/>
          </w:tcPr>
          <w:p w14:paraId="4860CA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w:t>
            </w:r>
          </w:p>
        </w:tc>
        <w:tc>
          <w:tcPr>
            <w:tcW w:w="891" w:type="dxa"/>
            <w:tcBorders>
              <w:top w:val="nil"/>
              <w:left w:val="nil"/>
              <w:bottom w:val="nil"/>
              <w:right w:val="nil"/>
            </w:tcBorders>
            <w:shd w:val="clear" w:color="auto" w:fill="auto"/>
            <w:vAlign w:val="bottom"/>
            <w:hideMark/>
          </w:tcPr>
          <w:p w14:paraId="444FC5D4"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3651CD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D05A48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623BE99"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453AF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40.01</w:t>
            </w:r>
          </w:p>
        </w:tc>
        <w:tc>
          <w:tcPr>
            <w:tcW w:w="891" w:type="dxa"/>
            <w:tcBorders>
              <w:top w:val="nil"/>
              <w:left w:val="nil"/>
              <w:bottom w:val="nil"/>
              <w:right w:val="nil"/>
            </w:tcBorders>
            <w:shd w:val="clear" w:color="auto" w:fill="auto"/>
            <w:vAlign w:val="bottom"/>
            <w:hideMark/>
          </w:tcPr>
          <w:p w14:paraId="397BCD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70.91</w:t>
            </w:r>
          </w:p>
        </w:tc>
        <w:tc>
          <w:tcPr>
            <w:tcW w:w="958" w:type="dxa"/>
            <w:tcBorders>
              <w:top w:val="nil"/>
              <w:left w:val="nil"/>
              <w:bottom w:val="nil"/>
              <w:right w:val="nil"/>
            </w:tcBorders>
            <w:shd w:val="clear" w:color="auto" w:fill="auto"/>
            <w:vAlign w:val="bottom"/>
            <w:hideMark/>
          </w:tcPr>
          <w:p w14:paraId="5D91B48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145.57</w:t>
            </w:r>
          </w:p>
        </w:tc>
        <w:tc>
          <w:tcPr>
            <w:tcW w:w="891" w:type="dxa"/>
            <w:tcBorders>
              <w:top w:val="nil"/>
              <w:left w:val="nil"/>
              <w:bottom w:val="nil"/>
              <w:right w:val="nil"/>
            </w:tcBorders>
            <w:shd w:val="clear" w:color="auto" w:fill="auto"/>
            <w:vAlign w:val="bottom"/>
            <w:hideMark/>
          </w:tcPr>
          <w:p w14:paraId="39C6FD6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-55.79</w:t>
            </w:r>
          </w:p>
        </w:tc>
        <w:tc>
          <w:tcPr>
            <w:tcW w:w="891" w:type="dxa"/>
            <w:tcBorders>
              <w:top w:val="nil"/>
              <w:left w:val="single" w:sz="4" w:space="0" w:color="auto"/>
              <w:bottom w:val="nil"/>
              <w:right w:val="nil"/>
            </w:tcBorders>
            <w:shd w:val="clear" w:color="auto" w:fill="auto"/>
            <w:vAlign w:val="bottom"/>
            <w:hideMark/>
          </w:tcPr>
          <w:p w14:paraId="21F41CE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59.05</w:t>
            </w:r>
          </w:p>
        </w:tc>
      </w:tr>
      <w:tr w:rsidR="000B502A" w:rsidRPr="000B502A" w14:paraId="2A8C3B8D"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C84D9DB"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1FA67D1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0.48</w:t>
            </w:r>
          </w:p>
        </w:tc>
        <w:tc>
          <w:tcPr>
            <w:tcW w:w="891" w:type="dxa"/>
            <w:tcBorders>
              <w:top w:val="nil"/>
              <w:left w:val="nil"/>
              <w:bottom w:val="nil"/>
              <w:right w:val="nil"/>
            </w:tcBorders>
            <w:shd w:val="clear" w:color="auto" w:fill="auto"/>
            <w:vAlign w:val="bottom"/>
            <w:hideMark/>
          </w:tcPr>
          <w:p w14:paraId="511A206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725A77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13B1A4A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-0.47</w:t>
            </w:r>
          </w:p>
        </w:tc>
        <w:tc>
          <w:tcPr>
            <w:tcW w:w="891" w:type="dxa"/>
            <w:tcBorders>
              <w:top w:val="nil"/>
              <w:left w:val="single" w:sz="4" w:space="0" w:color="auto"/>
              <w:bottom w:val="nil"/>
              <w:right w:val="nil"/>
            </w:tcBorders>
            <w:shd w:val="clear" w:color="auto" w:fill="auto"/>
            <w:vAlign w:val="bottom"/>
            <w:hideMark/>
          </w:tcPr>
          <w:p w14:paraId="210727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0BE936CB"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0D56B69"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68677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11.17</w:t>
            </w:r>
          </w:p>
        </w:tc>
        <w:tc>
          <w:tcPr>
            <w:tcW w:w="891" w:type="dxa"/>
            <w:tcBorders>
              <w:top w:val="nil"/>
              <w:left w:val="nil"/>
              <w:bottom w:val="nil"/>
              <w:right w:val="nil"/>
            </w:tcBorders>
            <w:shd w:val="clear" w:color="auto" w:fill="auto"/>
            <w:vAlign w:val="bottom"/>
            <w:hideMark/>
          </w:tcPr>
          <w:p w14:paraId="1F9615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13.55</w:t>
            </w:r>
          </w:p>
        </w:tc>
        <w:tc>
          <w:tcPr>
            <w:tcW w:w="958" w:type="dxa"/>
            <w:tcBorders>
              <w:top w:val="nil"/>
              <w:left w:val="nil"/>
              <w:bottom w:val="nil"/>
              <w:right w:val="nil"/>
            </w:tcBorders>
            <w:shd w:val="clear" w:color="auto" w:fill="auto"/>
            <w:vAlign w:val="bottom"/>
            <w:hideMark/>
          </w:tcPr>
          <w:p w14:paraId="5BC271A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62.63</w:t>
            </w:r>
          </w:p>
        </w:tc>
        <w:tc>
          <w:tcPr>
            <w:tcW w:w="891" w:type="dxa"/>
            <w:tcBorders>
              <w:top w:val="nil"/>
              <w:left w:val="nil"/>
              <w:bottom w:val="nil"/>
              <w:right w:val="nil"/>
            </w:tcBorders>
            <w:shd w:val="clear" w:color="auto" w:fill="auto"/>
            <w:vAlign w:val="bottom"/>
            <w:hideMark/>
          </w:tcPr>
          <w:p w14:paraId="4D8E5A4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-2.13</w:t>
            </w:r>
          </w:p>
        </w:tc>
        <w:tc>
          <w:tcPr>
            <w:tcW w:w="891" w:type="dxa"/>
            <w:tcBorders>
              <w:top w:val="nil"/>
              <w:left w:val="single" w:sz="4" w:space="0" w:color="auto"/>
              <w:bottom w:val="nil"/>
              <w:right w:val="nil"/>
            </w:tcBorders>
            <w:shd w:val="clear" w:color="auto" w:fill="auto"/>
            <w:vAlign w:val="bottom"/>
            <w:hideMark/>
          </w:tcPr>
          <w:p w14:paraId="692A04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3E2FAF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E7D0B5"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343E63C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5885BF3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1.71</w:t>
            </w:r>
          </w:p>
        </w:tc>
        <w:tc>
          <w:tcPr>
            <w:tcW w:w="958" w:type="dxa"/>
            <w:tcBorders>
              <w:top w:val="nil"/>
              <w:left w:val="nil"/>
              <w:bottom w:val="nil"/>
              <w:right w:val="nil"/>
            </w:tcBorders>
            <w:shd w:val="clear" w:color="auto" w:fill="auto"/>
            <w:vAlign w:val="bottom"/>
            <w:hideMark/>
          </w:tcPr>
          <w:p w14:paraId="1E04EA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3.02</w:t>
            </w:r>
          </w:p>
        </w:tc>
        <w:tc>
          <w:tcPr>
            <w:tcW w:w="891" w:type="dxa"/>
            <w:tcBorders>
              <w:top w:val="nil"/>
              <w:left w:val="nil"/>
              <w:bottom w:val="nil"/>
              <w:right w:val="nil"/>
            </w:tcBorders>
            <w:shd w:val="clear" w:color="auto" w:fill="auto"/>
            <w:vAlign w:val="bottom"/>
            <w:hideMark/>
          </w:tcPr>
          <w:p w14:paraId="3DA2752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c>
          <w:tcPr>
            <w:tcW w:w="891" w:type="dxa"/>
            <w:tcBorders>
              <w:top w:val="nil"/>
              <w:left w:val="single" w:sz="4" w:space="0" w:color="auto"/>
              <w:bottom w:val="nil"/>
              <w:right w:val="nil"/>
            </w:tcBorders>
            <w:shd w:val="clear" w:color="auto" w:fill="auto"/>
            <w:vAlign w:val="bottom"/>
            <w:hideMark/>
          </w:tcPr>
          <w:p w14:paraId="1C75F27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3FBA4F6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5C2EA16"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19B40B6"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3C0E3D1D"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094B67D1"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CDA798B"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5475A150"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32EA26CE"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69851E5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C: 2010 - 2021</w:t>
            </w:r>
          </w:p>
        </w:tc>
      </w:tr>
      <w:tr w:rsidR="000B502A" w:rsidRPr="000B502A" w14:paraId="7D93880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BDF8AF2"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29E245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6883977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1B56E08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EF0D0F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278D94D5"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8D2CE4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D5FD16"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F5B03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11.01</w:t>
            </w:r>
          </w:p>
        </w:tc>
        <w:tc>
          <w:tcPr>
            <w:tcW w:w="891" w:type="dxa"/>
            <w:tcBorders>
              <w:top w:val="nil"/>
              <w:left w:val="nil"/>
              <w:bottom w:val="nil"/>
              <w:right w:val="nil"/>
            </w:tcBorders>
            <w:shd w:val="clear" w:color="auto" w:fill="auto"/>
            <w:vAlign w:val="bottom"/>
            <w:hideMark/>
          </w:tcPr>
          <w:p w14:paraId="11AB663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7.84</w:t>
            </w:r>
          </w:p>
        </w:tc>
        <w:tc>
          <w:tcPr>
            <w:tcW w:w="958" w:type="dxa"/>
            <w:tcBorders>
              <w:top w:val="nil"/>
              <w:left w:val="nil"/>
              <w:bottom w:val="nil"/>
              <w:right w:val="nil"/>
            </w:tcBorders>
            <w:shd w:val="clear" w:color="auto" w:fill="auto"/>
            <w:vAlign w:val="bottom"/>
            <w:hideMark/>
          </w:tcPr>
          <w:p w14:paraId="777C3B7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2.27</w:t>
            </w:r>
          </w:p>
        </w:tc>
        <w:tc>
          <w:tcPr>
            <w:tcW w:w="891" w:type="dxa"/>
            <w:tcBorders>
              <w:top w:val="nil"/>
              <w:left w:val="nil"/>
              <w:bottom w:val="nil"/>
              <w:right w:val="nil"/>
            </w:tcBorders>
            <w:shd w:val="clear" w:color="auto" w:fill="auto"/>
            <w:vAlign w:val="bottom"/>
            <w:hideMark/>
          </w:tcPr>
          <w:p w14:paraId="74014F7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0.82</w:t>
            </w:r>
          </w:p>
        </w:tc>
        <w:tc>
          <w:tcPr>
            <w:tcW w:w="891" w:type="dxa"/>
            <w:tcBorders>
              <w:top w:val="nil"/>
              <w:left w:val="single" w:sz="4" w:space="0" w:color="auto"/>
              <w:bottom w:val="nil"/>
              <w:right w:val="nil"/>
            </w:tcBorders>
            <w:shd w:val="clear" w:color="auto" w:fill="auto"/>
            <w:vAlign w:val="bottom"/>
            <w:hideMark/>
          </w:tcPr>
          <w:p w14:paraId="71536EE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6.35</w:t>
            </w:r>
          </w:p>
        </w:tc>
      </w:tr>
      <w:tr w:rsidR="000B502A" w:rsidRPr="000B502A" w14:paraId="3804D16F"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A3FD6A7"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3E1A973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17.56</w:t>
            </w:r>
          </w:p>
        </w:tc>
        <w:tc>
          <w:tcPr>
            <w:tcW w:w="891" w:type="dxa"/>
            <w:tcBorders>
              <w:top w:val="nil"/>
              <w:left w:val="nil"/>
              <w:bottom w:val="nil"/>
              <w:right w:val="nil"/>
            </w:tcBorders>
            <w:shd w:val="clear" w:color="auto" w:fill="auto"/>
            <w:vAlign w:val="bottom"/>
            <w:hideMark/>
          </w:tcPr>
          <w:p w14:paraId="1D28DF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c>
          <w:tcPr>
            <w:tcW w:w="958" w:type="dxa"/>
            <w:tcBorders>
              <w:top w:val="nil"/>
              <w:left w:val="nil"/>
              <w:bottom w:val="nil"/>
              <w:right w:val="nil"/>
            </w:tcBorders>
            <w:shd w:val="clear" w:color="auto" w:fill="auto"/>
            <w:vAlign w:val="bottom"/>
            <w:hideMark/>
          </w:tcPr>
          <w:p w14:paraId="4410DB8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32.07</w:t>
            </w:r>
          </w:p>
        </w:tc>
        <w:tc>
          <w:tcPr>
            <w:tcW w:w="891" w:type="dxa"/>
            <w:tcBorders>
              <w:top w:val="nil"/>
              <w:left w:val="nil"/>
              <w:bottom w:val="nil"/>
              <w:right w:val="nil"/>
            </w:tcBorders>
            <w:shd w:val="clear" w:color="auto" w:fill="auto"/>
            <w:vAlign w:val="bottom"/>
            <w:hideMark/>
          </w:tcPr>
          <w:p w14:paraId="55C380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20.79</w:t>
            </w:r>
          </w:p>
        </w:tc>
        <w:tc>
          <w:tcPr>
            <w:tcW w:w="891" w:type="dxa"/>
            <w:tcBorders>
              <w:top w:val="nil"/>
              <w:left w:val="single" w:sz="4" w:space="0" w:color="auto"/>
              <w:bottom w:val="nil"/>
              <w:right w:val="nil"/>
            </w:tcBorders>
            <w:shd w:val="clear" w:color="auto" w:fill="auto"/>
            <w:vAlign w:val="bottom"/>
            <w:hideMark/>
          </w:tcPr>
          <w:p w14:paraId="48246A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23.61</w:t>
            </w:r>
          </w:p>
        </w:tc>
      </w:tr>
      <w:tr w:rsidR="000B502A" w:rsidRPr="000B502A" w14:paraId="455C01A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BE353F6"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4B18C6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108511C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-0.04</w:t>
            </w:r>
          </w:p>
        </w:tc>
        <w:tc>
          <w:tcPr>
            <w:tcW w:w="958" w:type="dxa"/>
            <w:tcBorders>
              <w:top w:val="nil"/>
              <w:left w:val="nil"/>
              <w:bottom w:val="nil"/>
              <w:right w:val="nil"/>
            </w:tcBorders>
            <w:shd w:val="clear" w:color="auto" w:fill="auto"/>
            <w:vAlign w:val="bottom"/>
            <w:hideMark/>
          </w:tcPr>
          <w:p w14:paraId="5C08700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-0.19</w:t>
            </w:r>
          </w:p>
        </w:tc>
        <w:tc>
          <w:tcPr>
            <w:tcW w:w="891" w:type="dxa"/>
            <w:tcBorders>
              <w:top w:val="nil"/>
              <w:left w:val="nil"/>
              <w:bottom w:val="nil"/>
              <w:right w:val="nil"/>
            </w:tcBorders>
            <w:shd w:val="clear" w:color="auto" w:fill="auto"/>
            <w:vAlign w:val="bottom"/>
            <w:hideMark/>
          </w:tcPr>
          <w:p w14:paraId="4ABEFA9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B9F325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w:t>
            </w:r>
          </w:p>
        </w:tc>
      </w:tr>
      <w:tr w:rsidR="000B502A" w:rsidRPr="000B502A" w14:paraId="2F1CDA27"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5B79A9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1FB34F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1.46</w:t>
            </w:r>
          </w:p>
        </w:tc>
        <w:tc>
          <w:tcPr>
            <w:tcW w:w="891" w:type="dxa"/>
            <w:tcBorders>
              <w:top w:val="nil"/>
              <w:left w:val="nil"/>
              <w:bottom w:val="nil"/>
              <w:right w:val="nil"/>
            </w:tcBorders>
            <w:shd w:val="clear" w:color="auto" w:fill="auto"/>
            <w:vAlign w:val="bottom"/>
            <w:hideMark/>
          </w:tcPr>
          <w:p w14:paraId="3CEC93A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0.59</w:t>
            </w:r>
          </w:p>
        </w:tc>
        <w:tc>
          <w:tcPr>
            <w:tcW w:w="958" w:type="dxa"/>
            <w:tcBorders>
              <w:top w:val="nil"/>
              <w:left w:val="nil"/>
              <w:bottom w:val="nil"/>
              <w:right w:val="nil"/>
            </w:tcBorders>
            <w:shd w:val="clear" w:color="auto" w:fill="auto"/>
            <w:vAlign w:val="bottom"/>
            <w:hideMark/>
          </w:tcPr>
          <w:p w14:paraId="5AE8E65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33D8DFA3"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22082FC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4EA1604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0E9D83F"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619A6B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c>
          <w:tcPr>
            <w:tcW w:w="891" w:type="dxa"/>
            <w:tcBorders>
              <w:top w:val="nil"/>
              <w:left w:val="nil"/>
              <w:bottom w:val="nil"/>
              <w:right w:val="nil"/>
            </w:tcBorders>
            <w:shd w:val="clear" w:color="auto" w:fill="auto"/>
            <w:vAlign w:val="bottom"/>
            <w:hideMark/>
          </w:tcPr>
          <w:p w14:paraId="411D1B9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-0.97</w:t>
            </w:r>
          </w:p>
        </w:tc>
        <w:tc>
          <w:tcPr>
            <w:tcW w:w="958" w:type="dxa"/>
            <w:tcBorders>
              <w:top w:val="nil"/>
              <w:left w:val="nil"/>
              <w:bottom w:val="nil"/>
              <w:right w:val="nil"/>
            </w:tcBorders>
            <w:shd w:val="clear" w:color="auto" w:fill="auto"/>
            <w:vAlign w:val="bottom"/>
            <w:hideMark/>
          </w:tcPr>
          <w:p w14:paraId="14B91B4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-6.1</w:t>
            </w:r>
          </w:p>
        </w:tc>
        <w:tc>
          <w:tcPr>
            <w:tcW w:w="891" w:type="dxa"/>
            <w:tcBorders>
              <w:top w:val="nil"/>
              <w:left w:val="nil"/>
              <w:bottom w:val="nil"/>
              <w:right w:val="nil"/>
            </w:tcBorders>
            <w:shd w:val="clear" w:color="auto" w:fill="auto"/>
            <w:vAlign w:val="bottom"/>
            <w:hideMark/>
          </w:tcPr>
          <w:p w14:paraId="1C59699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-7.42</w:t>
            </w:r>
          </w:p>
        </w:tc>
        <w:tc>
          <w:tcPr>
            <w:tcW w:w="891" w:type="dxa"/>
            <w:tcBorders>
              <w:top w:val="nil"/>
              <w:left w:val="single" w:sz="4" w:space="0" w:color="auto"/>
              <w:bottom w:val="nil"/>
              <w:right w:val="nil"/>
            </w:tcBorders>
            <w:shd w:val="clear" w:color="auto" w:fill="auto"/>
            <w:vAlign w:val="bottom"/>
            <w:hideMark/>
          </w:tcPr>
          <w:p w14:paraId="2D3468B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r>
      <w:tr w:rsidR="000B502A" w:rsidRPr="000B502A" w14:paraId="7B6883C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F6BDE3"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57DF753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0.68</w:t>
            </w:r>
          </w:p>
        </w:tc>
        <w:tc>
          <w:tcPr>
            <w:tcW w:w="891" w:type="dxa"/>
            <w:tcBorders>
              <w:top w:val="nil"/>
              <w:left w:val="nil"/>
              <w:bottom w:val="nil"/>
              <w:right w:val="nil"/>
            </w:tcBorders>
            <w:shd w:val="clear" w:color="auto" w:fill="auto"/>
            <w:vAlign w:val="bottom"/>
            <w:hideMark/>
          </w:tcPr>
          <w:p w14:paraId="32A1CC2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0.93</w:t>
            </w:r>
          </w:p>
        </w:tc>
        <w:tc>
          <w:tcPr>
            <w:tcW w:w="958" w:type="dxa"/>
            <w:tcBorders>
              <w:top w:val="nil"/>
              <w:left w:val="nil"/>
              <w:bottom w:val="nil"/>
              <w:right w:val="nil"/>
            </w:tcBorders>
            <w:shd w:val="clear" w:color="auto" w:fill="auto"/>
            <w:vAlign w:val="bottom"/>
            <w:hideMark/>
          </w:tcPr>
          <w:p w14:paraId="0422AF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41B24F4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-0.48</w:t>
            </w:r>
          </w:p>
        </w:tc>
        <w:tc>
          <w:tcPr>
            <w:tcW w:w="891" w:type="dxa"/>
            <w:tcBorders>
              <w:top w:val="nil"/>
              <w:left w:val="single" w:sz="4" w:space="0" w:color="auto"/>
              <w:bottom w:val="nil"/>
              <w:right w:val="nil"/>
            </w:tcBorders>
            <w:shd w:val="clear" w:color="auto" w:fill="auto"/>
            <w:vAlign w:val="bottom"/>
            <w:hideMark/>
          </w:tcPr>
          <w:p w14:paraId="709767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0E1B59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93B9B6"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05486E4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3.22</w:t>
            </w:r>
          </w:p>
        </w:tc>
        <w:tc>
          <w:tcPr>
            <w:tcW w:w="891" w:type="dxa"/>
            <w:tcBorders>
              <w:top w:val="nil"/>
              <w:left w:val="nil"/>
              <w:bottom w:val="nil"/>
              <w:right w:val="nil"/>
            </w:tcBorders>
            <w:shd w:val="clear" w:color="auto" w:fill="auto"/>
            <w:vAlign w:val="bottom"/>
            <w:hideMark/>
          </w:tcPr>
          <w:p w14:paraId="46BBA1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1.39</w:t>
            </w:r>
          </w:p>
        </w:tc>
        <w:tc>
          <w:tcPr>
            <w:tcW w:w="958" w:type="dxa"/>
            <w:tcBorders>
              <w:top w:val="nil"/>
              <w:left w:val="nil"/>
              <w:bottom w:val="nil"/>
              <w:right w:val="nil"/>
            </w:tcBorders>
            <w:shd w:val="clear" w:color="auto" w:fill="auto"/>
            <w:vAlign w:val="bottom"/>
            <w:hideMark/>
          </w:tcPr>
          <w:p w14:paraId="271DD1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-1.61</w:t>
            </w:r>
          </w:p>
        </w:tc>
        <w:tc>
          <w:tcPr>
            <w:tcW w:w="891" w:type="dxa"/>
            <w:tcBorders>
              <w:top w:val="nil"/>
              <w:left w:val="nil"/>
              <w:bottom w:val="nil"/>
              <w:right w:val="nil"/>
            </w:tcBorders>
            <w:shd w:val="clear" w:color="auto" w:fill="auto"/>
            <w:vAlign w:val="bottom"/>
            <w:hideMark/>
          </w:tcPr>
          <w:p w14:paraId="3DED9AD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0.15</w:t>
            </w:r>
          </w:p>
        </w:tc>
        <w:tc>
          <w:tcPr>
            <w:tcW w:w="891" w:type="dxa"/>
            <w:tcBorders>
              <w:top w:val="nil"/>
              <w:left w:val="single" w:sz="4" w:space="0" w:color="auto"/>
              <w:bottom w:val="nil"/>
              <w:right w:val="nil"/>
            </w:tcBorders>
            <w:shd w:val="clear" w:color="auto" w:fill="auto"/>
            <w:vAlign w:val="bottom"/>
            <w:hideMark/>
          </w:tcPr>
          <w:p w14:paraId="5F58E8A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055D7EC"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DFF5B49"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685DD0A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1.51</w:t>
            </w:r>
          </w:p>
        </w:tc>
        <w:tc>
          <w:tcPr>
            <w:tcW w:w="891" w:type="dxa"/>
            <w:tcBorders>
              <w:top w:val="nil"/>
              <w:left w:val="nil"/>
              <w:bottom w:val="nil"/>
              <w:right w:val="nil"/>
            </w:tcBorders>
            <w:shd w:val="clear" w:color="auto" w:fill="auto"/>
            <w:vAlign w:val="bottom"/>
            <w:hideMark/>
          </w:tcPr>
          <w:p w14:paraId="721AFF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0.61</w:t>
            </w:r>
          </w:p>
        </w:tc>
        <w:tc>
          <w:tcPr>
            <w:tcW w:w="958" w:type="dxa"/>
            <w:tcBorders>
              <w:top w:val="nil"/>
              <w:left w:val="nil"/>
              <w:bottom w:val="nil"/>
              <w:right w:val="nil"/>
            </w:tcBorders>
            <w:shd w:val="clear" w:color="auto" w:fill="auto"/>
            <w:vAlign w:val="bottom"/>
            <w:hideMark/>
          </w:tcPr>
          <w:p w14:paraId="10B926C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2A1202F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0.63</w:t>
            </w:r>
          </w:p>
        </w:tc>
        <w:tc>
          <w:tcPr>
            <w:tcW w:w="891" w:type="dxa"/>
            <w:tcBorders>
              <w:top w:val="nil"/>
              <w:left w:val="single" w:sz="4" w:space="0" w:color="auto"/>
              <w:bottom w:val="nil"/>
              <w:right w:val="nil"/>
            </w:tcBorders>
            <w:shd w:val="clear" w:color="auto" w:fill="auto"/>
            <w:vAlign w:val="bottom"/>
            <w:hideMark/>
          </w:tcPr>
          <w:p w14:paraId="10080F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bl>
    <w:p w14:paraId="3FD2C243" w14:textId="2CF827EC" w:rsidR="008209D6" w:rsidRPr="008209D6" w:rsidRDefault="008209D6" w:rsidP="008209D6">
      <w:pPr>
        <w:spacing w:line="360" w:lineRule="auto"/>
        <w:ind w:firstLine="708"/>
        <w:rPr>
          <w:rFonts w:ascii="Times New Roman" w:eastAsia="Times New Roman" w:hAnsi="Times New Roman" w:cs="Times New Roman"/>
          <w:b/>
          <w:bCs/>
          <w:lang w:val="en-US"/>
        </w:rPr>
      </w:pPr>
    </w:p>
    <w:p w14:paraId="00000072" w14:textId="4343CFE7" w:rsidR="00D5687C" w:rsidRDefault="00BC569F">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w:t>
      </w:r>
      <w:r w:rsidR="00625BFB" w:rsidRPr="00BC569F">
        <w:rPr>
          <w:rFonts w:ascii="Times New Roman" w:eastAsia="Times New Roman" w:hAnsi="Times New Roman" w:cs="Times New Roman"/>
          <w:lang w:val="en-US"/>
        </w:rPr>
        <w:t xml:space="preserve">: </w:t>
      </w:r>
      <w:r w:rsidRPr="00BC569F">
        <w:rPr>
          <w:rFonts w:ascii="Times New Roman" w:eastAsia="Times New Roman" w:hAnsi="Times New Roman" w:cs="Times New Roman"/>
          <w:lang w:val="en-US"/>
        </w:rPr>
        <w:t>s</w:t>
      </w:r>
      <w:r>
        <w:rPr>
          <w:rFonts w:ascii="Times New Roman" w:eastAsia="Times New Roman" w:hAnsi="Times New Roman" w:cs="Times New Roman"/>
          <w:lang w:val="en-US"/>
        </w:rPr>
        <w:t>elf-made</w:t>
      </w:r>
    </w:p>
    <w:p w14:paraId="28733E88" w14:textId="77777777" w:rsidR="00EE5BD3" w:rsidRPr="00BC569F" w:rsidRDefault="00EE5BD3">
      <w:pPr>
        <w:spacing w:line="360" w:lineRule="auto"/>
        <w:ind w:firstLine="708"/>
        <w:jc w:val="center"/>
        <w:rPr>
          <w:rFonts w:ascii="Times New Roman" w:eastAsia="Times New Roman" w:hAnsi="Times New Roman" w:cs="Times New Roman"/>
          <w:lang w:val="en-US"/>
        </w:rPr>
      </w:pPr>
    </w:p>
    <w:p w14:paraId="4FE5FBE1" w14:textId="6A4CEC8A" w:rsidR="00735F9C" w:rsidRPr="003D076F" w:rsidRDefault="00BC569F" w:rsidP="0080658B">
      <w:pPr>
        <w:spacing w:line="360" w:lineRule="auto"/>
        <w:ind w:firstLine="720"/>
        <w:jc w:val="both"/>
        <w:rPr>
          <w:rFonts w:ascii="Times New Roman" w:hAnsi="Times New Roman" w:cs="Times New Roman"/>
          <w:lang w:val="en-US"/>
        </w:rPr>
      </w:pPr>
      <w:r w:rsidRPr="003D076F">
        <w:rPr>
          <w:rFonts w:ascii="Times New Roman" w:hAnsi="Times New Roman" w:cs="Times New Roman"/>
          <w:lang w:val="en-US"/>
        </w:rPr>
        <w:lastRenderedPageBreak/>
        <w:t xml:space="preserve">In the first panel of Table 2, we analyzed data from the period between 2003 and 2008, </w:t>
      </w:r>
      <w:r w:rsidR="00735F9C" w:rsidRPr="003D076F">
        <w:rPr>
          <w:rFonts w:ascii="Times New Roman" w:hAnsi="Times New Roman" w:cs="Times New Roman"/>
          <w:lang w:val="en-US"/>
        </w:rPr>
        <w:t xml:space="preserve">being the latter </w:t>
      </w:r>
      <w:r w:rsidRPr="003D076F">
        <w:rPr>
          <w:rFonts w:ascii="Times New Roman" w:hAnsi="Times New Roman" w:cs="Times New Roman"/>
          <w:lang w:val="en-US"/>
        </w:rPr>
        <w:t xml:space="preserve">a year in which there was a general deterioration in asset prices. </w:t>
      </w:r>
    </w:p>
    <w:p w14:paraId="1C32A548" w14:textId="77777777" w:rsidR="00D471FF" w:rsidRDefault="00D471FF" w:rsidP="00D74E8A">
      <w:pPr>
        <w:spacing w:line="360" w:lineRule="auto"/>
        <w:ind w:firstLine="708"/>
        <w:jc w:val="both"/>
        <w:rPr>
          <w:rFonts w:ascii="Times New Roman" w:hAnsi="Times New Roman" w:cs="Times New Roman"/>
          <w:lang w:val="en-US"/>
        </w:rPr>
      </w:pPr>
      <w:r w:rsidRPr="00D471FF">
        <w:rPr>
          <w:rFonts w:ascii="Times New Roman" w:hAnsi="Times New Roman" w:cs="Times New Roman"/>
          <w:lang w:val="en-US"/>
        </w:rPr>
        <w:t>In Panel B, which includes only data from 2009, a year in which asset prices recovered, we observed worse absolute performance of the low volatility portfolio in comparison with the high volatility portfolio and stock’s universe. Although the high volatility portfolio had a negative alpha in regular years (not statistically different from zero), both alpha (statistically significant) and absolute return in a year where prices recovered aggressively show portfolio P3 had a great performance.</w:t>
      </w:r>
    </w:p>
    <w:p w14:paraId="00000078" w14:textId="2B920766" w:rsidR="00D5687C" w:rsidRPr="00D74E8A" w:rsidRDefault="00BC569F" w:rsidP="00D74E8A">
      <w:pPr>
        <w:spacing w:line="360" w:lineRule="auto"/>
        <w:ind w:firstLine="708"/>
        <w:jc w:val="both"/>
        <w:rPr>
          <w:rFonts w:ascii="Times New Roman" w:eastAsia="Arial" w:hAnsi="Times New Roman" w:cs="Times New Roman"/>
          <w:lang w:val="en-US"/>
        </w:rPr>
      </w:pPr>
      <w:r w:rsidRPr="003D076F">
        <w:rPr>
          <w:rFonts w:ascii="Times New Roman" w:hAnsi="Times New Roman" w:cs="Times New Roman"/>
          <w:lang w:val="en-US"/>
        </w:rPr>
        <w:t xml:space="preserve">Finally, Panel C shows the behavior of the individual portfolios </w:t>
      </w:r>
      <w:r w:rsidR="00714E30" w:rsidRPr="003D076F">
        <w:rPr>
          <w:rFonts w:ascii="Times New Roman" w:hAnsi="Times New Roman" w:cs="Times New Roman"/>
          <w:lang w:val="en-US"/>
        </w:rPr>
        <w:t>between</w:t>
      </w:r>
      <w:r w:rsidRPr="003D076F">
        <w:rPr>
          <w:rFonts w:ascii="Times New Roman" w:hAnsi="Times New Roman" w:cs="Times New Roman"/>
          <w:lang w:val="en-US"/>
        </w:rPr>
        <w:t xml:space="preserve"> 2010 to </w:t>
      </w:r>
      <w:r w:rsidR="00735F9C" w:rsidRPr="003D076F">
        <w:rPr>
          <w:rFonts w:ascii="Times New Roman" w:hAnsi="Times New Roman" w:cs="Times New Roman"/>
          <w:lang w:val="en-US"/>
        </w:rPr>
        <w:t>2021</w:t>
      </w:r>
      <w:r w:rsidRPr="003D076F">
        <w:rPr>
          <w:rFonts w:ascii="Times New Roman" w:hAnsi="Times New Roman" w:cs="Times New Roman"/>
          <w:lang w:val="en-US"/>
        </w:rPr>
        <w:t>. During this period, despite relevant differences in the annual returns of the individual portfolio</w:t>
      </w:r>
      <w:r w:rsidR="00302D06">
        <w:rPr>
          <w:rFonts w:ascii="Times New Roman" w:hAnsi="Times New Roman" w:cs="Times New Roman"/>
          <w:lang w:val="en-US"/>
        </w:rPr>
        <w:t>s</w:t>
      </w:r>
      <w:r w:rsidRPr="003D076F">
        <w:rPr>
          <w:rFonts w:ascii="Times New Roman" w:hAnsi="Times New Roman" w:cs="Times New Roman"/>
          <w:lang w:val="en-US"/>
        </w:rPr>
        <w:t xml:space="preserve">, it was not possible to find alphas </w:t>
      </w:r>
      <w:r w:rsidR="00352B91" w:rsidRPr="003D076F">
        <w:rPr>
          <w:rFonts w:ascii="Times New Roman" w:hAnsi="Times New Roman" w:cs="Times New Roman"/>
          <w:lang w:val="en-US"/>
        </w:rPr>
        <w:t>different</w:t>
      </w:r>
      <w:r w:rsidR="00714E30" w:rsidRPr="003D076F">
        <w:rPr>
          <w:rFonts w:ascii="Times New Roman" w:hAnsi="Times New Roman" w:cs="Times New Roman"/>
          <w:lang w:val="en-US"/>
        </w:rPr>
        <w:t xml:space="preserve"> </w:t>
      </w:r>
      <w:r w:rsidRPr="003D076F">
        <w:rPr>
          <w:rFonts w:ascii="Times New Roman" w:hAnsi="Times New Roman" w:cs="Times New Roman"/>
          <w:lang w:val="en-US"/>
        </w:rPr>
        <w:t>from zero</w:t>
      </w:r>
      <w:r w:rsidR="00014E55" w:rsidRPr="003D076F">
        <w:rPr>
          <w:rFonts w:ascii="Times New Roman" w:hAnsi="Times New Roman" w:cs="Times New Roman"/>
          <w:lang w:val="en-US"/>
        </w:rPr>
        <w:t xml:space="preserve"> using a 5% statistical significance threshold.</w:t>
      </w:r>
    </w:p>
    <w:p w14:paraId="0026C5F8" w14:textId="23B6C1D9" w:rsidR="002D4DA3" w:rsidRDefault="002D4DA3" w:rsidP="0080658B">
      <w:pPr>
        <w:spacing w:line="360" w:lineRule="auto"/>
        <w:ind w:firstLine="708"/>
        <w:jc w:val="both"/>
        <w:rPr>
          <w:rFonts w:ascii="Times New Roman" w:hAnsi="Times New Roman" w:cs="Times New Roman"/>
          <w:lang w:val="en-US"/>
        </w:rPr>
      </w:pPr>
      <w:r w:rsidRPr="002D4DA3">
        <w:rPr>
          <w:rFonts w:ascii="Times New Roman" w:hAnsi="Times New Roman" w:cs="Times New Roman"/>
          <w:lang w:val="en-US"/>
        </w:rPr>
        <w:t xml:space="preserve">We also test these portfolios against other factor models that have more explainability power over the cross-section of expected returns. These models are the Fama &amp; French three-factor model, the Carhart four-factor model, and a 5-factor model comprising the Carhart model </w:t>
      </w:r>
      <w:r w:rsidR="00D471FF">
        <w:rPr>
          <w:rFonts w:ascii="Times New Roman" w:hAnsi="Times New Roman" w:cs="Times New Roman"/>
          <w:lang w:val="en-US"/>
        </w:rPr>
        <w:t>and</w:t>
      </w:r>
      <w:r w:rsidRPr="002D4DA3">
        <w:rPr>
          <w:rFonts w:ascii="Times New Roman" w:hAnsi="Times New Roman" w:cs="Times New Roman"/>
          <w:lang w:val="en-US"/>
        </w:rPr>
        <w:t xml:space="preserve"> the profitability factor.</w:t>
      </w:r>
    </w:p>
    <w:p w14:paraId="099EDD6B" w14:textId="1D02D149" w:rsidR="005D7DC1" w:rsidRPr="0080658B" w:rsidRDefault="00735F9C" w:rsidP="00081B83">
      <w:pPr>
        <w:spacing w:line="360" w:lineRule="auto"/>
        <w:ind w:firstLine="708"/>
        <w:jc w:val="both"/>
        <w:rPr>
          <w:rFonts w:ascii="Times New Roman" w:hAnsi="Times New Roman" w:cs="Times New Roman"/>
          <w:lang w:val="en-US"/>
        </w:rPr>
      </w:pPr>
      <w:r w:rsidRPr="0080658B">
        <w:rPr>
          <w:rFonts w:ascii="Times New Roman" w:hAnsi="Times New Roman" w:cs="Times New Roman"/>
          <w:lang w:val="en-US"/>
        </w:rPr>
        <w:t xml:space="preserve">Panel A shows the alphas resulting from the regressions under each proposed model, where </w:t>
      </w:r>
      <w:r w:rsidR="00E32EED" w:rsidRPr="0080658B">
        <w:rPr>
          <w:rFonts w:ascii="Times New Roman" w:hAnsi="Times New Roman" w:cs="Times New Roman"/>
          <w:lang w:val="en-US"/>
        </w:rPr>
        <w:t xml:space="preserve">we can evaluate that </w:t>
      </w:r>
      <w:r w:rsidR="00A91FA3" w:rsidRPr="0080658B">
        <w:rPr>
          <w:rFonts w:ascii="Times New Roman" w:hAnsi="Times New Roman" w:cs="Times New Roman"/>
          <w:lang w:val="en-US"/>
        </w:rPr>
        <w:t xml:space="preserve">if </w:t>
      </w:r>
      <w:r w:rsidR="00E32EED" w:rsidRPr="0080658B">
        <w:rPr>
          <w:rFonts w:ascii="Times New Roman" w:hAnsi="Times New Roman" w:cs="Times New Roman"/>
          <w:lang w:val="en-US"/>
        </w:rPr>
        <w:t xml:space="preserve">other </w:t>
      </w:r>
      <w:r w:rsidRPr="0080658B">
        <w:rPr>
          <w:rFonts w:ascii="Times New Roman" w:hAnsi="Times New Roman" w:cs="Times New Roman"/>
          <w:lang w:val="en-US"/>
        </w:rPr>
        <w:t>risk factors are added to the one-factor model, the alpha</w:t>
      </w:r>
      <w:r w:rsidR="00081B83">
        <w:rPr>
          <w:rFonts w:ascii="Times New Roman" w:hAnsi="Times New Roman" w:cs="Times New Roman"/>
          <w:lang w:val="en-US"/>
        </w:rPr>
        <w:t>s</w:t>
      </w:r>
      <w:r w:rsidRPr="0080658B">
        <w:rPr>
          <w:rFonts w:ascii="Times New Roman" w:hAnsi="Times New Roman" w:cs="Times New Roman"/>
          <w:lang w:val="en-US"/>
        </w:rPr>
        <w:t xml:space="preserve"> generated in the portfolios </w:t>
      </w:r>
      <w:r w:rsidR="00081B83">
        <w:rPr>
          <w:rFonts w:ascii="Times New Roman" w:hAnsi="Times New Roman" w:cs="Times New Roman"/>
          <w:lang w:val="en-US"/>
        </w:rPr>
        <w:t>are</w:t>
      </w:r>
      <w:r w:rsidRPr="0080658B">
        <w:rPr>
          <w:rFonts w:ascii="Times New Roman" w:hAnsi="Times New Roman" w:cs="Times New Roman"/>
          <w:lang w:val="en-US"/>
        </w:rPr>
        <w:t xml:space="preserve"> lower.</w:t>
      </w:r>
      <w:r w:rsidR="00081B83">
        <w:rPr>
          <w:rFonts w:ascii="Times New Roman" w:hAnsi="Times New Roman" w:cs="Times New Roman"/>
          <w:lang w:val="en-US"/>
        </w:rPr>
        <w:t xml:space="preserve"> </w:t>
      </w:r>
      <w:r w:rsidRPr="0080658B">
        <w:rPr>
          <w:rFonts w:ascii="Times New Roman" w:hAnsi="Times New Roman" w:cs="Times New Roman"/>
          <w:lang w:val="en-US"/>
        </w:rPr>
        <w:t xml:space="preserve">Panel B presents the t-statistics of the alphas of each regression. </w:t>
      </w:r>
      <w:r w:rsidR="00ED2716">
        <w:rPr>
          <w:rFonts w:ascii="Times New Roman" w:hAnsi="Times New Roman" w:cs="Times New Roman"/>
          <w:lang w:val="en-US"/>
        </w:rPr>
        <w:t>As we should expect from the results already presented regarding the CAPM, there are no statistically significant alphas at the 5% confidence interval.</w:t>
      </w:r>
    </w:p>
    <w:p w14:paraId="1F47EAA8" w14:textId="79296C9C" w:rsidR="005D7DC1" w:rsidRDefault="00415F43">
      <w:pPr>
        <w:spacing w:line="360" w:lineRule="auto"/>
        <w:jc w:val="center"/>
        <w:rPr>
          <w:noProof/>
        </w:rPr>
      </w:pPr>
      <w:r>
        <w:rPr>
          <w:noProof/>
        </w:rPr>
        <mc:AlternateContent>
          <mc:Choice Requires="wps">
            <w:drawing>
              <wp:anchor distT="0" distB="0" distL="114300" distR="114300" simplePos="0" relativeHeight="251664384" behindDoc="0" locked="0" layoutInCell="1" hidden="0" allowOverlap="1" wp14:anchorId="2700963F" wp14:editId="3D79E4BD">
                <wp:simplePos x="0" y="0"/>
                <wp:positionH relativeFrom="column">
                  <wp:posOffset>41275</wp:posOffset>
                </wp:positionH>
                <wp:positionV relativeFrom="paragraph">
                  <wp:posOffset>230505</wp:posOffset>
                </wp:positionV>
                <wp:extent cx="5768340" cy="862330"/>
                <wp:effectExtent l="0" t="0" r="22860" b="13970"/>
                <wp:wrapTopAndBottom distT="0" distB="0"/>
                <wp:docPr id="203" name="Retângulo 203"/>
                <wp:cNvGraphicFramePr/>
                <a:graphic xmlns:a="http://schemas.openxmlformats.org/drawingml/2006/main">
                  <a:graphicData uri="http://schemas.microsoft.com/office/word/2010/wordprocessingShape">
                    <wps:wsp>
                      <wps:cNvSpPr/>
                      <wps:spPr>
                        <a:xfrm>
                          <a:off x="0" y="0"/>
                          <a:ext cx="5768340" cy="862330"/>
                        </a:xfrm>
                        <a:prstGeom prst="rect">
                          <a:avLst/>
                        </a:prstGeom>
                        <a:solidFill>
                          <a:schemeClr val="lt1"/>
                        </a:solidFill>
                        <a:ln w="9525" cap="flat" cmpd="sng">
                          <a:solidFill>
                            <a:srgbClr val="BABABA"/>
                          </a:solidFill>
                          <a:prstDash val="solid"/>
                          <a:round/>
                          <a:headEnd type="none" w="sm" len="sm"/>
                          <a:tailEnd type="none" w="sm" len="sm"/>
                        </a:ln>
                      </wps:spPr>
                      <wps:txbx>
                        <w:txbxContent>
                          <w:p w14:paraId="1C5A55BF" w14:textId="362E14F4"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then the Cahart model</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00963F" id="Retângulo 203" o:spid="_x0000_s1029" style="position:absolute;left:0;text-align:left;margin-left:3.25pt;margin-top:18.15pt;width:454.2pt;height:6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" fillcolor="white [3201]" strokecolor="#bababa">
                <v:stroke startarrowwidth="narrow" startarrowlength="short" endarrowwidth="narrow" endarrowlength="short" joinstyle="round"/>
                <v:textbox inset="2.53958mm,1.2694mm,2.53958mm,1.2694mm">
                  <w:txbxContent>
                    <w:p w14:paraId="1C5A55BF" w14:textId="362E14F4"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then the Cahart model</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v:textbox>
                <w10:wrap type="topAndBottom"/>
              </v:rect>
            </w:pict>
          </mc:Fallback>
        </mc:AlternateContent>
      </w:r>
      <w:r w:rsidR="00B661B2">
        <w:rPr>
          <w:rFonts w:ascii="Times New Roman" w:eastAsia="Times New Roman" w:hAnsi="Times New Roman" w:cs="Times New Roman"/>
        </w:rPr>
        <w:t>Table</w:t>
      </w:r>
      <w:r w:rsidR="00625BFB">
        <w:rPr>
          <w:rFonts w:ascii="Times New Roman" w:eastAsia="Times New Roman" w:hAnsi="Times New Roman" w:cs="Times New Roman"/>
        </w:rPr>
        <w:t xml:space="preserve"> 3 – </w:t>
      </w:r>
      <w:r w:rsidR="00B661B2">
        <w:rPr>
          <w:rFonts w:ascii="Times New Roman" w:eastAsia="Times New Roman" w:hAnsi="Times New Roman" w:cs="Times New Roman"/>
        </w:rPr>
        <w:t>Multifactor regression models</w:t>
      </w:r>
      <w:r w:rsidR="00B661B2">
        <w:rPr>
          <w:noProof/>
        </w:rPr>
        <w:t xml:space="preserve"> </w:t>
      </w:r>
    </w:p>
    <w:tbl>
      <w:tblPr>
        <w:tblW w:w="3989" w:type="dxa"/>
        <w:jc w:val="center"/>
        <w:tblCellMar>
          <w:left w:w="70" w:type="dxa"/>
          <w:right w:w="70" w:type="dxa"/>
        </w:tblCellMar>
        <w:tblLook w:val="04A0" w:firstRow="1" w:lastRow="0" w:firstColumn="1" w:lastColumn="0" w:noHBand="0" w:noVBand="1"/>
      </w:tblPr>
      <w:tblGrid>
        <w:gridCol w:w="1073"/>
        <w:gridCol w:w="967"/>
        <w:gridCol w:w="961"/>
        <w:gridCol w:w="975"/>
        <w:gridCol w:w="13"/>
      </w:tblGrid>
      <w:tr w:rsidR="00FD3D3D" w:rsidRPr="00FD3D3D" w14:paraId="28F236E1"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AED340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Panel A: Alpha</w:t>
            </w:r>
          </w:p>
        </w:tc>
      </w:tr>
      <w:tr w:rsidR="00FD3D3D" w:rsidRPr="00FD3D3D" w14:paraId="2C08656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6F302815"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257E9F5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05B4CF2A"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047C34F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5784EA3F"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9272EC8"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4F3A8CF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961" w:type="dxa"/>
            <w:tcBorders>
              <w:top w:val="nil"/>
              <w:left w:val="nil"/>
              <w:bottom w:val="nil"/>
              <w:right w:val="nil"/>
            </w:tcBorders>
            <w:shd w:val="clear" w:color="auto" w:fill="auto"/>
            <w:vAlign w:val="bottom"/>
            <w:hideMark/>
          </w:tcPr>
          <w:p w14:paraId="143FBA0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988" w:type="dxa"/>
            <w:gridSpan w:val="2"/>
            <w:tcBorders>
              <w:top w:val="nil"/>
              <w:left w:val="nil"/>
              <w:bottom w:val="nil"/>
              <w:right w:val="nil"/>
            </w:tcBorders>
            <w:shd w:val="clear" w:color="auto" w:fill="auto"/>
            <w:vAlign w:val="bottom"/>
            <w:hideMark/>
          </w:tcPr>
          <w:p w14:paraId="6BD14D0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r>
      <w:tr w:rsidR="00FD3D3D" w:rsidRPr="00FD3D3D" w14:paraId="2FF2A02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11B5186"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301344F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3.21</w:t>
            </w:r>
          </w:p>
        </w:tc>
        <w:tc>
          <w:tcPr>
            <w:tcW w:w="961" w:type="dxa"/>
            <w:tcBorders>
              <w:top w:val="nil"/>
              <w:left w:val="nil"/>
              <w:bottom w:val="nil"/>
              <w:right w:val="nil"/>
            </w:tcBorders>
            <w:shd w:val="clear" w:color="auto" w:fill="auto"/>
            <w:vAlign w:val="bottom"/>
            <w:hideMark/>
          </w:tcPr>
          <w:p w14:paraId="6E4995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180918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-2.7</w:t>
            </w:r>
          </w:p>
        </w:tc>
      </w:tr>
      <w:tr w:rsidR="00FD3D3D" w:rsidRPr="00FD3D3D" w14:paraId="467259EC"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09F74F37"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6FA6B0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2.87</w:t>
            </w:r>
          </w:p>
        </w:tc>
        <w:tc>
          <w:tcPr>
            <w:tcW w:w="961" w:type="dxa"/>
            <w:tcBorders>
              <w:top w:val="nil"/>
              <w:left w:val="nil"/>
              <w:bottom w:val="nil"/>
              <w:right w:val="nil"/>
            </w:tcBorders>
            <w:shd w:val="clear" w:color="auto" w:fill="auto"/>
            <w:vAlign w:val="bottom"/>
            <w:hideMark/>
          </w:tcPr>
          <w:p w14:paraId="68C619B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-0.26</w:t>
            </w:r>
          </w:p>
        </w:tc>
        <w:tc>
          <w:tcPr>
            <w:tcW w:w="988" w:type="dxa"/>
            <w:gridSpan w:val="2"/>
            <w:tcBorders>
              <w:top w:val="nil"/>
              <w:left w:val="nil"/>
              <w:bottom w:val="nil"/>
              <w:right w:val="nil"/>
            </w:tcBorders>
            <w:shd w:val="clear" w:color="auto" w:fill="auto"/>
            <w:vAlign w:val="bottom"/>
            <w:hideMark/>
          </w:tcPr>
          <w:p w14:paraId="12D668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-1.92</w:t>
            </w:r>
          </w:p>
        </w:tc>
      </w:tr>
      <w:tr w:rsidR="00FD3D3D" w:rsidRPr="00FD3D3D" w14:paraId="219DBE1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BF09185" w14:textId="77777777" w:rsidR="00FD3D3D" w:rsidRPr="00FD3D3D" w:rsidRDefault="00FD3D3D" w:rsidP="00FD3D3D">
            <w:pPr>
              <w:rPr>
                <w:rFonts w:eastAsia="Times New Roman"/>
                <w:b/>
                <w:bCs/>
                <w:sz w:val="22"/>
                <w:szCs w:val="22"/>
              </w:rPr>
            </w:pPr>
            <w:r w:rsidRPr="00FD3D3D">
              <w:rPr>
                <w:rFonts w:eastAsia="Times New Roman"/>
                <w:b/>
                <w:bCs/>
                <w:sz w:val="22"/>
                <w:szCs w:val="22"/>
              </w:rPr>
              <w:t>5 Factors</w:t>
            </w:r>
          </w:p>
        </w:tc>
        <w:tc>
          <w:tcPr>
            <w:tcW w:w="967" w:type="dxa"/>
            <w:tcBorders>
              <w:top w:val="nil"/>
              <w:left w:val="nil"/>
              <w:bottom w:val="nil"/>
              <w:right w:val="nil"/>
            </w:tcBorders>
            <w:shd w:val="clear" w:color="auto" w:fill="auto"/>
            <w:vAlign w:val="bottom"/>
            <w:hideMark/>
          </w:tcPr>
          <w:p w14:paraId="470B6C8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2.29</w:t>
            </w:r>
          </w:p>
        </w:tc>
        <w:tc>
          <w:tcPr>
            <w:tcW w:w="961" w:type="dxa"/>
            <w:tcBorders>
              <w:top w:val="nil"/>
              <w:left w:val="nil"/>
              <w:bottom w:val="nil"/>
              <w:right w:val="nil"/>
            </w:tcBorders>
            <w:shd w:val="clear" w:color="auto" w:fill="auto"/>
            <w:vAlign w:val="bottom"/>
            <w:hideMark/>
          </w:tcPr>
          <w:p w14:paraId="1C4FC01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c>
          <w:tcPr>
            <w:tcW w:w="988" w:type="dxa"/>
            <w:gridSpan w:val="2"/>
            <w:tcBorders>
              <w:top w:val="nil"/>
              <w:left w:val="nil"/>
              <w:bottom w:val="nil"/>
              <w:right w:val="nil"/>
            </w:tcBorders>
            <w:shd w:val="clear" w:color="auto" w:fill="auto"/>
            <w:vAlign w:val="bottom"/>
            <w:hideMark/>
          </w:tcPr>
          <w:p w14:paraId="3A887FD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-1.38</w:t>
            </w:r>
          </w:p>
        </w:tc>
      </w:tr>
      <w:tr w:rsidR="00FD3D3D" w:rsidRPr="00FD3D3D" w14:paraId="5040BCCB"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28857A5" w14:textId="77777777" w:rsidR="00FD3D3D" w:rsidRDefault="00FD3D3D" w:rsidP="00FD3D3D">
            <w:pPr>
              <w:jc w:val="center"/>
              <w:rPr>
                <w:rFonts w:eastAsia="Times New Roman"/>
                <w:b/>
                <w:bCs/>
                <w:sz w:val="22"/>
                <w:szCs w:val="22"/>
              </w:rPr>
            </w:pPr>
          </w:p>
          <w:p w14:paraId="3B914CEC" w14:textId="404CEF62" w:rsidR="00FD3D3D" w:rsidRPr="00FD3D3D" w:rsidRDefault="00FD3D3D" w:rsidP="00FD3D3D">
            <w:pPr>
              <w:jc w:val="center"/>
              <w:rPr>
                <w:rFonts w:eastAsia="Times New Roman"/>
                <w:b/>
                <w:bCs/>
                <w:sz w:val="22"/>
                <w:szCs w:val="22"/>
              </w:rPr>
            </w:pPr>
            <w:r w:rsidRPr="00FD3D3D">
              <w:rPr>
                <w:rFonts w:eastAsia="Times New Roman"/>
                <w:b/>
                <w:bCs/>
                <w:sz w:val="22"/>
                <w:szCs w:val="22"/>
              </w:rPr>
              <w:t>Panel B: t-value</w:t>
            </w:r>
          </w:p>
        </w:tc>
      </w:tr>
      <w:tr w:rsidR="00FD3D3D" w:rsidRPr="00FD3D3D" w14:paraId="6C3A548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E97A763"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7AFD738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6845F7D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5F416E8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7AA93976"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14C9F2A6"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226E8CE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961" w:type="dxa"/>
            <w:tcBorders>
              <w:top w:val="nil"/>
              <w:left w:val="nil"/>
              <w:bottom w:val="nil"/>
              <w:right w:val="nil"/>
            </w:tcBorders>
            <w:shd w:val="clear" w:color="auto" w:fill="auto"/>
            <w:vAlign w:val="bottom"/>
            <w:hideMark/>
          </w:tcPr>
          <w:p w14:paraId="0620D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988" w:type="dxa"/>
            <w:gridSpan w:val="2"/>
            <w:tcBorders>
              <w:top w:val="nil"/>
              <w:left w:val="nil"/>
              <w:bottom w:val="nil"/>
              <w:right w:val="nil"/>
            </w:tcBorders>
            <w:shd w:val="clear" w:color="auto" w:fill="auto"/>
            <w:vAlign w:val="bottom"/>
            <w:hideMark/>
          </w:tcPr>
          <w:p w14:paraId="353984D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r>
      <w:tr w:rsidR="00FD3D3D" w:rsidRPr="00FD3D3D" w14:paraId="7ECA429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490E6784"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48A6125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1.76</w:t>
            </w:r>
          </w:p>
        </w:tc>
        <w:tc>
          <w:tcPr>
            <w:tcW w:w="961" w:type="dxa"/>
            <w:tcBorders>
              <w:top w:val="nil"/>
              <w:left w:val="nil"/>
              <w:bottom w:val="nil"/>
              <w:right w:val="nil"/>
            </w:tcBorders>
            <w:shd w:val="clear" w:color="auto" w:fill="auto"/>
            <w:vAlign w:val="bottom"/>
            <w:hideMark/>
          </w:tcPr>
          <w:p w14:paraId="261A4F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-0.23</w:t>
            </w:r>
          </w:p>
        </w:tc>
        <w:tc>
          <w:tcPr>
            <w:tcW w:w="988" w:type="dxa"/>
            <w:gridSpan w:val="2"/>
            <w:tcBorders>
              <w:top w:val="nil"/>
              <w:left w:val="nil"/>
              <w:bottom w:val="nil"/>
              <w:right w:val="nil"/>
            </w:tcBorders>
            <w:shd w:val="clear" w:color="auto" w:fill="auto"/>
            <w:vAlign w:val="bottom"/>
            <w:hideMark/>
          </w:tcPr>
          <w:p w14:paraId="5A76132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-1.05</w:t>
            </w:r>
          </w:p>
        </w:tc>
      </w:tr>
      <w:tr w:rsidR="00FD3D3D" w:rsidRPr="00FD3D3D" w14:paraId="4EFDD555"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3068AEBC"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3B04381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1.58</w:t>
            </w:r>
          </w:p>
        </w:tc>
        <w:tc>
          <w:tcPr>
            <w:tcW w:w="961" w:type="dxa"/>
            <w:tcBorders>
              <w:top w:val="nil"/>
              <w:left w:val="nil"/>
              <w:bottom w:val="nil"/>
              <w:right w:val="nil"/>
            </w:tcBorders>
            <w:shd w:val="clear" w:color="auto" w:fill="auto"/>
            <w:vAlign w:val="bottom"/>
            <w:hideMark/>
          </w:tcPr>
          <w:p w14:paraId="2BE8A35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-0.14</w:t>
            </w:r>
          </w:p>
        </w:tc>
        <w:tc>
          <w:tcPr>
            <w:tcW w:w="988" w:type="dxa"/>
            <w:gridSpan w:val="2"/>
            <w:tcBorders>
              <w:top w:val="nil"/>
              <w:left w:val="nil"/>
              <w:bottom w:val="nil"/>
              <w:right w:val="nil"/>
            </w:tcBorders>
            <w:shd w:val="clear" w:color="auto" w:fill="auto"/>
            <w:vAlign w:val="bottom"/>
            <w:hideMark/>
          </w:tcPr>
          <w:p w14:paraId="16D045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r>
      <w:tr w:rsidR="00FD3D3D" w:rsidRPr="00FD3D3D" w14:paraId="2004A55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7AEE0E58" w14:textId="77777777" w:rsidR="00FD3D3D" w:rsidRPr="00FD3D3D" w:rsidRDefault="00FD3D3D" w:rsidP="00FD3D3D">
            <w:pPr>
              <w:rPr>
                <w:rFonts w:eastAsia="Times New Roman"/>
                <w:b/>
                <w:bCs/>
                <w:sz w:val="22"/>
                <w:szCs w:val="22"/>
              </w:rPr>
            </w:pPr>
            <w:r w:rsidRPr="00FD3D3D">
              <w:rPr>
                <w:rFonts w:eastAsia="Times New Roman"/>
                <w:b/>
                <w:bCs/>
                <w:sz w:val="22"/>
                <w:szCs w:val="22"/>
              </w:rPr>
              <w:lastRenderedPageBreak/>
              <w:t>5 Factors</w:t>
            </w:r>
          </w:p>
        </w:tc>
        <w:tc>
          <w:tcPr>
            <w:tcW w:w="967" w:type="dxa"/>
            <w:tcBorders>
              <w:top w:val="nil"/>
              <w:left w:val="nil"/>
              <w:bottom w:val="nil"/>
              <w:right w:val="nil"/>
            </w:tcBorders>
            <w:shd w:val="clear" w:color="auto" w:fill="auto"/>
            <w:vAlign w:val="bottom"/>
            <w:hideMark/>
          </w:tcPr>
          <w:p w14:paraId="19A9387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1.27</w:t>
            </w:r>
          </w:p>
        </w:tc>
        <w:tc>
          <w:tcPr>
            <w:tcW w:w="961" w:type="dxa"/>
            <w:tcBorders>
              <w:top w:val="nil"/>
              <w:left w:val="nil"/>
              <w:bottom w:val="nil"/>
              <w:right w:val="nil"/>
            </w:tcBorders>
            <w:shd w:val="clear" w:color="auto" w:fill="auto"/>
            <w:vAlign w:val="bottom"/>
            <w:hideMark/>
          </w:tcPr>
          <w:p w14:paraId="0BE7CF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57096F6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-0.54</w:t>
            </w:r>
          </w:p>
        </w:tc>
      </w:tr>
    </w:tbl>
    <w:p w14:paraId="43F783E9" w14:textId="77777777" w:rsidR="005D7DC1" w:rsidRDefault="005D7DC1" w:rsidP="00FD3D3D">
      <w:pPr>
        <w:spacing w:line="360" w:lineRule="auto"/>
        <w:rPr>
          <w:rFonts w:ascii="Times New Roman" w:eastAsia="Times New Roman" w:hAnsi="Times New Roman" w:cs="Times New Roman"/>
          <w:lang w:val="en-US"/>
        </w:rPr>
      </w:pPr>
    </w:p>
    <w:p w14:paraId="0000007E" w14:textId="4C86F8F1" w:rsidR="00D5687C" w:rsidRDefault="00EE5BD3" w:rsidP="00081B83">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 s</w:t>
      </w:r>
      <w:r>
        <w:rPr>
          <w:rFonts w:ascii="Times New Roman" w:eastAsia="Times New Roman" w:hAnsi="Times New Roman" w:cs="Times New Roman"/>
          <w:lang w:val="en-US"/>
        </w:rPr>
        <w:t>elf-made</w:t>
      </w:r>
    </w:p>
    <w:p w14:paraId="710914A2" w14:textId="77777777" w:rsidR="00081B83" w:rsidRPr="00081B83" w:rsidRDefault="00081B83" w:rsidP="00081B83">
      <w:pPr>
        <w:spacing w:line="360" w:lineRule="auto"/>
        <w:ind w:firstLine="708"/>
        <w:jc w:val="center"/>
        <w:rPr>
          <w:rFonts w:ascii="Times New Roman" w:eastAsia="Times New Roman" w:hAnsi="Times New Roman" w:cs="Times New Roman"/>
          <w:lang w:val="en-US"/>
        </w:rPr>
      </w:pPr>
    </w:p>
    <w:p w14:paraId="67996B90" w14:textId="652CFADA" w:rsidR="0080658B" w:rsidRPr="0080658B" w:rsidRDefault="0080658B" w:rsidP="0080658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EVALUATI</w:t>
      </w:r>
      <w:r>
        <w:rPr>
          <w:rFonts w:ascii="Times New Roman" w:eastAsia="Times New Roman" w:hAnsi="Times New Roman" w:cs="Times New Roman"/>
          <w:b/>
        </w:rPr>
        <w:t>NG OTHER FACTORS</w:t>
      </w:r>
    </w:p>
    <w:p w14:paraId="59DF9613" w14:textId="49A8B0F4" w:rsidR="00674597" w:rsidRPr="00674597" w:rsidRDefault="00674597" w:rsidP="00B432FF">
      <w:pPr>
        <w:spacing w:line="360" w:lineRule="auto"/>
        <w:ind w:firstLine="708"/>
        <w:jc w:val="both"/>
        <w:rPr>
          <w:rFonts w:ascii="Times New Roman" w:eastAsia="Times New Roman" w:hAnsi="Times New Roman" w:cs="Times New Roman"/>
          <w:lang w:val="en-US"/>
        </w:rPr>
      </w:pPr>
      <w:r w:rsidRPr="00674597">
        <w:rPr>
          <w:rFonts w:ascii="Times New Roman" w:eastAsia="Times New Roman" w:hAnsi="Times New Roman" w:cs="Times New Roman"/>
          <w:lang w:val="en-US"/>
        </w:rPr>
        <w:t xml:space="preserve">Next, </w:t>
      </w:r>
      <w:r w:rsidR="00C245AD">
        <w:rPr>
          <w:rFonts w:ascii="Times New Roman" w:eastAsia="Times New Roman" w:hAnsi="Times New Roman" w:cs="Times New Roman"/>
          <w:lang w:val="en-US"/>
        </w:rPr>
        <w:t xml:space="preserve">we propose the evaluation of </w:t>
      </w:r>
      <w:r w:rsidR="00C947B5">
        <w:rPr>
          <w:rFonts w:ascii="Times New Roman" w:eastAsia="Times New Roman" w:hAnsi="Times New Roman" w:cs="Times New Roman"/>
          <w:lang w:val="en-US"/>
        </w:rPr>
        <w:t>4 different factors</w:t>
      </w:r>
      <w:r w:rsidR="002510B9">
        <w:rPr>
          <w:rFonts w:ascii="Times New Roman" w:eastAsia="Times New Roman" w:hAnsi="Times New Roman" w:cs="Times New Roman"/>
          <w:lang w:val="en-US"/>
        </w:rPr>
        <w:t xml:space="preserve">: </w:t>
      </w:r>
      <w:r w:rsidR="00D74E8A">
        <w:rPr>
          <w:rFonts w:ascii="Times New Roman" w:eastAsia="Times New Roman" w:hAnsi="Times New Roman" w:cs="Times New Roman"/>
          <w:lang w:val="en-US"/>
        </w:rPr>
        <w:t>proftability</w:t>
      </w:r>
      <w:r w:rsidR="002510B9">
        <w:rPr>
          <w:rFonts w:ascii="Times New Roman" w:eastAsia="Times New Roman" w:hAnsi="Times New Roman" w:cs="Times New Roman"/>
          <w:lang w:val="en-US"/>
        </w:rPr>
        <w:t>, using the ratio of gross profit</w:t>
      </w:r>
      <w:r w:rsidR="00696241">
        <w:rPr>
          <w:rFonts w:ascii="Times New Roman" w:eastAsia="Times New Roman" w:hAnsi="Times New Roman" w:cs="Times New Roman"/>
          <w:lang w:val="en-US"/>
        </w:rPr>
        <w:t xml:space="preserve"> </w:t>
      </w:r>
      <w:r w:rsidR="009956B4">
        <w:rPr>
          <w:rFonts w:ascii="Times New Roman" w:eastAsia="Times New Roman" w:hAnsi="Times New Roman" w:cs="Times New Roman"/>
          <w:lang w:val="en-US"/>
        </w:rPr>
        <w:t>to</w:t>
      </w:r>
      <w:r w:rsidR="002510B9">
        <w:rPr>
          <w:rFonts w:ascii="Times New Roman" w:eastAsia="Times New Roman" w:hAnsi="Times New Roman" w:cs="Times New Roman"/>
          <w:lang w:val="en-US"/>
        </w:rPr>
        <w:t xml:space="preserve"> total assets; momentum, </w:t>
      </w:r>
      <w:r w:rsidR="0056206B">
        <w:rPr>
          <w:rFonts w:ascii="Times New Roman" w:eastAsia="Times New Roman" w:hAnsi="Times New Roman" w:cs="Times New Roman"/>
          <w:lang w:val="en-US"/>
        </w:rPr>
        <w:t xml:space="preserve">observing last </w:t>
      </w:r>
      <w:r w:rsidR="00D74E8A">
        <w:rPr>
          <w:rFonts w:ascii="Times New Roman" w:eastAsia="Times New Roman" w:hAnsi="Times New Roman" w:cs="Times New Roman"/>
          <w:lang w:val="en-US"/>
        </w:rPr>
        <w:t>6</w:t>
      </w:r>
      <w:r w:rsidR="0056206B">
        <w:rPr>
          <w:rFonts w:ascii="Times New Roman" w:eastAsia="Times New Roman" w:hAnsi="Times New Roman" w:cs="Times New Roman"/>
          <w:lang w:val="en-US"/>
        </w:rPr>
        <w:t xml:space="preserve"> months</w:t>
      </w:r>
      <w:r w:rsidR="0021180E">
        <w:rPr>
          <w:rFonts w:ascii="Times New Roman" w:eastAsia="Times New Roman" w:hAnsi="Times New Roman" w:cs="Times New Roman"/>
          <w:lang w:val="en-US"/>
        </w:rPr>
        <w:t xml:space="preserve"> total</w:t>
      </w:r>
      <w:r w:rsidR="0056206B">
        <w:rPr>
          <w:rFonts w:ascii="Times New Roman" w:eastAsia="Times New Roman" w:hAnsi="Times New Roman" w:cs="Times New Roman"/>
          <w:lang w:val="en-US"/>
        </w:rPr>
        <w:t xml:space="preserve"> returns; size, ordering stocks by their market capitalization and finally</w:t>
      </w:r>
      <w:r w:rsidR="006329B4">
        <w:rPr>
          <w:rFonts w:ascii="Times New Roman" w:eastAsia="Times New Roman" w:hAnsi="Times New Roman" w:cs="Times New Roman"/>
          <w:lang w:val="en-US"/>
        </w:rPr>
        <w:t xml:space="preserve"> value, using the ratio between market capitalization and book value. </w:t>
      </w:r>
    </w:p>
    <w:p w14:paraId="00000081" w14:textId="65AA96BF" w:rsidR="00D5687C" w:rsidRPr="00674597" w:rsidRDefault="006329B4" w:rsidP="00674597">
      <w:pPr>
        <w:spacing w:line="360" w:lineRule="auto"/>
        <w:ind w:firstLine="720"/>
        <w:jc w:val="both"/>
        <w:rPr>
          <w:rFonts w:ascii="Arial" w:eastAsia="Arial" w:hAnsi="Arial" w:cs="Arial"/>
          <w:lang w:val="en-US"/>
        </w:rPr>
      </w:pPr>
      <w:r w:rsidRPr="00B432FF">
        <w:rPr>
          <w:rFonts w:ascii="Times New Roman" w:eastAsia="Times New Roman" w:hAnsi="Times New Roman" w:cs="Times New Roman"/>
          <w:lang w:val="en-US"/>
        </w:rPr>
        <w:t>We formed 10 portfolios for each factor</w:t>
      </w:r>
      <w:r w:rsidR="005D2D7E"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The portfolios with </w:t>
      </w:r>
      <w:r w:rsidR="00A37239">
        <w:rPr>
          <w:rFonts w:ascii="Times New Roman" w:eastAsia="Times New Roman" w:hAnsi="Times New Roman" w:cs="Times New Roman"/>
          <w:lang w:val="en-US"/>
        </w:rPr>
        <w:t>high</w:t>
      </w:r>
      <w:r w:rsidR="00A37239" w:rsidRPr="00B432FF">
        <w:rPr>
          <w:rFonts w:ascii="Times New Roman" w:eastAsia="Times New Roman" w:hAnsi="Times New Roman" w:cs="Times New Roman"/>
          <w:lang w:val="en-US"/>
        </w:rPr>
        <w:t xml:space="preserve"> </w:t>
      </w:r>
      <w:r w:rsidR="00F130A8">
        <w:rPr>
          <w:rFonts w:ascii="Times New Roman" w:eastAsia="Times New Roman" w:hAnsi="Times New Roman" w:cs="Times New Roman"/>
          <w:lang w:val="en-US"/>
        </w:rPr>
        <w:t>proftability</w:t>
      </w:r>
      <w:r w:rsidR="00674597" w:rsidRPr="00B432FF">
        <w:rPr>
          <w:rFonts w:ascii="Times New Roman" w:eastAsia="Times New Roman" w:hAnsi="Times New Roman" w:cs="Times New Roman"/>
          <w:lang w:val="en-US"/>
        </w:rPr>
        <w:t xml:space="preserve"> and high momentum performed better than the market average, while the portfolios with </w:t>
      </w:r>
      <w:r w:rsidR="00D40699">
        <w:rPr>
          <w:rFonts w:ascii="Times New Roman" w:eastAsia="Times New Roman" w:hAnsi="Times New Roman" w:cs="Times New Roman"/>
          <w:lang w:val="en-US"/>
        </w:rPr>
        <w:t>negative exposure</w:t>
      </w:r>
      <w:r w:rsidR="00D40699" w:rsidRPr="00B432FF">
        <w:rPr>
          <w:rFonts w:ascii="Times New Roman" w:eastAsia="Times New Roman" w:hAnsi="Times New Roman" w:cs="Times New Roman"/>
          <w:lang w:val="en-US"/>
        </w:rPr>
        <w:t xml:space="preserve"> </w:t>
      </w:r>
      <w:r w:rsidR="00D40699">
        <w:rPr>
          <w:rFonts w:ascii="Times New Roman" w:eastAsia="Times New Roman" w:hAnsi="Times New Roman" w:cs="Times New Roman"/>
          <w:lang w:val="en-US"/>
        </w:rPr>
        <w:t xml:space="preserve">to </w:t>
      </w:r>
      <w:r w:rsidR="00081B83">
        <w:rPr>
          <w:rFonts w:ascii="Times New Roman" w:eastAsia="Times New Roman" w:hAnsi="Times New Roman" w:cs="Times New Roman"/>
          <w:lang w:val="en-US"/>
        </w:rPr>
        <w:t>proftability</w:t>
      </w:r>
      <w:r w:rsidR="00081B83"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and momentum performed </w:t>
      </w:r>
      <w:r w:rsidR="00D40699">
        <w:rPr>
          <w:rFonts w:ascii="Times New Roman" w:eastAsia="Times New Roman" w:hAnsi="Times New Roman" w:cs="Times New Roman"/>
          <w:lang w:val="en-US"/>
        </w:rPr>
        <w:t>very poorly</w:t>
      </w:r>
      <w:r w:rsidR="00674597" w:rsidRPr="00B432FF">
        <w:rPr>
          <w:rFonts w:ascii="Times New Roman" w:eastAsia="Times New Roman" w:hAnsi="Times New Roman" w:cs="Times New Roman"/>
          <w:lang w:val="en-US"/>
        </w:rPr>
        <w:t xml:space="preserve">. Regarding the size and value factors, we found little statistical significance in the relationship between the Sharpe ratio of each portfolio compared to the market portfolio’s SR, as seen in table 4. </w:t>
      </w:r>
      <w:r w:rsidR="00D40699" w:rsidRPr="00D40699">
        <w:rPr>
          <w:rFonts w:ascii="Times New Roman" w:eastAsia="Times New Roman" w:hAnsi="Times New Roman" w:cs="Times New Roman"/>
          <w:lang w:val="en-US"/>
        </w:rPr>
        <w:t>The only portfolio that generated a numerically positive and statistically significant alpha is the winner (momentum) portfolio.</w:t>
      </w:r>
    </w:p>
    <w:p w14:paraId="7B15F6B0" w14:textId="77777777" w:rsidR="0065144D" w:rsidRDefault="0065144D">
      <w:pPr>
        <w:spacing w:line="360" w:lineRule="auto"/>
        <w:jc w:val="center"/>
        <w:rPr>
          <w:rFonts w:ascii="Times New Roman" w:eastAsia="Times New Roman" w:hAnsi="Times New Roman" w:cs="Times New Roman"/>
          <w:lang w:val="en-US"/>
        </w:rPr>
      </w:pPr>
    </w:p>
    <w:p w14:paraId="00000082" w14:textId="3BFF1038" w:rsidR="00D5687C" w:rsidRPr="004C5CDE" w:rsidRDefault="004814DF">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7456" behindDoc="0" locked="0" layoutInCell="1" hidden="0" allowOverlap="1" wp14:anchorId="200B0FD2" wp14:editId="53658193">
                <wp:simplePos x="0" y="0"/>
                <wp:positionH relativeFrom="margin">
                  <wp:align>left</wp:align>
                </wp:positionH>
                <wp:positionV relativeFrom="paragraph">
                  <wp:posOffset>282575</wp:posOffset>
                </wp:positionV>
                <wp:extent cx="5758815" cy="1924050"/>
                <wp:effectExtent l="0" t="0" r="13335" b="19050"/>
                <wp:wrapTopAndBottom distT="0" distB="0"/>
                <wp:docPr id="196" name="Retângulo 196"/>
                <wp:cNvGraphicFramePr/>
                <a:graphic xmlns:a="http://schemas.openxmlformats.org/drawingml/2006/main">
                  <a:graphicData uri="http://schemas.microsoft.com/office/word/2010/wordprocessingShape">
                    <wps:wsp>
                      <wps:cNvSpPr/>
                      <wps:spPr>
                        <a:xfrm>
                          <a:off x="0" y="0"/>
                          <a:ext cx="5758815" cy="1924050"/>
                        </a:xfrm>
                        <a:prstGeom prst="rect">
                          <a:avLst/>
                        </a:prstGeom>
                        <a:solidFill>
                          <a:schemeClr val="lt1"/>
                        </a:solidFill>
                        <a:ln w="9525" cap="flat" cmpd="sng">
                          <a:solidFill>
                            <a:srgbClr val="BABABA"/>
                          </a:solidFill>
                          <a:prstDash val="solid"/>
                          <a:round/>
                          <a:headEnd type="none" w="sm" len="sm"/>
                          <a:tailEnd type="none" w="sm" len="sm"/>
                        </a:ln>
                      </wps:spPr>
                      <wps:txbx>
                        <w:txbxContent>
                          <w:p w14:paraId="3E7A4B7D" w14:textId="4F106B0D"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from the smallest (D1 Portfolio) to 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creates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rebalance</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stocks </w:t>
                            </w:r>
                            <w:r w:rsidR="00081B83">
                              <w:rPr>
                                <w:rFonts w:ascii="Times New Roman" w:eastAsia="Times New Roman" w:hAnsi="Times New Roman" w:cs="Times New Roman"/>
                                <w:color w:val="000000"/>
                                <w:lang w:val="en-US"/>
                              </w:rPr>
                              <w:t>that are most profitable</w:t>
                            </w:r>
                            <w:r w:rsidR="00B90645">
                              <w:rPr>
                                <w:rFonts w:ascii="Times New Roman" w:eastAsia="Times New Roman" w:hAnsi="Times New Roman" w:cs="Times New Roman"/>
                                <w:color w:val="000000"/>
                                <w:lang w:val="en-US"/>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0B0FD2" id="Retângulo 196" o:spid="_x0000_s1030" style="position:absolute;left:0;text-align:left;margin-left:0;margin-top:22.25pt;width:453.45pt;height:15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" fillcolor="white [3201]" strokecolor="#bababa">
                <v:stroke startarrowwidth="narrow" startarrowlength="short" endarrowwidth="narrow" endarrowlength="short" joinstyle="round"/>
                <v:textbox inset="2.53958mm,1.2694mm,2.53958mm,1.2694mm">
                  <w:txbxContent>
                    <w:p w14:paraId="3E7A4B7D" w14:textId="4F106B0D"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from the smallest (D1 Portfolio) to 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creates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rebalance</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stocks </w:t>
                      </w:r>
                      <w:r w:rsidR="00081B83">
                        <w:rPr>
                          <w:rFonts w:ascii="Times New Roman" w:eastAsia="Times New Roman" w:hAnsi="Times New Roman" w:cs="Times New Roman"/>
                          <w:color w:val="000000"/>
                          <w:lang w:val="en-US"/>
                        </w:rPr>
                        <w:t>that are most profitable</w:t>
                      </w:r>
                      <w:r w:rsidR="00B90645">
                        <w:rPr>
                          <w:rFonts w:ascii="Times New Roman" w:eastAsia="Times New Roman" w:hAnsi="Times New Roman" w:cs="Times New Roman"/>
                          <w:color w:val="000000"/>
                          <w:lang w:val="en-US"/>
                        </w:rPr>
                        <w:t>.</w:t>
                      </w:r>
                    </w:p>
                  </w:txbxContent>
                </v:textbox>
                <w10:wrap type="topAndBottom" anchorx="margin"/>
              </v:rect>
            </w:pict>
          </mc:Fallback>
        </mc:AlternateContent>
      </w:r>
      <w:r w:rsidR="00B964B3">
        <w:rPr>
          <w:rFonts w:ascii="Times New Roman" w:eastAsia="Times New Roman" w:hAnsi="Times New Roman" w:cs="Times New Roman"/>
          <w:lang w:val="en-US"/>
        </w:rPr>
        <w:t>T</w:t>
      </w:r>
      <w:r w:rsidR="004C5CDE" w:rsidRPr="004C5CDE">
        <w:rPr>
          <w:rFonts w:ascii="Times New Roman" w:eastAsia="Times New Roman" w:hAnsi="Times New Roman" w:cs="Times New Roman"/>
          <w:lang w:val="en-US"/>
        </w:rPr>
        <w:t>able</w:t>
      </w:r>
      <w:r w:rsidR="00625BFB" w:rsidRPr="004C5CDE">
        <w:rPr>
          <w:rFonts w:ascii="Times New Roman" w:eastAsia="Times New Roman" w:hAnsi="Times New Roman" w:cs="Times New Roman"/>
          <w:lang w:val="en-US"/>
        </w:rPr>
        <w:t xml:space="preserve"> 4 – </w:t>
      </w:r>
      <w:r w:rsidR="004C5CDE" w:rsidRPr="004C5CDE">
        <w:rPr>
          <w:rFonts w:ascii="Times New Roman" w:eastAsia="Times New Roman" w:hAnsi="Times New Roman" w:cs="Times New Roman"/>
          <w:lang w:val="en-US"/>
        </w:rPr>
        <w:t>Portfolios ranked by other factors</w:t>
      </w:r>
    </w:p>
    <w:tbl>
      <w:tblPr>
        <w:tblW w:w="9540" w:type="dxa"/>
        <w:jc w:val="center"/>
        <w:tblCellMar>
          <w:left w:w="70" w:type="dxa"/>
          <w:right w:w="70" w:type="dxa"/>
        </w:tblCellMar>
        <w:tblLook w:val="04A0" w:firstRow="1" w:lastRow="0" w:firstColumn="1" w:lastColumn="0" w:noHBand="0" w:noVBand="1"/>
      </w:tblPr>
      <w:tblGrid>
        <w:gridCol w:w="2033"/>
        <w:gridCol w:w="614"/>
        <w:gridCol w:w="614"/>
        <w:gridCol w:w="614"/>
        <w:gridCol w:w="614"/>
        <w:gridCol w:w="614"/>
        <w:gridCol w:w="614"/>
        <w:gridCol w:w="614"/>
        <w:gridCol w:w="614"/>
        <w:gridCol w:w="614"/>
        <w:gridCol w:w="614"/>
        <w:gridCol w:w="753"/>
        <w:gridCol w:w="614"/>
      </w:tblGrid>
      <w:tr w:rsidR="00F130A8" w:rsidRPr="00F130A8" w14:paraId="7C1AB734"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5DB5DF23" w14:textId="77777777" w:rsidR="00F130A8" w:rsidRDefault="00F130A8" w:rsidP="00B90645">
            <w:pPr>
              <w:rPr>
                <w:rFonts w:eastAsia="Times New Roman"/>
                <w:b/>
                <w:bCs/>
                <w:sz w:val="18"/>
                <w:szCs w:val="18"/>
              </w:rPr>
            </w:pPr>
          </w:p>
          <w:p w14:paraId="3117E0E0" w14:textId="41C28004" w:rsidR="00F130A8" w:rsidRPr="00F130A8" w:rsidRDefault="00F130A8" w:rsidP="00F130A8">
            <w:pPr>
              <w:jc w:val="center"/>
              <w:rPr>
                <w:rFonts w:eastAsia="Times New Roman"/>
                <w:b/>
                <w:bCs/>
                <w:sz w:val="18"/>
                <w:szCs w:val="18"/>
              </w:rPr>
            </w:pPr>
            <w:r w:rsidRPr="00F130A8">
              <w:rPr>
                <w:rFonts w:eastAsia="Times New Roman"/>
                <w:b/>
                <w:bCs/>
                <w:sz w:val="18"/>
                <w:szCs w:val="18"/>
              </w:rPr>
              <w:t>Panel A: Size</w:t>
            </w:r>
          </w:p>
        </w:tc>
      </w:tr>
      <w:tr w:rsidR="00F130A8" w:rsidRPr="00F130A8" w14:paraId="119D2B5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7F3512F"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3C7E455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5336656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68DD21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066D031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1F1CFEB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3665BA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77AB0E2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784AA08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61FCEA8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3EBF14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437478A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664574C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62E7469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5957669"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61EC7C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4.76</w:t>
            </w:r>
          </w:p>
        </w:tc>
        <w:tc>
          <w:tcPr>
            <w:tcW w:w="614" w:type="dxa"/>
            <w:tcBorders>
              <w:top w:val="nil"/>
              <w:left w:val="nil"/>
              <w:bottom w:val="nil"/>
              <w:right w:val="nil"/>
            </w:tcBorders>
            <w:shd w:val="clear" w:color="auto" w:fill="auto"/>
            <w:vAlign w:val="bottom"/>
            <w:hideMark/>
          </w:tcPr>
          <w:p w14:paraId="485DEE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14.7</w:t>
            </w:r>
          </w:p>
        </w:tc>
        <w:tc>
          <w:tcPr>
            <w:tcW w:w="614" w:type="dxa"/>
            <w:tcBorders>
              <w:top w:val="nil"/>
              <w:left w:val="nil"/>
              <w:bottom w:val="nil"/>
              <w:right w:val="nil"/>
            </w:tcBorders>
            <w:shd w:val="clear" w:color="auto" w:fill="auto"/>
            <w:vAlign w:val="bottom"/>
            <w:hideMark/>
          </w:tcPr>
          <w:p w14:paraId="568EEC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16.49</w:t>
            </w:r>
          </w:p>
        </w:tc>
        <w:tc>
          <w:tcPr>
            <w:tcW w:w="614" w:type="dxa"/>
            <w:tcBorders>
              <w:top w:val="nil"/>
              <w:left w:val="nil"/>
              <w:bottom w:val="nil"/>
              <w:right w:val="nil"/>
            </w:tcBorders>
            <w:shd w:val="clear" w:color="auto" w:fill="auto"/>
            <w:vAlign w:val="bottom"/>
            <w:hideMark/>
          </w:tcPr>
          <w:p w14:paraId="4401E5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18.59</w:t>
            </w:r>
          </w:p>
        </w:tc>
        <w:tc>
          <w:tcPr>
            <w:tcW w:w="614" w:type="dxa"/>
            <w:tcBorders>
              <w:top w:val="nil"/>
              <w:left w:val="nil"/>
              <w:bottom w:val="nil"/>
              <w:right w:val="nil"/>
            </w:tcBorders>
            <w:shd w:val="clear" w:color="auto" w:fill="auto"/>
            <w:vAlign w:val="bottom"/>
            <w:hideMark/>
          </w:tcPr>
          <w:p w14:paraId="17C367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17.62</w:t>
            </w:r>
          </w:p>
        </w:tc>
        <w:tc>
          <w:tcPr>
            <w:tcW w:w="614" w:type="dxa"/>
            <w:tcBorders>
              <w:top w:val="nil"/>
              <w:left w:val="nil"/>
              <w:bottom w:val="nil"/>
              <w:right w:val="nil"/>
            </w:tcBorders>
            <w:shd w:val="clear" w:color="auto" w:fill="auto"/>
            <w:vAlign w:val="bottom"/>
            <w:hideMark/>
          </w:tcPr>
          <w:p w14:paraId="3E765C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w:t>
            </w:r>
          </w:p>
        </w:tc>
        <w:tc>
          <w:tcPr>
            <w:tcW w:w="614" w:type="dxa"/>
            <w:tcBorders>
              <w:top w:val="nil"/>
              <w:left w:val="nil"/>
              <w:bottom w:val="nil"/>
              <w:right w:val="nil"/>
            </w:tcBorders>
            <w:shd w:val="clear" w:color="auto" w:fill="auto"/>
            <w:vAlign w:val="bottom"/>
            <w:hideMark/>
          </w:tcPr>
          <w:p w14:paraId="5DBF6C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16.93</w:t>
            </w:r>
          </w:p>
        </w:tc>
        <w:tc>
          <w:tcPr>
            <w:tcW w:w="614" w:type="dxa"/>
            <w:tcBorders>
              <w:top w:val="nil"/>
              <w:left w:val="nil"/>
              <w:bottom w:val="nil"/>
              <w:right w:val="nil"/>
            </w:tcBorders>
            <w:shd w:val="clear" w:color="auto" w:fill="auto"/>
            <w:vAlign w:val="bottom"/>
            <w:hideMark/>
          </w:tcPr>
          <w:p w14:paraId="13ADBBD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12.58</w:t>
            </w:r>
          </w:p>
        </w:tc>
        <w:tc>
          <w:tcPr>
            <w:tcW w:w="614" w:type="dxa"/>
            <w:tcBorders>
              <w:top w:val="nil"/>
              <w:left w:val="nil"/>
              <w:bottom w:val="nil"/>
              <w:right w:val="nil"/>
            </w:tcBorders>
            <w:shd w:val="clear" w:color="auto" w:fill="auto"/>
            <w:vAlign w:val="bottom"/>
            <w:hideMark/>
          </w:tcPr>
          <w:p w14:paraId="0B0C62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10.31</w:t>
            </w:r>
          </w:p>
        </w:tc>
        <w:tc>
          <w:tcPr>
            <w:tcW w:w="614" w:type="dxa"/>
            <w:tcBorders>
              <w:top w:val="nil"/>
              <w:left w:val="nil"/>
              <w:bottom w:val="nil"/>
              <w:right w:val="nil"/>
            </w:tcBorders>
            <w:shd w:val="clear" w:color="auto" w:fill="auto"/>
            <w:vAlign w:val="bottom"/>
            <w:hideMark/>
          </w:tcPr>
          <w:p w14:paraId="75230D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16.15</w:t>
            </w:r>
          </w:p>
        </w:tc>
        <w:tc>
          <w:tcPr>
            <w:tcW w:w="753" w:type="dxa"/>
            <w:tcBorders>
              <w:top w:val="nil"/>
              <w:left w:val="nil"/>
              <w:bottom w:val="nil"/>
              <w:right w:val="nil"/>
            </w:tcBorders>
            <w:shd w:val="clear" w:color="auto" w:fill="auto"/>
            <w:vAlign w:val="bottom"/>
            <w:hideMark/>
          </w:tcPr>
          <w:p w14:paraId="5CCD44D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14" w:type="dxa"/>
            <w:tcBorders>
              <w:top w:val="nil"/>
              <w:left w:val="single" w:sz="4" w:space="0" w:color="auto"/>
              <w:bottom w:val="nil"/>
              <w:right w:val="nil"/>
            </w:tcBorders>
            <w:shd w:val="clear" w:color="auto" w:fill="auto"/>
            <w:vAlign w:val="bottom"/>
            <w:hideMark/>
          </w:tcPr>
          <w:p w14:paraId="49D747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01500EC2"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D8C0C82"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60C8C8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32.39</w:t>
            </w:r>
          </w:p>
        </w:tc>
        <w:tc>
          <w:tcPr>
            <w:tcW w:w="614" w:type="dxa"/>
            <w:tcBorders>
              <w:top w:val="nil"/>
              <w:left w:val="nil"/>
              <w:bottom w:val="nil"/>
              <w:right w:val="nil"/>
            </w:tcBorders>
            <w:shd w:val="clear" w:color="auto" w:fill="auto"/>
            <w:vAlign w:val="bottom"/>
            <w:hideMark/>
          </w:tcPr>
          <w:p w14:paraId="11C162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28.91</w:t>
            </w:r>
          </w:p>
        </w:tc>
        <w:tc>
          <w:tcPr>
            <w:tcW w:w="614" w:type="dxa"/>
            <w:tcBorders>
              <w:top w:val="nil"/>
              <w:left w:val="nil"/>
              <w:bottom w:val="nil"/>
              <w:right w:val="nil"/>
            </w:tcBorders>
            <w:shd w:val="clear" w:color="auto" w:fill="auto"/>
            <w:vAlign w:val="bottom"/>
            <w:hideMark/>
          </w:tcPr>
          <w:p w14:paraId="42E798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28.54</w:t>
            </w:r>
          </w:p>
        </w:tc>
        <w:tc>
          <w:tcPr>
            <w:tcW w:w="614" w:type="dxa"/>
            <w:tcBorders>
              <w:top w:val="nil"/>
              <w:left w:val="nil"/>
              <w:bottom w:val="nil"/>
              <w:right w:val="nil"/>
            </w:tcBorders>
            <w:shd w:val="clear" w:color="auto" w:fill="auto"/>
            <w:vAlign w:val="bottom"/>
            <w:hideMark/>
          </w:tcPr>
          <w:p w14:paraId="49BF08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26.23</w:t>
            </w:r>
          </w:p>
        </w:tc>
        <w:tc>
          <w:tcPr>
            <w:tcW w:w="614" w:type="dxa"/>
            <w:tcBorders>
              <w:top w:val="nil"/>
              <w:left w:val="nil"/>
              <w:bottom w:val="nil"/>
              <w:right w:val="nil"/>
            </w:tcBorders>
            <w:shd w:val="clear" w:color="auto" w:fill="auto"/>
            <w:vAlign w:val="bottom"/>
            <w:hideMark/>
          </w:tcPr>
          <w:p w14:paraId="40B207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25.53</w:t>
            </w:r>
          </w:p>
        </w:tc>
        <w:tc>
          <w:tcPr>
            <w:tcW w:w="614" w:type="dxa"/>
            <w:tcBorders>
              <w:top w:val="nil"/>
              <w:left w:val="nil"/>
              <w:bottom w:val="nil"/>
              <w:right w:val="nil"/>
            </w:tcBorders>
            <w:shd w:val="clear" w:color="auto" w:fill="auto"/>
            <w:vAlign w:val="bottom"/>
            <w:hideMark/>
          </w:tcPr>
          <w:p w14:paraId="08C62B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26.39</w:t>
            </w:r>
          </w:p>
        </w:tc>
        <w:tc>
          <w:tcPr>
            <w:tcW w:w="614" w:type="dxa"/>
            <w:tcBorders>
              <w:top w:val="nil"/>
              <w:left w:val="nil"/>
              <w:bottom w:val="nil"/>
              <w:right w:val="nil"/>
            </w:tcBorders>
            <w:shd w:val="clear" w:color="auto" w:fill="auto"/>
            <w:vAlign w:val="bottom"/>
            <w:hideMark/>
          </w:tcPr>
          <w:p w14:paraId="357E13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25.75</w:t>
            </w:r>
          </w:p>
        </w:tc>
        <w:tc>
          <w:tcPr>
            <w:tcW w:w="614" w:type="dxa"/>
            <w:tcBorders>
              <w:top w:val="nil"/>
              <w:left w:val="nil"/>
              <w:bottom w:val="nil"/>
              <w:right w:val="nil"/>
            </w:tcBorders>
            <w:shd w:val="clear" w:color="auto" w:fill="auto"/>
            <w:vAlign w:val="bottom"/>
            <w:hideMark/>
          </w:tcPr>
          <w:p w14:paraId="40B55F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25.07</w:t>
            </w:r>
          </w:p>
        </w:tc>
        <w:tc>
          <w:tcPr>
            <w:tcW w:w="614" w:type="dxa"/>
            <w:tcBorders>
              <w:top w:val="nil"/>
              <w:left w:val="nil"/>
              <w:bottom w:val="nil"/>
              <w:right w:val="nil"/>
            </w:tcBorders>
            <w:shd w:val="clear" w:color="auto" w:fill="auto"/>
            <w:vAlign w:val="bottom"/>
            <w:hideMark/>
          </w:tcPr>
          <w:p w14:paraId="09266E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26.57</w:t>
            </w:r>
          </w:p>
        </w:tc>
        <w:tc>
          <w:tcPr>
            <w:tcW w:w="614" w:type="dxa"/>
            <w:tcBorders>
              <w:top w:val="nil"/>
              <w:left w:val="nil"/>
              <w:bottom w:val="nil"/>
              <w:right w:val="nil"/>
            </w:tcBorders>
            <w:shd w:val="clear" w:color="auto" w:fill="auto"/>
            <w:vAlign w:val="bottom"/>
            <w:hideMark/>
          </w:tcPr>
          <w:p w14:paraId="2276E2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29.17</w:t>
            </w:r>
          </w:p>
        </w:tc>
        <w:tc>
          <w:tcPr>
            <w:tcW w:w="753" w:type="dxa"/>
            <w:tcBorders>
              <w:top w:val="nil"/>
              <w:left w:val="nil"/>
              <w:bottom w:val="nil"/>
              <w:right w:val="nil"/>
            </w:tcBorders>
            <w:shd w:val="clear" w:color="auto" w:fill="auto"/>
            <w:vAlign w:val="bottom"/>
            <w:hideMark/>
          </w:tcPr>
          <w:p w14:paraId="45E6E0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26.17</w:t>
            </w:r>
          </w:p>
        </w:tc>
        <w:tc>
          <w:tcPr>
            <w:tcW w:w="614" w:type="dxa"/>
            <w:tcBorders>
              <w:top w:val="nil"/>
              <w:left w:val="single" w:sz="4" w:space="0" w:color="auto"/>
              <w:bottom w:val="nil"/>
              <w:right w:val="nil"/>
            </w:tcBorders>
            <w:shd w:val="clear" w:color="auto" w:fill="auto"/>
            <w:vAlign w:val="bottom"/>
            <w:hideMark/>
          </w:tcPr>
          <w:p w14:paraId="45484A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E2A2DE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752E23E"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41BE667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14" w:type="dxa"/>
            <w:tcBorders>
              <w:top w:val="nil"/>
              <w:left w:val="nil"/>
              <w:bottom w:val="nil"/>
              <w:right w:val="nil"/>
            </w:tcBorders>
            <w:shd w:val="clear" w:color="auto" w:fill="auto"/>
            <w:vAlign w:val="bottom"/>
            <w:hideMark/>
          </w:tcPr>
          <w:p w14:paraId="406D2D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378324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14" w:type="dxa"/>
            <w:tcBorders>
              <w:top w:val="nil"/>
              <w:left w:val="nil"/>
              <w:bottom w:val="nil"/>
              <w:right w:val="nil"/>
            </w:tcBorders>
            <w:shd w:val="clear" w:color="auto" w:fill="auto"/>
            <w:vAlign w:val="bottom"/>
            <w:hideMark/>
          </w:tcPr>
          <w:p w14:paraId="3D1B6B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14" w:type="dxa"/>
            <w:tcBorders>
              <w:top w:val="nil"/>
              <w:left w:val="nil"/>
              <w:bottom w:val="nil"/>
              <w:right w:val="nil"/>
            </w:tcBorders>
            <w:shd w:val="clear" w:color="auto" w:fill="auto"/>
            <w:vAlign w:val="bottom"/>
            <w:hideMark/>
          </w:tcPr>
          <w:p w14:paraId="5FE6F9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3AF55E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14" w:type="dxa"/>
            <w:tcBorders>
              <w:top w:val="nil"/>
              <w:left w:val="nil"/>
              <w:bottom w:val="nil"/>
              <w:right w:val="nil"/>
            </w:tcBorders>
            <w:shd w:val="clear" w:color="auto" w:fill="auto"/>
            <w:vAlign w:val="bottom"/>
            <w:hideMark/>
          </w:tcPr>
          <w:p w14:paraId="724581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14" w:type="dxa"/>
            <w:tcBorders>
              <w:top w:val="nil"/>
              <w:left w:val="nil"/>
              <w:bottom w:val="nil"/>
              <w:right w:val="nil"/>
            </w:tcBorders>
            <w:shd w:val="clear" w:color="auto" w:fill="auto"/>
            <w:vAlign w:val="bottom"/>
            <w:hideMark/>
          </w:tcPr>
          <w:p w14:paraId="6F87F7A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14" w:type="dxa"/>
            <w:tcBorders>
              <w:top w:val="nil"/>
              <w:left w:val="nil"/>
              <w:bottom w:val="nil"/>
              <w:right w:val="nil"/>
            </w:tcBorders>
            <w:shd w:val="clear" w:color="auto" w:fill="auto"/>
            <w:vAlign w:val="bottom"/>
            <w:hideMark/>
          </w:tcPr>
          <w:p w14:paraId="4E35B8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7E066F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753" w:type="dxa"/>
            <w:tcBorders>
              <w:top w:val="nil"/>
              <w:left w:val="nil"/>
              <w:bottom w:val="nil"/>
              <w:right w:val="nil"/>
            </w:tcBorders>
            <w:shd w:val="clear" w:color="auto" w:fill="auto"/>
            <w:vAlign w:val="bottom"/>
            <w:hideMark/>
          </w:tcPr>
          <w:p w14:paraId="57E6733E"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3EDFE3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20AB50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32FFD4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0313E7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-1.52</w:t>
            </w:r>
          </w:p>
        </w:tc>
        <w:tc>
          <w:tcPr>
            <w:tcW w:w="614" w:type="dxa"/>
            <w:tcBorders>
              <w:top w:val="nil"/>
              <w:left w:val="nil"/>
              <w:bottom w:val="nil"/>
              <w:right w:val="nil"/>
            </w:tcBorders>
            <w:shd w:val="clear" w:color="auto" w:fill="auto"/>
            <w:vAlign w:val="bottom"/>
            <w:hideMark/>
          </w:tcPr>
          <w:p w14:paraId="2D9E62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302BF7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21CF9B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348467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w:t>
            </w:r>
          </w:p>
        </w:tc>
        <w:tc>
          <w:tcPr>
            <w:tcW w:w="614" w:type="dxa"/>
            <w:tcBorders>
              <w:top w:val="nil"/>
              <w:left w:val="nil"/>
              <w:bottom w:val="nil"/>
              <w:right w:val="nil"/>
            </w:tcBorders>
            <w:shd w:val="clear" w:color="auto" w:fill="auto"/>
            <w:vAlign w:val="bottom"/>
            <w:hideMark/>
          </w:tcPr>
          <w:p w14:paraId="567CE3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0.45</w:t>
            </w:r>
          </w:p>
        </w:tc>
        <w:tc>
          <w:tcPr>
            <w:tcW w:w="614" w:type="dxa"/>
            <w:tcBorders>
              <w:top w:val="nil"/>
              <w:left w:val="nil"/>
              <w:bottom w:val="nil"/>
              <w:right w:val="nil"/>
            </w:tcBorders>
            <w:shd w:val="clear" w:color="auto" w:fill="auto"/>
            <w:vAlign w:val="bottom"/>
            <w:hideMark/>
          </w:tcPr>
          <w:p w14:paraId="102B9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0.52</w:t>
            </w:r>
          </w:p>
        </w:tc>
        <w:tc>
          <w:tcPr>
            <w:tcW w:w="614" w:type="dxa"/>
            <w:tcBorders>
              <w:top w:val="nil"/>
              <w:left w:val="nil"/>
              <w:bottom w:val="nil"/>
              <w:right w:val="nil"/>
            </w:tcBorders>
            <w:shd w:val="clear" w:color="auto" w:fill="auto"/>
            <w:vAlign w:val="bottom"/>
            <w:hideMark/>
          </w:tcPr>
          <w:p w14:paraId="732238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614" w:type="dxa"/>
            <w:tcBorders>
              <w:top w:val="nil"/>
              <w:left w:val="nil"/>
              <w:bottom w:val="nil"/>
              <w:right w:val="nil"/>
            </w:tcBorders>
            <w:shd w:val="clear" w:color="auto" w:fill="auto"/>
            <w:vAlign w:val="bottom"/>
            <w:hideMark/>
          </w:tcPr>
          <w:p w14:paraId="02E322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5E9F05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753" w:type="dxa"/>
            <w:tcBorders>
              <w:top w:val="nil"/>
              <w:left w:val="nil"/>
              <w:bottom w:val="nil"/>
              <w:right w:val="nil"/>
            </w:tcBorders>
            <w:shd w:val="clear" w:color="auto" w:fill="auto"/>
            <w:vAlign w:val="bottom"/>
            <w:hideMark/>
          </w:tcPr>
          <w:p w14:paraId="15A4B31E"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6A7835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48EF810"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2E60D3"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7945602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-5.89</w:t>
            </w:r>
          </w:p>
        </w:tc>
        <w:tc>
          <w:tcPr>
            <w:tcW w:w="614" w:type="dxa"/>
            <w:tcBorders>
              <w:top w:val="nil"/>
              <w:left w:val="nil"/>
              <w:bottom w:val="nil"/>
              <w:right w:val="nil"/>
            </w:tcBorders>
            <w:shd w:val="clear" w:color="auto" w:fill="auto"/>
            <w:vAlign w:val="bottom"/>
            <w:hideMark/>
          </w:tcPr>
          <w:p w14:paraId="7585DE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3.04</w:t>
            </w:r>
          </w:p>
        </w:tc>
        <w:tc>
          <w:tcPr>
            <w:tcW w:w="614" w:type="dxa"/>
            <w:tcBorders>
              <w:top w:val="nil"/>
              <w:left w:val="nil"/>
              <w:bottom w:val="nil"/>
              <w:right w:val="nil"/>
            </w:tcBorders>
            <w:shd w:val="clear" w:color="auto" w:fill="auto"/>
            <w:vAlign w:val="bottom"/>
            <w:hideMark/>
          </w:tcPr>
          <w:p w14:paraId="2BAC3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4.65</w:t>
            </w:r>
          </w:p>
        </w:tc>
        <w:tc>
          <w:tcPr>
            <w:tcW w:w="614" w:type="dxa"/>
            <w:tcBorders>
              <w:top w:val="nil"/>
              <w:left w:val="nil"/>
              <w:bottom w:val="nil"/>
              <w:right w:val="nil"/>
            </w:tcBorders>
            <w:shd w:val="clear" w:color="auto" w:fill="auto"/>
            <w:vAlign w:val="bottom"/>
            <w:hideMark/>
          </w:tcPr>
          <w:p w14:paraId="09EC5AD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6.53</w:t>
            </w:r>
          </w:p>
        </w:tc>
        <w:tc>
          <w:tcPr>
            <w:tcW w:w="614" w:type="dxa"/>
            <w:tcBorders>
              <w:top w:val="nil"/>
              <w:left w:val="nil"/>
              <w:bottom w:val="nil"/>
              <w:right w:val="nil"/>
            </w:tcBorders>
            <w:shd w:val="clear" w:color="auto" w:fill="auto"/>
            <w:vAlign w:val="bottom"/>
            <w:hideMark/>
          </w:tcPr>
          <w:p w14:paraId="4B64EF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5.66</w:t>
            </w:r>
          </w:p>
        </w:tc>
        <w:tc>
          <w:tcPr>
            <w:tcW w:w="614" w:type="dxa"/>
            <w:tcBorders>
              <w:top w:val="nil"/>
              <w:left w:val="nil"/>
              <w:bottom w:val="nil"/>
              <w:right w:val="nil"/>
            </w:tcBorders>
            <w:shd w:val="clear" w:color="auto" w:fill="auto"/>
            <w:vAlign w:val="bottom"/>
            <w:hideMark/>
          </w:tcPr>
          <w:p w14:paraId="7A347B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4.75</w:t>
            </w:r>
          </w:p>
        </w:tc>
        <w:tc>
          <w:tcPr>
            <w:tcW w:w="614" w:type="dxa"/>
            <w:tcBorders>
              <w:top w:val="nil"/>
              <w:left w:val="nil"/>
              <w:bottom w:val="nil"/>
              <w:right w:val="nil"/>
            </w:tcBorders>
            <w:shd w:val="clear" w:color="auto" w:fill="auto"/>
            <w:vAlign w:val="bottom"/>
            <w:hideMark/>
          </w:tcPr>
          <w:p w14:paraId="4A85EC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614" w:type="dxa"/>
            <w:tcBorders>
              <w:top w:val="nil"/>
              <w:left w:val="nil"/>
              <w:bottom w:val="nil"/>
              <w:right w:val="nil"/>
            </w:tcBorders>
            <w:shd w:val="clear" w:color="auto" w:fill="auto"/>
            <w:vAlign w:val="bottom"/>
            <w:hideMark/>
          </w:tcPr>
          <w:p w14:paraId="0ECF0F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1.14</w:t>
            </w:r>
          </w:p>
        </w:tc>
        <w:tc>
          <w:tcPr>
            <w:tcW w:w="614" w:type="dxa"/>
            <w:tcBorders>
              <w:top w:val="nil"/>
              <w:left w:val="nil"/>
              <w:bottom w:val="nil"/>
              <w:right w:val="nil"/>
            </w:tcBorders>
            <w:shd w:val="clear" w:color="auto" w:fill="auto"/>
            <w:vAlign w:val="bottom"/>
            <w:hideMark/>
          </w:tcPr>
          <w:p w14:paraId="38898D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101792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4.35</w:t>
            </w:r>
          </w:p>
        </w:tc>
        <w:tc>
          <w:tcPr>
            <w:tcW w:w="753" w:type="dxa"/>
            <w:tcBorders>
              <w:top w:val="nil"/>
              <w:left w:val="nil"/>
              <w:bottom w:val="nil"/>
              <w:right w:val="nil"/>
            </w:tcBorders>
            <w:shd w:val="clear" w:color="auto" w:fill="auto"/>
            <w:vAlign w:val="bottom"/>
            <w:hideMark/>
          </w:tcPr>
          <w:p w14:paraId="7369541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-19.25</w:t>
            </w:r>
          </w:p>
        </w:tc>
        <w:tc>
          <w:tcPr>
            <w:tcW w:w="614" w:type="dxa"/>
            <w:tcBorders>
              <w:top w:val="nil"/>
              <w:left w:val="single" w:sz="4" w:space="0" w:color="auto"/>
              <w:bottom w:val="nil"/>
              <w:right w:val="nil"/>
            </w:tcBorders>
            <w:shd w:val="clear" w:color="auto" w:fill="auto"/>
            <w:vAlign w:val="bottom"/>
            <w:hideMark/>
          </w:tcPr>
          <w:p w14:paraId="2ACAE3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3170277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BCF5F12"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1D7F06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14" w:type="dxa"/>
            <w:tcBorders>
              <w:top w:val="nil"/>
              <w:left w:val="nil"/>
              <w:bottom w:val="nil"/>
              <w:right w:val="nil"/>
            </w:tcBorders>
            <w:shd w:val="clear" w:color="auto" w:fill="auto"/>
            <w:vAlign w:val="bottom"/>
            <w:hideMark/>
          </w:tcPr>
          <w:p w14:paraId="2D2A9D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56DC6D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6172589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7ABC9E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311396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0.86</w:t>
            </w:r>
          </w:p>
        </w:tc>
        <w:tc>
          <w:tcPr>
            <w:tcW w:w="614" w:type="dxa"/>
            <w:tcBorders>
              <w:top w:val="nil"/>
              <w:left w:val="nil"/>
              <w:bottom w:val="nil"/>
              <w:right w:val="nil"/>
            </w:tcBorders>
            <w:shd w:val="clear" w:color="auto" w:fill="auto"/>
            <w:vAlign w:val="bottom"/>
            <w:hideMark/>
          </w:tcPr>
          <w:p w14:paraId="578EC67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1B61AA7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0CD45C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49E52E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1.07</w:t>
            </w:r>
          </w:p>
        </w:tc>
        <w:tc>
          <w:tcPr>
            <w:tcW w:w="753" w:type="dxa"/>
            <w:tcBorders>
              <w:top w:val="nil"/>
              <w:left w:val="nil"/>
              <w:bottom w:val="nil"/>
              <w:right w:val="nil"/>
            </w:tcBorders>
            <w:shd w:val="clear" w:color="auto" w:fill="auto"/>
            <w:vAlign w:val="bottom"/>
            <w:hideMark/>
          </w:tcPr>
          <w:p w14:paraId="7846A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-0.23</w:t>
            </w:r>
          </w:p>
        </w:tc>
        <w:tc>
          <w:tcPr>
            <w:tcW w:w="614" w:type="dxa"/>
            <w:tcBorders>
              <w:top w:val="nil"/>
              <w:left w:val="single" w:sz="4" w:space="0" w:color="auto"/>
              <w:bottom w:val="nil"/>
              <w:right w:val="nil"/>
            </w:tcBorders>
            <w:shd w:val="clear" w:color="auto" w:fill="auto"/>
            <w:vAlign w:val="bottom"/>
            <w:hideMark/>
          </w:tcPr>
          <w:p w14:paraId="495733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15E5F1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6A72A05"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4603CC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-6.23</w:t>
            </w:r>
          </w:p>
        </w:tc>
        <w:tc>
          <w:tcPr>
            <w:tcW w:w="614" w:type="dxa"/>
            <w:tcBorders>
              <w:top w:val="nil"/>
              <w:left w:val="nil"/>
              <w:bottom w:val="nil"/>
              <w:right w:val="nil"/>
            </w:tcBorders>
            <w:shd w:val="clear" w:color="auto" w:fill="auto"/>
            <w:vAlign w:val="bottom"/>
            <w:hideMark/>
          </w:tcPr>
          <w:p w14:paraId="1ABE685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w:t>
            </w:r>
          </w:p>
        </w:tc>
        <w:tc>
          <w:tcPr>
            <w:tcW w:w="614" w:type="dxa"/>
            <w:tcBorders>
              <w:top w:val="nil"/>
              <w:left w:val="nil"/>
              <w:bottom w:val="nil"/>
              <w:right w:val="nil"/>
            </w:tcBorders>
            <w:shd w:val="clear" w:color="auto" w:fill="auto"/>
            <w:vAlign w:val="bottom"/>
            <w:hideMark/>
          </w:tcPr>
          <w:p w14:paraId="15B5D64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2.82</w:t>
            </w:r>
          </w:p>
        </w:tc>
        <w:tc>
          <w:tcPr>
            <w:tcW w:w="614" w:type="dxa"/>
            <w:tcBorders>
              <w:top w:val="nil"/>
              <w:left w:val="nil"/>
              <w:bottom w:val="nil"/>
              <w:right w:val="nil"/>
            </w:tcBorders>
            <w:shd w:val="clear" w:color="auto" w:fill="auto"/>
            <w:vAlign w:val="bottom"/>
            <w:hideMark/>
          </w:tcPr>
          <w:p w14:paraId="7BEB3C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4.46</w:t>
            </w:r>
          </w:p>
        </w:tc>
        <w:tc>
          <w:tcPr>
            <w:tcW w:w="614" w:type="dxa"/>
            <w:tcBorders>
              <w:top w:val="nil"/>
              <w:left w:val="nil"/>
              <w:bottom w:val="nil"/>
              <w:right w:val="nil"/>
            </w:tcBorders>
            <w:shd w:val="clear" w:color="auto" w:fill="auto"/>
            <w:vAlign w:val="bottom"/>
            <w:hideMark/>
          </w:tcPr>
          <w:p w14:paraId="0A6DEC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w:t>
            </w:r>
          </w:p>
        </w:tc>
        <w:tc>
          <w:tcPr>
            <w:tcW w:w="614" w:type="dxa"/>
            <w:tcBorders>
              <w:top w:val="nil"/>
              <w:left w:val="nil"/>
              <w:bottom w:val="nil"/>
              <w:right w:val="nil"/>
            </w:tcBorders>
            <w:shd w:val="clear" w:color="auto" w:fill="auto"/>
            <w:vAlign w:val="bottom"/>
            <w:hideMark/>
          </w:tcPr>
          <w:p w14:paraId="3623D8E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w:t>
            </w:r>
          </w:p>
        </w:tc>
        <w:tc>
          <w:tcPr>
            <w:tcW w:w="614" w:type="dxa"/>
            <w:tcBorders>
              <w:top w:val="nil"/>
              <w:left w:val="nil"/>
              <w:bottom w:val="nil"/>
              <w:right w:val="nil"/>
            </w:tcBorders>
            <w:shd w:val="clear" w:color="auto" w:fill="auto"/>
            <w:vAlign w:val="bottom"/>
            <w:hideMark/>
          </w:tcPr>
          <w:p w14:paraId="18443B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2.86</w:t>
            </w:r>
          </w:p>
        </w:tc>
        <w:tc>
          <w:tcPr>
            <w:tcW w:w="614" w:type="dxa"/>
            <w:tcBorders>
              <w:top w:val="nil"/>
              <w:left w:val="nil"/>
              <w:bottom w:val="nil"/>
              <w:right w:val="nil"/>
            </w:tcBorders>
            <w:shd w:val="clear" w:color="auto" w:fill="auto"/>
            <w:vAlign w:val="bottom"/>
            <w:hideMark/>
          </w:tcPr>
          <w:p w14:paraId="0CB34D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55C10EE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-3.28</w:t>
            </w:r>
          </w:p>
        </w:tc>
        <w:tc>
          <w:tcPr>
            <w:tcW w:w="614" w:type="dxa"/>
            <w:tcBorders>
              <w:top w:val="nil"/>
              <w:left w:val="nil"/>
              <w:bottom w:val="nil"/>
              <w:right w:val="nil"/>
            </w:tcBorders>
            <w:shd w:val="clear" w:color="auto" w:fill="auto"/>
            <w:vAlign w:val="bottom"/>
            <w:hideMark/>
          </w:tcPr>
          <w:p w14:paraId="6A66A32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1.45</w:t>
            </w:r>
          </w:p>
        </w:tc>
        <w:tc>
          <w:tcPr>
            <w:tcW w:w="753" w:type="dxa"/>
            <w:tcBorders>
              <w:top w:val="nil"/>
              <w:left w:val="nil"/>
              <w:bottom w:val="nil"/>
              <w:right w:val="nil"/>
            </w:tcBorders>
            <w:shd w:val="clear" w:color="auto" w:fill="auto"/>
            <w:vAlign w:val="bottom"/>
            <w:hideMark/>
          </w:tcPr>
          <w:p w14:paraId="7E8D7E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single" w:sz="4" w:space="0" w:color="auto"/>
              <w:bottom w:val="nil"/>
              <w:right w:val="nil"/>
            </w:tcBorders>
            <w:shd w:val="clear" w:color="auto" w:fill="auto"/>
            <w:vAlign w:val="bottom"/>
            <w:hideMark/>
          </w:tcPr>
          <w:p w14:paraId="15365B6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3D2D50E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C7367F8"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72689B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14" w:type="dxa"/>
            <w:tcBorders>
              <w:top w:val="nil"/>
              <w:left w:val="nil"/>
              <w:bottom w:val="nil"/>
              <w:right w:val="nil"/>
            </w:tcBorders>
            <w:shd w:val="clear" w:color="auto" w:fill="auto"/>
            <w:vAlign w:val="bottom"/>
            <w:hideMark/>
          </w:tcPr>
          <w:p w14:paraId="32148C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595604F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0.73</w:t>
            </w:r>
          </w:p>
        </w:tc>
        <w:tc>
          <w:tcPr>
            <w:tcW w:w="614" w:type="dxa"/>
            <w:tcBorders>
              <w:top w:val="nil"/>
              <w:left w:val="nil"/>
              <w:bottom w:val="nil"/>
              <w:right w:val="nil"/>
            </w:tcBorders>
            <w:shd w:val="clear" w:color="auto" w:fill="auto"/>
            <w:vAlign w:val="bottom"/>
            <w:hideMark/>
          </w:tcPr>
          <w:p w14:paraId="54093FA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1.26</w:t>
            </w:r>
          </w:p>
        </w:tc>
        <w:tc>
          <w:tcPr>
            <w:tcW w:w="614" w:type="dxa"/>
            <w:tcBorders>
              <w:top w:val="nil"/>
              <w:left w:val="nil"/>
              <w:bottom w:val="nil"/>
              <w:right w:val="nil"/>
            </w:tcBorders>
            <w:shd w:val="clear" w:color="auto" w:fill="auto"/>
            <w:vAlign w:val="bottom"/>
            <w:hideMark/>
          </w:tcPr>
          <w:p w14:paraId="01DC1E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748F86A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14" w:type="dxa"/>
            <w:tcBorders>
              <w:top w:val="nil"/>
              <w:left w:val="nil"/>
              <w:bottom w:val="nil"/>
              <w:right w:val="nil"/>
            </w:tcBorders>
            <w:shd w:val="clear" w:color="auto" w:fill="auto"/>
            <w:vAlign w:val="bottom"/>
            <w:hideMark/>
          </w:tcPr>
          <w:p w14:paraId="412D02F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76D8AA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14" w:type="dxa"/>
            <w:tcBorders>
              <w:top w:val="nil"/>
              <w:left w:val="nil"/>
              <w:bottom w:val="nil"/>
              <w:right w:val="nil"/>
            </w:tcBorders>
            <w:shd w:val="clear" w:color="auto" w:fill="auto"/>
            <w:vAlign w:val="bottom"/>
            <w:hideMark/>
          </w:tcPr>
          <w:p w14:paraId="7119B2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14" w:type="dxa"/>
            <w:tcBorders>
              <w:top w:val="nil"/>
              <w:left w:val="nil"/>
              <w:bottom w:val="nil"/>
              <w:right w:val="nil"/>
            </w:tcBorders>
            <w:shd w:val="clear" w:color="auto" w:fill="auto"/>
            <w:vAlign w:val="bottom"/>
            <w:hideMark/>
          </w:tcPr>
          <w:p w14:paraId="01EE37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753" w:type="dxa"/>
            <w:tcBorders>
              <w:top w:val="nil"/>
              <w:left w:val="nil"/>
              <w:bottom w:val="nil"/>
              <w:right w:val="nil"/>
            </w:tcBorders>
            <w:shd w:val="clear" w:color="auto" w:fill="auto"/>
            <w:vAlign w:val="bottom"/>
            <w:hideMark/>
          </w:tcPr>
          <w:p w14:paraId="2AC769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614" w:type="dxa"/>
            <w:tcBorders>
              <w:top w:val="nil"/>
              <w:left w:val="single" w:sz="4" w:space="0" w:color="auto"/>
              <w:bottom w:val="nil"/>
              <w:right w:val="nil"/>
            </w:tcBorders>
            <w:shd w:val="clear" w:color="auto" w:fill="auto"/>
            <w:vAlign w:val="bottom"/>
            <w:hideMark/>
          </w:tcPr>
          <w:p w14:paraId="3F33B1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8DEA29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0E8623E9"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4B1C61A2"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1ADA625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6FB58F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3906F12"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701C4A1"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9E12C15"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E64E211"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F41881C"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00F5D28"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875B034"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55F5B193"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DAA49D1"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116DDD6F"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3010D95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lastRenderedPageBreak/>
              <w:t>Panel B: Value</w:t>
            </w:r>
          </w:p>
        </w:tc>
      </w:tr>
      <w:tr w:rsidR="00F130A8" w:rsidRPr="00F130A8" w14:paraId="438649D4"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ED4991B"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7D0279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630E252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30B3AE4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78315EE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191211C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65415EC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17DED84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5B1D0F8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04E8F3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77BF1BB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7998329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5ED8F04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6B017D5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1CB1DC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384284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12.89</w:t>
            </w:r>
          </w:p>
        </w:tc>
        <w:tc>
          <w:tcPr>
            <w:tcW w:w="614" w:type="dxa"/>
            <w:tcBorders>
              <w:top w:val="nil"/>
              <w:left w:val="nil"/>
              <w:bottom w:val="nil"/>
              <w:right w:val="nil"/>
            </w:tcBorders>
            <w:shd w:val="clear" w:color="auto" w:fill="auto"/>
            <w:vAlign w:val="bottom"/>
            <w:hideMark/>
          </w:tcPr>
          <w:p w14:paraId="6AE9E1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16.86</w:t>
            </w:r>
          </w:p>
        </w:tc>
        <w:tc>
          <w:tcPr>
            <w:tcW w:w="614" w:type="dxa"/>
            <w:tcBorders>
              <w:top w:val="nil"/>
              <w:left w:val="nil"/>
              <w:bottom w:val="nil"/>
              <w:right w:val="nil"/>
            </w:tcBorders>
            <w:shd w:val="clear" w:color="auto" w:fill="auto"/>
            <w:vAlign w:val="bottom"/>
            <w:hideMark/>
          </w:tcPr>
          <w:p w14:paraId="2983A6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12.04</w:t>
            </w:r>
          </w:p>
        </w:tc>
        <w:tc>
          <w:tcPr>
            <w:tcW w:w="614" w:type="dxa"/>
            <w:tcBorders>
              <w:top w:val="nil"/>
              <w:left w:val="nil"/>
              <w:bottom w:val="nil"/>
              <w:right w:val="nil"/>
            </w:tcBorders>
            <w:shd w:val="clear" w:color="auto" w:fill="auto"/>
            <w:vAlign w:val="bottom"/>
            <w:hideMark/>
          </w:tcPr>
          <w:p w14:paraId="3A958C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13.69</w:t>
            </w:r>
          </w:p>
        </w:tc>
        <w:tc>
          <w:tcPr>
            <w:tcW w:w="614" w:type="dxa"/>
            <w:tcBorders>
              <w:top w:val="nil"/>
              <w:left w:val="nil"/>
              <w:bottom w:val="nil"/>
              <w:right w:val="nil"/>
            </w:tcBorders>
            <w:shd w:val="clear" w:color="auto" w:fill="auto"/>
            <w:vAlign w:val="bottom"/>
            <w:hideMark/>
          </w:tcPr>
          <w:p w14:paraId="1642AF3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19.16</w:t>
            </w:r>
          </w:p>
        </w:tc>
        <w:tc>
          <w:tcPr>
            <w:tcW w:w="614" w:type="dxa"/>
            <w:tcBorders>
              <w:top w:val="nil"/>
              <w:left w:val="nil"/>
              <w:bottom w:val="nil"/>
              <w:right w:val="nil"/>
            </w:tcBorders>
            <w:shd w:val="clear" w:color="auto" w:fill="auto"/>
            <w:vAlign w:val="bottom"/>
            <w:hideMark/>
          </w:tcPr>
          <w:p w14:paraId="1748160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15.78</w:t>
            </w:r>
          </w:p>
        </w:tc>
        <w:tc>
          <w:tcPr>
            <w:tcW w:w="614" w:type="dxa"/>
            <w:tcBorders>
              <w:top w:val="nil"/>
              <w:left w:val="nil"/>
              <w:bottom w:val="nil"/>
              <w:right w:val="nil"/>
            </w:tcBorders>
            <w:shd w:val="clear" w:color="auto" w:fill="auto"/>
            <w:vAlign w:val="bottom"/>
            <w:hideMark/>
          </w:tcPr>
          <w:p w14:paraId="43814CC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8.76</w:t>
            </w:r>
          </w:p>
        </w:tc>
        <w:tc>
          <w:tcPr>
            <w:tcW w:w="614" w:type="dxa"/>
            <w:tcBorders>
              <w:top w:val="nil"/>
              <w:left w:val="nil"/>
              <w:bottom w:val="nil"/>
              <w:right w:val="nil"/>
            </w:tcBorders>
            <w:shd w:val="clear" w:color="auto" w:fill="auto"/>
            <w:vAlign w:val="bottom"/>
            <w:hideMark/>
          </w:tcPr>
          <w:p w14:paraId="526C3A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8.16</w:t>
            </w:r>
          </w:p>
        </w:tc>
        <w:tc>
          <w:tcPr>
            <w:tcW w:w="614" w:type="dxa"/>
            <w:tcBorders>
              <w:top w:val="nil"/>
              <w:left w:val="nil"/>
              <w:bottom w:val="nil"/>
              <w:right w:val="nil"/>
            </w:tcBorders>
            <w:shd w:val="clear" w:color="auto" w:fill="auto"/>
            <w:vAlign w:val="bottom"/>
            <w:hideMark/>
          </w:tcPr>
          <w:p w14:paraId="1D1C6F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17.31</w:t>
            </w:r>
          </w:p>
        </w:tc>
        <w:tc>
          <w:tcPr>
            <w:tcW w:w="614" w:type="dxa"/>
            <w:tcBorders>
              <w:top w:val="nil"/>
              <w:left w:val="nil"/>
              <w:bottom w:val="nil"/>
              <w:right w:val="nil"/>
            </w:tcBorders>
            <w:shd w:val="clear" w:color="auto" w:fill="auto"/>
            <w:vAlign w:val="bottom"/>
            <w:hideMark/>
          </w:tcPr>
          <w:p w14:paraId="66DB77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16.94</w:t>
            </w:r>
          </w:p>
        </w:tc>
        <w:tc>
          <w:tcPr>
            <w:tcW w:w="753" w:type="dxa"/>
            <w:tcBorders>
              <w:top w:val="nil"/>
              <w:left w:val="nil"/>
              <w:bottom w:val="nil"/>
              <w:right w:val="nil"/>
            </w:tcBorders>
            <w:shd w:val="clear" w:color="auto" w:fill="auto"/>
            <w:vAlign w:val="bottom"/>
            <w:hideMark/>
          </w:tcPr>
          <w:p w14:paraId="0C7D45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-4.25</w:t>
            </w:r>
          </w:p>
        </w:tc>
        <w:tc>
          <w:tcPr>
            <w:tcW w:w="614" w:type="dxa"/>
            <w:tcBorders>
              <w:top w:val="nil"/>
              <w:left w:val="single" w:sz="4" w:space="0" w:color="auto"/>
              <w:bottom w:val="nil"/>
              <w:right w:val="nil"/>
            </w:tcBorders>
            <w:shd w:val="clear" w:color="auto" w:fill="auto"/>
            <w:vAlign w:val="bottom"/>
            <w:hideMark/>
          </w:tcPr>
          <w:p w14:paraId="3CD5A40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3330845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332A802"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396425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33.17</w:t>
            </w:r>
          </w:p>
        </w:tc>
        <w:tc>
          <w:tcPr>
            <w:tcW w:w="614" w:type="dxa"/>
            <w:tcBorders>
              <w:top w:val="nil"/>
              <w:left w:val="nil"/>
              <w:bottom w:val="nil"/>
              <w:right w:val="nil"/>
            </w:tcBorders>
            <w:shd w:val="clear" w:color="auto" w:fill="auto"/>
            <w:vAlign w:val="bottom"/>
            <w:hideMark/>
          </w:tcPr>
          <w:p w14:paraId="51F112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30.76</w:t>
            </w:r>
          </w:p>
        </w:tc>
        <w:tc>
          <w:tcPr>
            <w:tcW w:w="614" w:type="dxa"/>
            <w:tcBorders>
              <w:top w:val="nil"/>
              <w:left w:val="nil"/>
              <w:bottom w:val="nil"/>
              <w:right w:val="nil"/>
            </w:tcBorders>
            <w:shd w:val="clear" w:color="auto" w:fill="auto"/>
            <w:vAlign w:val="bottom"/>
            <w:hideMark/>
          </w:tcPr>
          <w:p w14:paraId="28650B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27.76</w:t>
            </w:r>
          </w:p>
        </w:tc>
        <w:tc>
          <w:tcPr>
            <w:tcW w:w="614" w:type="dxa"/>
            <w:tcBorders>
              <w:top w:val="nil"/>
              <w:left w:val="nil"/>
              <w:bottom w:val="nil"/>
              <w:right w:val="nil"/>
            </w:tcBorders>
            <w:shd w:val="clear" w:color="auto" w:fill="auto"/>
            <w:vAlign w:val="bottom"/>
            <w:hideMark/>
          </w:tcPr>
          <w:p w14:paraId="4776F2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28.09</w:t>
            </w:r>
          </w:p>
        </w:tc>
        <w:tc>
          <w:tcPr>
            <w:tcW w:w="614" w:type="dxa"/>
            <w:tcBorders>
              <w:top w:val="nil"/>
              <w:left w:val="nil"/>
              <w:bottom w:val="nil"/>
              <w:right w:val="nil"/>
            </w:tcBorders>
            <w:shd w:val="clear" w:color="auto" w:fill="auto"/>
            <w:vAlign w:val="bottom"/>
            <w:hideMark/>
          </w:tcPr>
          <w:p w14:paraId="3950A99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27.24</w:t>
            </w:r>
          </w:p>
        </w:tc>
        <w:tc>
          <w:tcPr>
            <w:tcW w:w="614" w:type="dxa"/>
            <w:tcBorders>
              <w:top w:val="nil"/>
              <w:left w:val="nil"/>
              <w:bottom w:val="nil"/>
              <w:right w:val="nil"/>
            </w:tcBorders>
            <w:shd w:val="clear" w:color="auto" w:fill="auto"/>
            <w:vAlign w:val="bottom"/>
            <w:hideMark/>
          </w:tcPr>
          <w:p w14:paraId="66869F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26.64</w:t>
            </w:r>
          </w:p>
        </w:tc>
        <w:tc>
          <w:tcPr>
            <w:tcW w:w="614" w:type="dxa"/>
            <w:tcBorders>
              <w:top w:val="nil"/>
              <w:left w:val="nil"/>
              <w:bottom w:val="nil"/>
              <w:right w:val="nil"/>
            </w:tcBorders>
            <w:shd w:val="clear" w:color="auto" w:fill="auto"/>
            <w:vAlign w:val="bottom"/>
            <w:hideMark/>
          </w:tcPr>
          <w:p w14:paraId="558FD0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26.41</w:t>
            </w:r>
          </w:p>
        </w:tc>
        <w:tc>
          <w:tcPr>
            <w:tcW w:w="614" w:type="dxa"/>
            <w:tcBorders>
              <w:top w:val="nil"/>
              <w:left w:val="nil"/>
              <w:bottom w:val="nil"/>
              <w:right w:val="nil"/>
            </w:tcBorders>
            <w:shd w:val="clear" w:color="auto" w:fill="auto"/>
            <w:vAlign w:val="bottom"/>
            <w:hideMark/>
          </w:tcPr>
          <w:p w14:paraId="094FA1F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25.63</w:t>
            </w:r>
          </w:p>
        </w:tc>
        <w:tc>
          <w:tcPr>
            <w:tcW w:w="614" w:type="dxa"/>
            <w:tcBorders>
              <w:top w:val="nil"/>
              <w:left w:val="nil"/>
              <w:bottom w:val="nil"/>
              <w:right w:val="nil"/>
            </w:tcBorders>
            <w:shd w:val="clear" w:color="auto" w:fill="auto"/>
            <w:vAlign w:val="bottom"/>
            <w:hideMark/>
          </w:tcPr>
          <w:p w14:paraId="4F064B1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24.2</w:t>
            </w:r>
          </w:p>
        </w:tc>
        <w:tc>
          <w:tcPr>
            <w:tcW w:w="614" w:type="dxa"/>
            <w:tcBorders>
              <w:top w:val="nil"/>
              <w:left w:val="nil"/>
              <w:bottom w:val="nil"/>
              <w:right w:val="nil"/>
            </w:tcBorders>
            <w:shd w:val="clear" w:color="auto" w:fill="auto"/>
            <w:vAlign w:val="bottom"/>
            <w:hideMark/>
          </w:tcPr>
          <w:p w14:paraId="3F7B859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24.89</w:t>
            </w:r>
          </w:p>
        </w:tc>
        <w:tc>
          <w:tcPr>
            <w:tcW w:w="753" w:type="dxa"/>
            <w:tcBorders>
              <w:top w:val="nil"/>
              <w:left w:val="nil"/>
              <w:bottom w:val="nil"/>
              <w:right w:val="nil"/>
            </w:tcBorders>
            <w:shd w:val="clear" w:color="auto" w:fill="auto"/>
            <w:vAlign w:val="bottom"/>
            <w:hideMark/>
          </w:tcPr>
          <w:p w14:paraId="00C038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25.38</w:t>
            </w:r>
          </w:p>
        </w:tc>
        <w:tc>
          <w:tcPr>
            <w:tcW w:w="614" w:type="dxa"/>
            <w:tcBorders>
              <w:top w:val="nil"/>
              <w:left w:val="single" w:sz="4" w:space="0" w:color="auto"/>
              <w:bottom w:val="nil"/>
              <w:right w:val="nil"/>
            </w:tcBorders>
            <w:shd w:val="clear" w:color="auto" w:fill="auto"/>
            <w:vAlign w:val="bottom"/>
            <w:hideMark/>
          </w:tcPr>
          <w:p w14:paraId="6945BB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1C75A2A1"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53034E"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76B2BC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14" w:type="dxa"/>
            <w:tcBorders>
              <w:top w:val="nil"/>
              <w:left w:val="nil"/>
              <w:bottom w:val="nil"/>
              <w:right w:val="nil"/>
            </w:tcBorders>
            <w:shd w:val="clear" w:color="auto" w:fill="auto"/>
            <w:vAlign w:val="bottom"/>
            <w:hideMark/>
          </w:tcPr>
          <w:p w14:paraId="41F73DD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14" w:type="dxa"/>
            <w:tcBorders>
              <w:top w:val="nil"/>
              <w:left w:val="nil"/>
              <w:bottom w:val="nil"/>
              <w:right w:val="nil"/>
            </w:tcBorders>
            <w:shd w:val="clear" w:color="auto" w:fill="auto"/>
            <w:vAlign w:val="bottom"/>
            <w:hideMark/>
          </w:tcPr>
          <w:p w14:paraId="450B4C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5D7DC3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0.08</w:t>
            </w:r>
          </w:p>
        </w:tc>
        <w:tc>
          <w:tcPr>
            <w:tcW w:w="614" w:type="dxa"/>
            <w:tcBorders>
              <w:top w:val="nil"/>
              <w:left w:val="nil"/>
              <w:bottom w:val="nil"/>
              <w:right w:val="nil"/>
            </w:tcBorders>
            <w:shd w:val="clear" w:color="auto" w:fill="auto"/>
            <w:vAlign w:val="bottom"/>
            <w:hideMark/>
          </w:tcPr>
          <w:p w14:paraId="3CBC7B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14" w:type="dxa"/>
            <w:tcBorders>
              <w:top w:val="nil"/>
              <w:left w:val="nil"/>
              <w:bottom w:val="nil"/>
              <w:right w:val="nil"/>
            </w:tcBorders>
            <w:shd w:val="clear" w:color="auto" w:fill="auto"/>
            <w:vAlign w:val="bottom"/>
            <w:hideMark/>
          </w:tcPr>
          <w:p w14:paraId="25C7EC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14" w:type="dxa"/>
            <w:tcBorders>
              <w:top w:val="nil"/>
              <w:left w:val="nil"/>
              <w:bottom w:val="nil"/>
              <w:right w:val="nil"/>
            </w:tcBorders>
            <w:shd w:val="clear" w:color="auto" w:fill="auto"/>
            <w:vAlign w:val="bottom"/>
            <w:hideMark/>
          </w:tcPr>
          <w:p w14:paraId="01D1256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14" w:type="dxa"/>
            <w:tcBorders>
              <w:top w:val="nil"/>
              <w:left w:val="nil"/>
              <w:bottom w:val="nil"/>
              <w:right w:val="nil"/>
            </w:tcBorders>
            <w:shd w:val="clear" w:color="auto" w:fill="auto"/>
            <w:vAlign w:val="bottom"/>
            <w:hideMark/>
          </w:tcPr>
          <w:p w14:paraId="4F9418F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7F8D7E1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722B0D1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753" w:type="dxa"/>
            <w:tcBorders>
              <w:top w:val="nil"/>
              <w:left w:val="nil"/>
              <w:bottom w:val="nil"/>
              <w:right w:val="nil"/>
            </w:tcBorders>
            <w:shd w:val="clear" w:color="auto" w:fill="auto"/>
            <w:vAlign w:val="bottom"/>
            <w:hideMark/>
          </w:tcPr>
          <w:p w14:paraId="78A262B4"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8B17F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0EF0D73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ECAC63"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7D9E51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nil"/>
              <w:bottom w:val="nil"/>
              <w:right w:val="nil"/>
            </w:tcBorders>
            <w:shd w:val="clear" w:color="auto" w:fill="auto"/>
            <w:vAlign w:val="bottom"/>
            <w:hideMark/>
          </w:tcPr>
          <w:p w14:paraId="3D9ACF1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0.44</w:t>
            </w:r>
          </w:p>
        </w:tc>
        <w:tc>
          <w:tcPr>
            <w:tcW w:w="614" w:type="dxa"/>
            <w:tcBorders>
              <w:top w:val="nil"/>
              <w:left w:val="nil"/>
              <w:bottom w:val="nil"/>
              <w:right w:val="nil"/>
            </w:tcBorders>
            <w:shd w:val="clear" w:color="auto" w:fill="auto"/>
            <w:vAlign w:val="bottom"/>
            <w:hideMark/>
          </w:tcPr>
          <w:p w14:paraId="770805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w:t>
            </w:r>
          </w:p>
        </w:tc>
        <w:tc>
          <w:tcPr>
            <w:tcW w:w="614" w:type="dxa"/>
            <w:tcBorders>
              <w:top w:val="nil"/>
              <w:left w:val="nil"/>
              <w:bottom w:val="nil"/>
              <w:right w:val="nil"/>
            </w:tcBorders>
            <w:shd w:val="clear" w:color="auto" w:fill="auto"/>
            <w:vAlign w:val="bottom"/>
            <w:hideMark/>
          </w:tcPr>
          <w:p w14:paraId="09BB0B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-0.29</w:t>
            </w:r>
          </w:p>
        </w:tc>
        <w:tc>
          <w:tcPr>
            <w:tcW w:w="614" w:type="dxa"/>
            <w:tcBorders>
              <w:top w:val="nil"/>
              <w:left w:val="nil"/>
              <w:bottom w:val="nil"/>
              <w:right w:val="nil"/>
            </w:tcBorders>
            <w:shd w:val="clear" w:color="auto" w:fill="auto"/>
            <w:vAlign w:val="bottom"/>
            <w:hideMark/>
          </w:tcPr>
          <w:p w14:paraId="67B8E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14" w:type="dxa"/>
            <w:tcBorders>
              <w:top w:val="nil"/>
              <w:left w:val="nil"/>
              <w:bottom w:val="nil"/>
              <w:right w:val="nil"/>
            </w:tcBorders>
            <w:shd w:val="clear" w:color="auto" w:fill="auto"/>
            <w:vAlign w:val="bottom"/>
            <w:hideMark/>
          </w:tcPr>
          <w:p w14:paraId="3BEDB1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14" w:type="dxa"/>
            <w:tcBorders>
              <w:top w:val="nil"/>
              <w:left w:val="nil"/>
              <w:bottom w:val="nil"/>
              <w:right w:val="nil"/>
            </w:tcBorders>
            <w:shd w:val="clear" w:color="auto" w:fill="auto"/>
            <w:vAlign w:val="bottom"/>
            <w:hideMark/>
          </w:tcPr>
          <w:p w14:paraId="28CD50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14" w:type="dxa"/>
            <w:tcBorders>
              <w:top w:val="nil"/>
              <w:left w:val="nil"/>
              <w:bottom w:val="nil"/>
              <w:right w:val="nil"/>
            </w:tcBorders>
            <w:shd w:val="clear" w:color="auto" w:fill="auto"/>
            <w:vAlign w:val="bottom"/>
            <w:hideMark/>
          </w:tcPr>
          <w:p w14:paraId="67855B6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-1.93</w:t>
            </w:r>
          </w:p>
        </w:tc>
        <w:tc>
          <w:tcPr>
            <w:tcW w:w="614" w:type="dxa"/>
            <w:tcBorders>
              <w:top w:val="nil"/>
              <w:left w:val="nil"/>
              <w:bottom w:val="nil"/>
              <w:right w:val="nil"/>
            </w:tcBorders>
            <w:shd w:val="clear" w:color="auto" w:fill="auto"/>
            <w:vAlign w:val="bottom"/>
            <w:hideMark/>
          </w:tcPr>
          <w:p w14:paraId="0210D7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0.67</w:t>
            </w:r>
          </w:p>
        </w:tc>
        <w:tc>
          <w:tcPr>
            <w:tcW w:w="614" w:type="dxa"/>
            <w:tcBorders>
              <w:top w:val="nil"/>
              <w:left w:val="nil"/>
              <w:bottom w:val="nil"/>
              <w:right w:val="nil"/>
            </w:tcBorders>
            <w:shd w:val="clear" w:color="auto" w:fill="auto"/>
            <w:vAlign w:val="bottom"/>
            <w:hideMark/>
          </w:tcPr>
          <w:p w14:paraId="5B1652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0.52</w:t>
            </w:r>
          </w:p>
        </w:tc>
        <w:tc>
          <w:tcPr>
            <w:tcW w:w="753" w:type="dxa"/>
            <w:tcBorders>
              <w:top w:val="nil"/>
              <w:left w:val="nil"/>
              <w:bottom w:val="nil"/>
              <w:right w:val="nil"/>
            </w:tcBorders>
            <w:shd w:val="clear" w:color="auto" w:fill="auto"/>
            <w:vAlign w:val="bottom"/>
            <w:hideMark/>
          </w:tcPr>
          <w:p w14:paraId="027471B4"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483AB2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23E56B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87D6B3E"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0E87F2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1071F5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4.98</w:t>
            </w:r>
          </w:p>
        </w:tc>
        <w:tc>
          <w:tcPr>
            <w:tcW w:w="614" w:type="dxa"/>
            <w:tcBorders>
              <w:top w:val="nil"/>
              <w:left w:val="nil"/>
              <w:bottom w:val="nil"/>
              <w:right w:val="nil"/>
            </w:tcBorders>
            <w:shd w:val="clear" w:color="auto" w:fill="auto"/>
            <w:vAlign w:val="bottom"/>
            <w:hideMark/>
          </w:tcPr>
          <w:p w14:paraId="7EE1326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14" w:type="dxa"/>
            <w:tcBorders>
              <w:top w:val="nil"/>
              <w:left w:val="nil"/>
              <w:bottom w:val="nil"/>
              <w:right w:val="nil"/>
            </w:tcBorders>
            <w:shd w:val="clear" w:color="auto" w:fill="auto"/>
            <w:vAlign w:val="bottom"/>
            <w:hideMark/>
          </w:tcPr>
          <w:p w14:paraId="2056C7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2.14</w:t>
            </w:r>
          </w:p>
        </w:tc>
        <w:tc>
          <w:tcPr>
            <w:tcW w:w="614" w:type="dxa"/>
            <w:tcBorders>
              <w:top w:val="nil"/>
              <w:left w:val="nil"/>
              <w:bottom w:val="nil"/>
              <w:right w:val="nil"/>
            </w:tcBorders>
            <w:shd w:val="clear" w:color="auto" w:fill="auto"/>
            <w:vAlign w:val="bottom"/>
            <w:hideMark/>
          </w:tcPr>
          <w:p w14:paraId="3C1D05F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7.05</w:t>
            </w:r>
          </w:p>
        </w:tc>
        <w:tc>
          <w:tcPr>
            <w:tcW w:w="614" w:type="dxa"/>
            <w:tcBorders>
              <w:top w:val="nil"/>
              <w:left w:val="nil"/>
              <w:bottom w:val="nil"/>
              <w:right w:val="nil"/>
            </w:tcBorders>
            <w:shd w:val="clear" w:color="auto" w:fill="auto"/>
            <w:vAlign w:val="bottom"/>
            <w:hideMark/>
          </w:tcPr>
          <w:p w14:paraId="407AD3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4.01</w:t>
            </w:r>
          </w:p>
        </w:tc>
        <w:tc>
          <w:tcPr>
            <w:tcW w:w="614" w:type="dxa"/>
            <w:tcBorders>
              <w:top w:val="nil"/>
              <w:left w:val="nil"/>
              <w:bottom w:val="nil"/>
              <w:right w:val="nil"/>
            </w:tcBorders>
            <w:shd w:val="clear" w:color="auto" w:fill="auto"/>
            <w:vAlign w:val="bottom"/>
            <w:hideMark/>
          </w:tcPr>
          <w:p w14:paraId="42FFC9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w:t>
            </w:r>
          </w:p>
        </w:tc>
        <w:tc>
          <w:tcPr>
            <w:tcW w:w="614" w:type="dxa"/>
            <w:tcBorders>
              <w:top w:val="nil"/>
              <w:left w:val="nil"/>
              <w:bottom w:val="nil"/>
              <w:right w:val="nil"/>
            </w:tcBorders>
            <w:shd w:val="clear" w:color="auto" w:fill="auto"/>
            <w:vAlign w:val="bottom"/>
            <w:hideMark/>
          </w:tcPr>
          <w:p w14:paraId="69EAD8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w:t>
            </w:r>
          </w:p>
        </w:tc>
        <w:tc>
          <w:tcPr>
            <w:tcW w:w="614" w:type="dxa"/>
            <w:tcBorders>
              <w:top w:val="nil"/>
              <w:left w:val="nil"/>
              <w:bottom w:val="nil"/>
              <w:right w:val="nil"/>
            </w:tcBorders>
            <w:shd w:val="clear" w:color="auto" w:fill="auto"/>
            <w:vAlign w:val="bottom"/>
            <w:hideMark/>
          </w:tcPr>
          <w:p w14:paraId="717747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5.38</w:t>
            </w:r>
          </w:p>
        </w:tc>
        <w:tc>
          <w:tcPr>
            <w:tcW w:w="614" w:type="dxa"/>
            <w:tcBorders>
              <w:top w:val="nil"/>
              <w:left w:val="nil"/>
              <w:bottom w:val="nil"/>
              <w:right w:val="nil"/>
            </w:tcBorders>
            <w:shd w:val="clear" w:color="auto" w:fill="auto"/>
            <w:vAlign w:val="bottom"/>
            <w:hideMark/>
          </w:tcPr>
          <w:p w14:paraId="07F3469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753" w:type="dxa"/>
            <w:tcBorders>
              <w:top w:val="nil"/>
              <w:left w:val="nil"/>
              <w:bottom w:val="nil"/>
              <w:right w:val="nil"/>
            </w:tcBorders>
            <w:shd w:val="clear" w:color="auto" w:fill="auto"/>
            <w:vAlign w:val="bottom"/>
            <w:hideMark/>
          </w:tcPr>
          <w:p w14:paraId="1AE811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w:t>
            </w:r>
          </w:p>
        </w:tc>
        <w:tc>
          <w:tcPr>
            <w:tcW w:w="614" w:type="dxa"/>
            <w:tcBorders>
              <w:top w:val="nil"/>
              <w:left w:val="single" w:sz="4" w:space="0" w:color="auto"/>
              <w:bottom w:val="nil"/>
              <w:right w:val="nil"/>
            </w:tcBorders>
            <w:shd w:val="clear" w:color="auto" w:fill="auto"/>
            <w:vAlign w:val="bottom"/>
            <w:hideMark/>
          </w:tcPr>
          <w:p w14:paraId="53FDFF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075F7CA1"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C918631"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35D5EC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14" w:type="dxa"/>
            <w:tcBorders>
              <w:top w:val="nil"/>
              <w:left w:val="nil"/>
              <w:bottom w:val="nil"/>
              <w:right w:val="nil"/>
            </w:tcBorders>
            <w:shd w:val="clear" w:color="auto" w:fill="auto"/>
            <w:vAlign w:val="bottom"/>
            <w:hideMark/>
          </w:tcPr>
          <w:p w14:paraId="6AD452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14" w:type="dxa"/>
            <w:tcBorders>
              <w:top w:val="nil"/>
              <w:left w:val="nil"/>
              <w:bottom w:val="nil"/>
              <w:right w:val="nil"/>
            </w:tcBorders>
            <w:shd w:val="clear" w:color="auto" w:fill="auto"/>
            <w:vAlign w:val="bottom"/>
            <w:hideMark/>
          </w:tcPr>
          <w:p w14:paraId="6E6EB6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28535BF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14" w:type="dxa"/>
            <w:tcBorders>
              <w:top w:val="nil"/>
              <w:left w:val="nil"/>
              <w:bottom w:val="nil"/>
              <w:right w:val="nil"/>
            </w:tcBorders>
            <w:shd w:val="clear" w:color="auto" w:fill="auto"/>
            <w:vAlign w:val="bottom"/>
            <w:hideMark/>
          </w:tcPr>
          <w:p w14:paraId="20FB158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5B75A1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4ACFF34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26B5C4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14" w:type="dxa"/>
            <w:tcBorders>
              <w:top w:val="nil"/>
              <w:left w:val="nil"/>
              <w:bottom w:val="nil"/>
              <w:right w:val="nil"/>
            </w:tcBorders>
            <w:shd w:val="clear" w:color="auto" w:fill="auto"/>
            <w:vAlign w:val="bottom"/>
            <w:hideMark/>
          </w:tcPr>
          <w:p w14:paraId="2640B2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14" w:type="dxa"/>
            <w:tcBorders>
              <w:top w:val="nil"/>
              <w:left w:val="nil"/>
              <w:bottom w:val="nil"/>
              <w:right w:val="nil"/>
            </w:tcBorders>
            <w:shd w:val="clear" w:color="auto" w:fill="auto"/>
            <w:vAlign w:val="bottom"/>
            <w:hideMark/>
          </w:tcPr>
          <w:p w14:paraId="1B1B1AB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753" w:type="dxa"/>
            <w:tcBorders>
              <w:top w:val="nil"/>
              <w:left w:val="nil"/>
              <w:bottom w:val="nil"/>
              <w:right w:val="nil"/>
            </w:tcBorders>
            <w:shd w:val="clear" w:color="auto" w:fill="auto"/>
            <w:vAlign w:val="bottom"/>
            <w:hideMark/>
          </w:tcPr>
          <w:p w14:paraId="79DB873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single" w:sz="4" w:space="0" w:color="auto"/>
              <w:bottom w:val="nil"/>
              <w:right w:val="nil"/>
            </w:tcBorders>
            <w:shd w:val="clear" w:color="auto" w:fill="auto"/>
            <w:vAlign w:val="bottom"/>
            <w:hideMark/>
          </w:tcPr>
          <w:p w14:paraId="75DF02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927BF8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53CEB5A"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3D1DC4B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14" w:type="dxa"/>
            <w:tcBorders>
              <w:top w:val="nil"/>
              <w:left w:val="nil"/>
              <w:bottom w:val="nil"/>
              <w:right w:val="nil"/>
            </w:tcBorders>
            <w:shd w:val="clear" w:color="auto" w:fill="auto"/>
            <w:vAlign w:val="bottom"/>
            <w:hideMark/>
          </w:tcPr>
          <w:p w14:paraId="3A11A0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14" w:type="dxa"/>
            <w:tcBorders>
              <w:top w:val="nil"/>
              <w:left w:val="nil"/>
              <w:bottom w:val="nil"/>
              <w:right w:val="nil"/>
            </w:tcBorders>
            <w:shd w:val="clear" w:color="auto" w:fill="auto"/>
            <w:vAlign w:val="bottom"/>
            <w:hideMark/>
          </w:tcPr>
          <w:p w14:paraId="5140F1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-1.41</w:t>
            </w:r>
          </w:p>
        </w:tc>
        <w:tc>
          <w:tcPr>
            <w:tcW w:w="614" w:type="dxa"/>
            <w:tcBorders>
              <w:top w:val="nil"/>
              <w:left w:val="nil"/>
              <w:bottom w:val="nil"/>
              <w:right w:val="nil"/>
            </w:tcBorders>
            <w:shd w:val="clear" w:color="auto" w:fill="auto"/>
            <w:vAlign w:val="bottom"/>
            <w:hideMark/>
          </w:tcPr>
          <w:p w14:paraId="43903C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0F630AD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4.79</w:t>
            </w:r>
          </w:p>
        </w:tc>
        <w:tc>
          <w:tcPr>
            <w:tcW w:w="614" w:type="dxa"/>
            <w:tcBorders>
              <w:top w:val="nil"/>
              <w:left w:val="nil"/>
              <w:bottom w:val="nil"/>
              <w:right w:val="nil"/>
            </w:tcBorders>
            <w:shd w:val="clear" w:color="auto" w:fill="auto"/>
            <w:vAlign w:val="bottom"/>
            <w:hideMark/>
          </w:tcPr>
          <w:p w14:paraId="65A45D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w:t>
            </w:r>
          </w:p>
        </w:tc>
        <w:tc>
          <w:tcPr>
            <w:tcW w:w="614" w:type="dxa"/>
            <w:tcBorders>
              <w:top w:val="nil"/>
              <w:left w:val="nil"/>
              <w:bottom w:val="nil"/>
              <w:right w:val="nil"/>
            </w:tcBorders>
            <w:shd w:val="clear" w:color="auto" w:fill="auto"/>
            <w:vAlign w:val="bottom"/>
            <w:hideMark/>
          </w:tcPr>
          <w:p w14:paraId="6DA6F7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-4.44</w:t>
            </w:r>
          </w:p>
        </w:tc>
        <w:tc>
          <w:tcPr>
            <w:tcW w:w="614" w:type="dxa"/>
            <w:tcBorders>
              <w:top w:val="nil"/>
              <w:left w:val="nil"/>
              <w:bottom w:val="nil"/>
              <w:right w:val="nil"/>
            </w:tcBorders>
            <w:shd w:val="clear" w:color="auto" w:fill="auto"/>
            <w:vAlign w:val="bottom"/>
            <w:hideMark/>
          </w:tcPr>
          <w:p w14:paraId="397CF8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w:t>
            </w:r>
          </w:p>
        </w:tc>
        <w:tc>
          <w:tcPr>
            <w:tcW w:w="614" w:type="dxa"/>
            <w:tcBorders>
              <w:top w:val="nil"/>
              <w:left w:val="nil"/>
              <w:bottom w:val="nil"/>
              <w:right w:val="nil"/>
            </w:tcBorders>
            <w:shd w:val="clear" w:color="auto" w:fill="auto"/>
            <w:vAlign w:val="bottom"/>
            <w:hideMark/>
          </w:tcPr>
          <w:p w14:paraId="0A501A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3.09</w:t>
            </w:r>
          </w:p>
        </w:tc>
        <w:tc>
          <w:tcPr>
            <w:tcW w:w="614" w:type="dxa"/>
            <w:tcBorders>
              <w:top w:val="nil"/>
              <w:left w:val="nil"/>
              <w:bottom w:val="nil"/>
              <w:right w:val="nil"/>
            </w:tcBorders>
            <w:shd w:val="clear" w:color="auto" w:fill="auto"/>
            <w:vAlign w:val="bottom"/>
            <w:hideMark/>
          </w:tcPr>
          <w:p w14:paraId="3E1420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2.94</w:t>
            </w:r>
          </w:p>
        </w:tc>
        <w:tc>
          <w:tcPr>
            <w:tcW w:w="753" w:type="dxa"/>
            <w:tcBorders>
              <w:top w:val="nil"/>
              <w:left w:val="nil"/>
              <w:bottom w:val="nil"/>
              <w:right w:val="nil"/>
            </w:tcBorders>
            <w:shd w:val="clear" w:color="auto" w:fill="auto"/>
            <w:vAlign w:val="bottom"/>
            <w:hideMark/>
          </w:tcPr>
          <w:p w14:paraId="253162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single" w:sz="4" w:space="0" w:color="auto"/>
              <w:bottom w:val="nil"/>
              <w:right w:val="nil"/>
            </w:tcBorders>
            <w:shd w:val="clear" w:color="auto" w:fill="auto"/>
            <w:vAlign w:val="bottom"/>
            <w:hideMark/>
          </w:tcPr>
          <w:p w14:paraId="728DE8C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B6991A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4EBA8E3"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2FBAD6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614" w:type="dxa"/>
            <w:tcBorders>
              <w:top w:val="nil"/>
              <w:left w:val="nil"/>
              <w:bottom w:val="nil"/>
              <w:right w:val="nil"/>
            </w:tcBorders>
            <w:shd w:val="clear" w:color="auto" w:fill="auto"/>
            <w:vAlign w:val="bottom"/>
            <w:hideMark/>
          </w:tcPr>
          <w:p w14:paraId="2DB80B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w:t>
            </w:r>
          </w:p>
        </w:tc>
        <w:tc>
          <w:tcPr>
            <w:tcW w:w="614" w:type="dxa"/>
            <w:tcBorders>
              <w:top w:val="nil"/>
              <w:left w:val="nil"/>
              <w:bottom w:val="nil"/>
              <w:right w:val="nil"/>
            </w:tcBorders>
            <w:shd w:val="clear" w:color="auto" w:fill="auto"/>
            <w:vAlign w:val="bottom"/>
            <w:hideMark/>
          </w:tcPr>
          <w:p w14:paraId="08AA07A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-0.42</w:t>
            </w:r>
          </w:p>
        </w:tc>
        <w:tc>
          <w:tcPr>
            <w:tcW w:w="614" w:type="dxa"/>
            <w:tcBorders>
              <w:top w:val="nil"/>
              <w:left w:val="nil"/>
              <w:bottom w:val="nil"/>
              <w:right w:val="nil"/>
            </w:tcBorders>
            <w:shd w:val="clear" w:color="auto" w:fill="auto"/>
            <w:vAlign w:val="bottom"/>
            <w:hideMark/>
          </w:tcPr>
          <w:p w14:paraId="7DF34F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14" w:type="dxa"/>
            <w:tcBorders>
              <w:top w:val="nil"/>
              <w:left w:val="nil"/>
              <w:bottom w:val="nil"/>
              <w:right w:val="nil"/>
            </w:tcBorders>
            <w:shd w:val="clear" w:color="auto" w:fill="auto"/>
            <w:vAlign w:val="bottom"/>
            <w:hideMark/>
          </w:tcPr>
          <w:p w14:paraId="7A3ED6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1.43</w:t>
            </w:r>
          </w:p>
        </w:tc>
        <w:tc>
          <w:tcPr>
            <w:tcW w:w="614" w:type="dxa"/>
            <w:tcBorders>
              <w:top w:val="nil"/>
              <w:left w:val="nil"/>
              <w:bottom w:val="nil"/>
              <w:right w:val="nil"/>
            </w:tcBorders>
            <w:shd w:val="clear" w:color="auto" w:fill="auto"/>
            <w:vAlign w:val="bottom"/>
            <w:hideMark/>
          </w:tcPr>
          <w:p w14:paraId="57A642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0.55</w:t>
            </w:r>
          </w:p>
        </w:tc>
        <w:tc>
          <w:tcPr>
            <w:tcW w:w="614" w:type="dxa"/>
            <w:tcBorders>
              <w:top w:val="nil"/>
              <w:left w:val="nil"/>
              <w:bottom w:val="nil"/>
              <w:right w:val="nil"/>
            </w:tcBorders>
            <w:shd w:val="clear" w:color="auto" w:fill="auto"/>
            <w:vAlign w:val="bottom"/>
            <w:hideMark/>
          </w:tcPr>
          <w:p w14:paraId="204B84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-1.47</w:t>
            </w:r>
          </w:p>
        </w:tc>
        <w:tc>
          <w:tcPr>
            <w:tcW w:w="614" w:type="dxa"/>
            <w:tcBorders>
              <w:top w:val="nil"/>
              <w:left w:val="nil"/>
              <w:bottom w:val="nil"/>
              <w:right w:val="nil"/>
            </w:tcBorders>
            <w:shd w:val="clear" w:color="auto" w:fill="auto"/>
            <w:vAlign w:val="bottom"/>
            <w:hideMark/>
          </w:tcPr>
          <w:p w14:paraId="0C2FC9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14" w:type="dxa"/>
            <w:tcBorders>
              <w:top w:val="nil"/>
              <w:left w:val="nil"/>
              <w:bottom w:val="nil"/>
              <w:right w:val="nil"/>
            </w:tcBorders>
            <w:shd w:val="clear" w:color="auto" w:fill="auto"/>
            <w:vAlign w:val="bottom"/>
            <w:hideMark/>
          </w:tcPr>
          <w:p w14:paraId="2046D6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14" w:type="dxa"/>
            <w:tcBorders>
              <w:top w:val="nil"/>
              <w:left w:val="nil"/>
              <w:bottom w:val="nil"/>
              <w:right w:val="nil"/>
            </w:tcBorders>
            <w:shd w:val="clear" w:color="auto" w:fill="auto"/>
            <w:vAlign w:val="bottom"/>
            <w:hideMark/>
          </w:tcPr>
          <w:p w14:paraId="58ACAE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753" w:type="dxa"/>
            <w:tcBorders>
              <w:top w:val="nil"/>
              <w:left w:val="nil"/>
              <w:bottom w:val="nil"/>
              <w:right w:val="nil"/>
            </w:tcBorders>
            <w:shd w:val="clear" w:color="auto" w:fill="auto"/>
            <w:vAlign w:val="bottom"/>
            <w:hideMark/>
          </w:tcPr>
          <w:p w14:paraId="73B8E1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-0.39</w:t>
            </w:r>
          </w:p>
        </w:tc>
        <w:tc>
          <w:tcPr>
            <w:tcW w:w="614" w:type="dxa"/>
            <w:tcBorders>
              <w:top w:val="nil"/>
              <w:left w:val="single" w:sz="4" w:space="0" w:color="auto"/>
              <w:bottom w:val="nil"/>
              <w:right w:val="nil"/>
            </w:tcBorders>
            <w:shd w:val="clear" w:color="auto" w:fill="auto"/>
            <w:vAlign w:val="bottom"/>
            <w:hideMark/>
          </w:tcPr>
          <w:p w14:paraId="16BE3E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B58ADB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C05808C"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3A213C46"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81212DC"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86A5C0F"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35A990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5AC378B"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ADB9F3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6780B5F"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659283B"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5694EC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3FFFEFD"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2EE5E975"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539F429"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6743EC69"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740E64F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C: Momentum</w:t>
            </w:r>
          </w:p>
        </w:tc>
      </w:tr>
      <w:tr w:rsidR="00F130A8" w:rsidRPr="00F130A8" w14:paraId="7980D26D"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3D15714"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0106796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706D184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244A035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466DE21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00865D0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3DAB878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787AD91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1BE6987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787359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7C2A646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015B037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1BA08E5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18A41A3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E15A7D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7FD54F5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24.86</w:t>
            </w:r>
          </w:p>
        </w:tc>
        <w:tc>
          <w:tcPr>
            <w:tcW w:w="614" w:type="dxa"/>
            <w:tcBorders>
              <w:top w:val="nil"/>
              <w:left w:val="nil"/>
              <w:bottom w:val="nil"/>
              <w:right w:val="nil"/>
            </w:tcBorders>
            <w:shd w:val="clear" w:color="auto" w:fill="auto"/>
            <w:vAlign w:val="bottom"/>
            <w:hideMark/>
          </w:tcPr>
          <w:p w14:paraId="355224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18.94</w:t>
            </w:r>
          </w:p>
        </w:tc>
        <w:tc>
          <w:tcPr>
            <w:tcW w:w="614" w:type="dxa"/>
            <w:tcBorders>
              <w:top w:val="nil"/>
              <w:left w:val="nil"/>
              <w:bottom w:val="nil"/>
              <w:right w:val="nil"/>
            </w:tcBorders>
            <w:shd w:val="clear" w:color="auto" w:fill="auto"/>
            <w:vAlign w:val="bottom"/>
            <w:hideMark/>
          </w:tcPr>
          <w:p w14:paraId="2B5DCF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20.65</w:t>
            </w:r>
          </w:p>
        </w:tc>
        <w:tc>
          <w:tcPr>
            <w:tcW w:w="614" w:type="dxa"/>
            <w:tcBorders>
              <w:top w:val="nil"/>
              <w:left w:val="nil"/>
              <w:bottom w:val="nil"/>
              <w:right w:val="nil"/>
            </w:tcBorders>
            <w:shd w:val="clear" w:color="auto" w:fill="auto"/>
            <w:vAlign w:val="bottom"/>
            <w:hideMark/>
          </w:tcPr>
          <w:p w14:paraId="48E428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18.47</w:t>
            </w:r>
          </w:p>
        </w:tc>
        <w:tc>
          <w:tcPr>
            <w:tcW w:w="614" w:type="dxa"/>
            <w:tcBorders>
              <w:top w:val="nil"/>
              <w:left w:val="nil"/>
              <w:bottom w:val="nil"/>
              <w:right w:val="nil"/>
            </w:tcBorders>
            <w:shd w:val="clear" w:color="auto" w:fill="auto"/>
            <w:vAlign w:val="bottom"/>
            <w:hideMark/>
          </w:tcPr>
          <w:p w14:paraId="73F3CD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19.05</w:t>
            </w:r>
          </w:p>
        </w:tc>
        <w:tc>
          <w:tcPr>
            <w:tcW w:w="614" w:type="dxa"/>
            <w:tcBorders>
              <w:top w:val="nil"/>
              <w:left w:val="nil"/>
              <w:bottom w:val="nil"/>
              <w:right w:val="nil"/>
            </w:tcBorders>
            <w:shd w:val="clear" w:color="auto" w:fill="auto"/>
            <w:vAlign w:val="bottom"/>
            <w:hideMark/>
          </w:tcPr>
          <w:p w14:paraId="6B1748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15.29</w:t>
            </w:r>
          </w:p>
        </w:tc>
        <w:tc>
          <w:tcPr>
            <w:tcW w:w="614" w:type="dxa"/>
            <w:tcBorders>
              <w:top w:val="nil"/>
              <w:left w:val="nil"/>
              <w:bottom w:val="nil"/>
              <w:right w:val="nil"/>
            </w:tcBorders>
            <w:shd w:val="clear" w:color="auto" w:fill="auto"/>
            <w:vAlign w:val="bottom"/>
            <w:hideMark/>
          </w:tcPr>
          <w:p w14:paraId="773AC9A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11.48</w:t>
            </w:r>
          </w:p>
        </w:tc>
        <w:tc>
          <w:tcPr>
            <w:tcW w:w="614" w:type="dxa"/>
            <w:tcBorders>
              <w:top w:val="nil"/>
              <w:left w:val="nil"/>
              <w:bottom w:val="nil"/>
              <w:right w:val="nil"/>
            </w:tcBorders>
            <w:shd w:val="clear" w:color="auto" w:fill="auto"/>
            <w:vAlign w:val="bottom"/>
            <w:hideMark/>
          </w:tcPr>
          <w:p w14:paraId="25583F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10.27</w:t>
            </w:r>
          </w:p>
        </w:tc>
        <w:tc>
          <w:tcPr>
            <w:tcW w:w="614" w:type="dxa"/>
            <w:tcBorders>
              <w:top w:val="nil"/>
              <w:left w:val="nil"/>
              <w:bottom w:val="nil"/>
              <w:right w:val="nil"/>
            </w:tcBorders>
            <w:shd w:val="clear" w:color="auto" w:fill="auto"/>
            <w:vAlign w:val="bottom"/>
            <w:hideMark/>
          </w:tcPr>
          <w:p w14:paraId="4578A9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9.28</w:t>
            </w:r>
          </w:p>
        </w:tc>
        <w:tc>
          <w:tcPr>
            <w:tcW w:w="614" w:type="dxa"/>
            <w:tcBorders>
              <w:top w:val="nil"/>
              <w:left w:val="nil"/>
              <w:bottom w:val="nil"/>
              <w:right w:val="nil"/>
            </w:tcBorders>
            <w:shd w:val="clear" w:color="auto" w:fill="auto"/>
            <w:vAlign w:val="bottom"/>
            <w:hideMark/>
          </w:tcPr>
          <w:p w14:paraId="410C498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-2.34</w:t>
            </w:r>
          </w:p>
        </w:tc>
        <w:tc>
          <w:tcPr>
            <w:tcW w:w="753" w:type="dxa"/>
            <w:tcBorders>
              <w:top w:val="nil"/>
              <w:left w:val="nil"/>
              <w:bottom w:val="nil"/>
              <w:right w:val="nil"/>
            </w:tcBorders>
            <w:shd w:val="clear" w:color="auto" w:fill="auto"/>
            <w:vAlign w:val="bottom"/>
            <w:hideMark/>
          </w:tcPr>
          <w:p w14:paraId="0F6E98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16.23</w:t>
            </w:r>
          </w:p>
        </w:tc>
        <w:tc>
          <w:tcPr>
            <w:tcW w:w="614" w:type="dxa"/>
            <w:tcBorders>
              <w:top w:val="nil"/>
              <w:left w:val="single" w:sz="4" w:space="0" w:color="auto"/>
              <w:bottom w:val="nil"/>
              <w:right w:val="nil"/>
            </w:tcBorders>
            <w:shd w:val="clear" w:color="auto" w:fill="auto"/>
            <w:vAlign w:val="bottom"/>
            <w:hideMark/>
          </w:tcPr>
          <w:p w14:paraId="20D14D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21FC3BA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A8F1D33"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0F6030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26.84</w:t>
            </w:r>
          </w:p>
        </w:tc>
        <w:tc>
          <w:tcPr>
            <w:tcW w:w="614" w:type="dxa"/>
            <w:tcBorders>
              <w:top w:val="nil"/>
              <w:left w:val="nil"/>
              <w:bottom w:val="nil"/>
              <w:right w:val="nil"/>
            </w:tcBorders>
            <w:shd w:val="clear" w:color="auto" w:fill="auto"/>
            <w:vAlign w:val="bottom"/>
            <w:hideMark/>
          </w:tcPr>
          <w:p w14:paraId="78346BB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25.32</w:t>
            </w:r>
          </w:p>
        </w:tc>
        <w:tc>
          <w:tcPr>
            <w:tcW w:w="614" w:type="dxa"/>
            <w:tcBorders>
              <w:top w:val="nil"/>
              <w:left w:val="nil"/>
              <w:bottom w:val="nil"/>
              <w:right w:val="nil"/>
            </w:tcBorders>
            <w:shd w:val="clear" w:color="auto" w:fill="auto"/>
            <w:vAlign w:val="bottom"/>
            <w:hideMark/>
          </w:tcPr>
          <w:p w14:paraId="0E143B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24.75</w:t>
            </w:r>
          </w:p>
        </w:tc>
        <w:tc>
          <w:tcPr>
            <w:tcW w:w="614" w:type="dxa"/>
            <w:tcBorders>
              <w:top w:val="nil"/>
              <w:left w:val="nil"/>
              <w:bottom w:val="nil"/>
              <w:right w:val="nil"/>
            </w:tcBorders>
            <w:shd w:val="clear" w:color="auto" w:fill="auto"/>
            <w:vAlign w:val="bottom"/>
            <w:hideMark/>
          </w:tcPr>
          <w:p w14:paraId="393D200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25.44</w:t>
            </w:r>
          </w:p>
        </w:tc>
        <w:tc>
          <w:tcPr>
            <w:tcW w:w="614" w:type="dxa"/>
            <w:tcBorders>
              <w:top w:val="nil"/>
              <w:left w:val="nil"/>
              <w:bottom w:val="nil"/>
              <w:right w:val="nil"/>
            </w:tcBorders>
            <w:shd w:val="clear" w:color="auto" w:fill="auto"/>
            <w:vAlign w:val="bottom"/>
            <w:hideMark/>
          </w:tcPr>
          <w:p w14:paraId="7902B9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25.07</w:t>
            </w:r>
          </w:p>
        </w:tc>
        <w:tc>
          <w:tcPr>
            <w:tcW w:w="614" w:type="dxa"/>
            <w:tcBorders>
              <w:top w:val="nil"/>
              <w:left w:val="nil"/>
              <w:bottom w:val="nil"/>
              <w:right w:val="nil"/>
            </w:tcBorders>
            <w:shd w:val="clear" w:color="auto" w:fill="auto"/>
            <w:vAlign w:val="bottom"/>
            <w:hideMark/>
          </w:tcPr>
          <w:p w14:paraId="7889F7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26.73</w:t>
            </w:r>
          </w:p>
        </w:tc>
        <w:tc>
          <w:tcPr>
            <w:tcW w:w="614" w:type="dxa"/>
            <w:tcBorders>
              <w:top w:val="nil"/>
              <w:left w:val="nil"/>
              <w:bottom w:val="nil"/>
              <w:right w:val="nil"/>
            </w:tcBorders>
            <w:shd w:val="clear" w:color="auto" w:fill="auto"/>
            <w:vAlign w:val="bottom"/>
            <w:hideMark/>
          </w:tcPr>
          <w:p w14:paraId="5FE745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27.08</w:t>
            </w:r>
          </w:p>
        </w:tc>
        <w:tc>
          <w:tcPr>
            <w:tcW w:w="614" w:type="dxa"/>
            <w:tcBorders>
              <w:top w:val="nil"/>
              <w:left w:val="nil"/>
              <w:bottom w:val="nil"/>
              <w:right w:val="nil"/>
            </w:tcBorders>
            <w:shd w:val="clear" w:color="auto" w:fill="auto"/>
            <w:vAlign w:val="bottom"/>
            <w:hideMark/>
          </w:tcPr>
          <w:p w14:paraId="466805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28.44</w:t>
            </w:r>
          </w:p>
        </w:tc>
        <w:tc>
          <w:tcPr>
            <w:tcW w:w="614" w:type="dxa"/>
            <w:tcBorders>
              <w:top w:val="nil"/>
              <w:left w:val="nil"/>
              <w:bottom w:val="nil"/>
              <w:right w:val="nil"/>
            </w:tcBorders>
            <w:shd w:val="clear" w:color="auto" w:fill="auto"/>
            <w:vAlign w:val="bottom"/>
            <w:hideMark/>
          </w:tcPr>
          <w:p w14:paraId="1F99F80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29.71</w:t>
            </w:r>
          </w:p>
        </w:tc>
        <w:tc>
          <w:tcPr>
            <w:tcW w:w="614" w:type="dxa"/>
            <w:tcBorders>
              <w:top w:val="nil"/>
              <w:left w:val="nil"/>
              <w:bottom w:val="nil"/>
              <w:right w:val="nil"/>
            </w:tcBorders>
            <w:shd w:val="clear" w:color="auto" w:fill="auto"/>
            <w:vAlign w:val="bottom"/>
            <w:hideMark/>
          </w:tcPr>
          <w:p w14:paraId="70CC854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35.73</w:t>
            </w:r>
          </w:p>
        </w:tc>
        <w:tc>
          <w:tcPr>
            <w:tcW w:w="753" w:type="dxa"/>
            <w:tcBorders>
              <w:top w:val="nil"/>
              <w:left w:val="nil"/>
              <w:bottom w:val="nil"/>
              <w:right w:val="nil"/>
            </w:tcBorders>
            <w:shd w:val="clear" w:color="auto" w:fill="auto"/>
            <w:vAlign w:val="bottom"/>
            <w:hideMark/>
          </w:tcPr>
          <w:p w14:paraId="712298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32.76</w:t>
            </w:r>
          </w:p>
        </w:tc>
        <w:tc>
          <w:tcPr>
            <w:tcW w:w="614" w:type="dxa"/>
            <w:tcBorders>
              <w:top w:val="nil"/>
              <w:left w:val="single" w:sz="4" w:space="0" w:color="auto"/>
              <w:bottom w:val="nil"/>
              <w:right w:val="nil"/>
            </w:tcBorders>
            <w:shd w:val="clear" w:color="auto" w:fill="auto"/>
            <w:vAlign w:val="bottom"/>
            <w:hideMark/>
          </w:tcPr>
          <w:p w14:paraId="573832A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7EEB01D3"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4899A0F"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0DE81F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0.45</w:t>
            </w:r>
          </w:p>
        </w:tc>
        <w:tc>
          <w:tcPr>
            <w:tcW w:w="614" w:type="dxa"/>
            <w:tcBorders>
              <w:top w:val="nil"/>
              <w:left w:val="nil"/>
              <w:bottom w:val="nil"/>
              <w:right w:val="nil"/>
            </w:tcBorders>
            <w:shd w:val="clear" w:color="auto" w:fill="auto"/>
            <w:vAlign w:val="bottom"/>
            <w:hideMark/>
          </w:tcPr>
          <w:p w14:paraId="1D028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nil"/>
              <w:bottom w:val="nil"/>
              <w:right w:val="nil"/>
            </w:tcBorders>
            <w:shd w:val="clear" w:color="auto" w:fill="auto"/>
            <w:vAlign w:val="bottom"/>
            <w:hideMark/>
          </w:tcPr>
          <w:p w14:paraId="04BB12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14" w:type="dxa"/>
            <w:tcBorders>
              <w:top w:val="nil"/>
              <w:left w:val="nil"/>
              <w:bottom w:val="nil"/>
              <w:right w:val="nil"/>
            </w:tcBorders>
            <w:shd w:val="clear" w:color="auto" w:fill="auto"/>
            <w:vAlign w:val="bottom"/>
            <w:hideMark/>
          </w:tcPr>
          <w:p w14:paraId="17D099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14" w:type="dxa"/>
            <w:tcBorders>
              <w:top w:val="nil"/>
              <w:left w:val="nil"/>
              <w:bottom w:val="nil"/>
              <w:right w:val="nil"/>
            </w:tcBorders>
            <w:shd w:val="clear" w:color="auto" w:fill="auto"/>
            <w:vAlign w:val="bottom"/>
            <w:hideMark/>
          </w:tcPr>
          <w:p w14:paraId="38B014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0.28</w:t>
            </w:r>
          </w:p>
        </w:tc>
        <w:tc>
          <w:tcPr>
            <w:tcW w:w="614" w:type="dxa"/>
            <w:tcBorders>
              <w:top w:val="nil"/>
              <w:left w:val="nil"/>
              <w:bottom w:val="nil"/>
              <w:right w:val="nil"/>
            </w:tcBorders>
            <w:shd w:val="clear" w:color="auto" w:fill="auto"/>
            <w:vAlign w:val="bottom"/>
            <w:hideMark/>
          </w:tcPr>
          <w:p w14:paraId="560645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14" w:type="dxa"/>
            <w:tcBorders>
              <w:top w:val="nil"/>
              <w:left w:val="nil"/>
              <w:bottom w:val="nil"/>
              <w:right w:val="nil"/>
            </w:tcBorders>
            <w:shd w:val="clear" w:color="auto" w:fill="auto"/>
            <w:vAlign w:val="bottom"/>
            <w:hideMark/>
          </w:tcPr>
          <w:p w14:paraId="49A9EB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14" w:type="dxa"/>
            <w:tcBorders>
              <w:top w:val="nil"/>
              <w:left w:val="nil"/>
              <w:bottom w:val="nil"/>
              <w:right w:val="nil"/>
            </w:tcBorders>
            <w:shd w:val="clear" w:color="auto" w:fill="auto"/>
            <w:vAlign w:val="bottom"/>
            <w:hideMark/>
          </w:tcPr>
          <w:p w14:paraId="16BE9E0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29C1143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-0.06</w:t>
            </w:r>
          </w:p>
        </w:tc>
        <w:tc>
          <w:tcPr>
            <w:tcW w:w="614" w:type="dxa"/>
            <w:tcBorders>
              <w:top w:val="nil"/>
              <w:left w:val="nil"/>
              <w:bottom w:val="nil"/>
              <w:right w:val="nil"/>
            </w:tcBorders>
            <w:shd w:val="clear" w:color="auto" w:fill="auto"/>
            <w:vAlign w:val="bottom"/>
            <w:hideMark/>
          </w:tcPr>
          <w:p w14:paraId="6F303E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753" w:type="dxa"/>
            <w:tcBorders>
              <w:top w:val="nil"/>
              <w:left w:val="nil"/>
              <w:bottom w:val="nil"/>
              <w:right w:val="nil"/>
            </w:tcBorders>
            <w:shd w:val="clear" w:color="auto" w:fill="auto"/>
            <w:vAlign w:val="bottom"/>
            <w:hideMark/>
          </w:tcPr>
          <w:p w14:paraId="28D1A5D3"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DD351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01CB28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8B209CB"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012E7A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w:t>
            </w:r>
          </w:p>
        </w:tc>
        <w:tc>
          <w:tcPr>
            <w:tcW w:w="614" w:type="dxa"/>
            <w:tcBorders>
              <w:top w:val="nil"/>
              <w:left w:val="nil"/>
              <w:bottom w:val="nil"/>
              <w:right w:val="nil"/>
            </w:tcBorders>
            <w:shd w:val="clear" w:color="auto" w:fill="auto"/>
            <w:vAlign w:val="bottom"/>
            <w:hideMark/>
          </w:tcPr>
          <w:p w14:paraId="6F14CA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14" w:type="dxa"/>
            <w:tcBorders>
              <w:top w:val="nil"/>
              <w:left w:val="nil"/>
              <w:bottom w:val="nil"/>
              <w:right w:val="nil"/>
            </w:tcBorders>
            <w:shd w:val="clear" w:color="auto" w:fill="auto"/>
            <w:vAlign w:val="bottom"/>
            <w:hideMark/>
          </w:tcPr>
          <w:p w14:paraId="0BA3EE7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1.67</w:t>
            </w:r>
          </w:p>
        </w:tc>
        <w:tc>
          <w:tcPr>
            <w:tcW w:w="614" w:type="dxa"/>
            <w:tcBorders>
              <w:top w:val="nil"/>
              <w:left w:val="nil"/>
              <w:bottom w:val="nil"/>
              <w:right w:val="nil"/>
            </w:tcBorders>
            <w:shd w:val="clear" w:color="auto" w:fill="auto"/>
            <w:vAlign w:val="bottom"/>
            <w:hideMark/>
          </w:tcPr>
          <w:p w14:paraId="2B00DF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5B9BF2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14" w:type="dxa"/>
            <w:tcBorders>
              <w:top w:val="nil"/>
              <w:left w:val="nil"/>
              <w:bottom w:val="nil"/>
              <w:right w:val="nil"/>
            </w:tcBorders>
            <w:shd w:val="clear" w:color="auto" w:fill="auto"/>
            <w:vAlign w:val="bottom"/>
            <w:hideMark/>
          </w:tcPr>
          <w:p w14:paraId="08B98D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614" w:type="dxa"/>
            <w:tcBorders>
              <w:top w:val="nil"/>
              <w:left w:val="nil"/>
              <w:bottom w:val="nil"/>
              <w:right w:val="nil"/>
            </w:tcBorders>
            <w:shd w:val="clear" w:color="auto" w:fill="auto"/>
            <w:vAlign w:val="bottom"/>
            <w:hideMark/>
          </w:tcPr>
          <w:p w14:paraId="516F5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14" w:type="dxa"/>
            <w:tcBorders>
              <w:top w:val="nil"/>
              <w:left w:val="nil"/>
              <w:bottom w:val="nil"/>
              <w:right w:val="nil"/>
            </w:tcBorders>
            <w:shd w:val="clear" w:color="auto" w:fill="auto"/>
            <w:vAlign w:val="bottom"/>
            <w:hideMark/>
          </w:tcPr>
          <w:p w14:paraId="388EFA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-1.15</w:t>
            </w:r>
          </w:p>
        </w:tc>
        <w:tc>
          <w:tcPr>
            <w:tcW w:w="614" w:type="dxa"/>
            <w:tcBorders>
              <w:top w:val="nil"/>
              <w:left w:val="nil"/>
              <w:bottom w:val="nil"/>
              <w:right w:val="nil"/>
            </w:tcBorders>
            <w:shd w:val="clear" w:color="auto" w:fill="auto"/>
            <w:vAlign w:val="bottom"/>
            <w:hideMark/>
          </w:tcPr>
          <w:p w14:paraId="60334F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-1.17</w:t>
            </w:r>
          </w:p>
        </w:tc>
        <w:tc>
          <w:tcPr>
            <w:tcW w:w="614" w:type="dxa"/>
            <w:tcBorders>
              <w:top w:val="nil"/>
              <w:left w:val="nil"/>
              <w:bottom w:val="nil"/>
              <w:right w:val="nil"/>
            </w:tcBorders>
            <w:shd w:val="clear" w:color="auto" w:fill="auto"/>
            <w:vAlign w:val="bottom"/>
            <w:hideMark/>
          </w:tcPr>
          <w:p w14:paraId="2B7748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w:t>
            </w:r>
          </w:p>
        </w:tc>
        <w:tc>
          <w:tcPr>
            <w:tcW w:w="753" w:type="dxa"/>
            <w:tcBorders>
              <w:top w:val="nil"/>
              <w:left w:val="nil"/>
              <w:bottom w:val="nil"/>
              <w:right w:val="nil"/>
            </w:tcBorders>
            <w:shd w:val="clear" w:color="auto" w:fill="auto"/>
            <w:vAlign w:val="bottom"/>
            <w:hideMark/>
          </w:tcPr>
          <w:p w14:paraId="1A1A6C1B"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2B2008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23A9F86"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9CFB289"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6001313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12.17</w:t>
            </w:r>
          </w:p>
        </w:tc>
        <w:tc>
          <w:tcPr>
            <w:tcW w:w="614" w:type="dxa"/>
            <w:tcBorders>
              <w:top w:val="nil"/>
              <w:left w:val="nil"/>
              <w:bottom w:val="nil"/>
              <w:right w:val="nil"/>
            </w:tcBorders>
            <w:shd w:val="clear" w:color="auto" w:fill="auto"/>
            <w:vAlign w:val="bottom"/>
            <w:hideMark/>
          </w:tcPr>
          <w:p w14:paraId="28CA02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6.85</w:t>
            </w:r>
          </w:p>
        </w:tc>
        <w:tc>
          <w:tcPr>
            <w:tcW w:w="614" w:type="dxa"/>
            <w:tcBorders>
              <w:top w:val="nil"/>
              <w:left w:val="nil"/>
              <w:bottom w:val="nil"/>
              <w:right w:val="nil"/>
            </w:tcBorders>
            <w:shd w:val="clear" w:color="auto" w:fill="auto"/>
            <w:vAlign w:val="bottom"/>
            <w:hideMark/>
          </w:tcPr>
          <w:p w14:paraId="68CB8A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8.39</w:t>
            </w:r>
          </w:p>
        </w:tc>
        <w:tc>
          <w:tcPr>
            <w:tcW w:w="614" w:type="dxa"/>
            <w:tcBorders>
              <w:top w:val="nil"/>
              <w:left w:val="nil"/>
              <w:bottom w:val="nil"/>
              <w:right w:val="nil"/>
            </w:tcBorders>
            <w:shd w:val="clear" w:color="auto" w:fill="auto"/>
            <w:vAlign w:val="bottom"/>
            <w:hideMark/>
          </w:tcPr>
          <w:p w14:paraId="639BA29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6.42</w:t>
            </w:r>
          </w:p>
        </w:tc>
        <w:tc>
          <w:tcPr>
            <w:tcW w:w="614" w:type="dxa"/>
            <w:tcBorders>
              <w:top w:val="nil"/>
              <w:left w:val="nil"/>
              <w:bottom w:val="nil"/>
              <w:right w:val="nil"/>
            </w:tcBorders>
            <w:shd w:val="clear" w:color="auto" w:fill="auto"/>
            <w:vAlign w:val="bottom"/>
            <w:hideMark/>
          </w:tcPr>
          <w:p w14:paraId="64B883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6.95</w:t>
            </w:r>
          </w:p>
        </w:tc>
        <w:tc>
          <w:tcPr>
            <w:tcW w:w="614" w:type="dxa"/>
            <w:tcBorders>
              <w:top w:val="nil"/>
              <w:left w:val="nil"/>
              <w:bottom w:val="nil"/>
              <w:right w:val="nil"/>
            </w:tcBorders>
            <w:shd w:val="clear" w:color="auto" w:fill="auto"/>
            <w:vAlign w:val="bottom"/>
            <w:hideMark/>
          </w:tcPr>
          <w:p w14:paraId="15A4EA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3.57</w:t>
            </w:r>
          </w:p>
        </w:tc>
        <w:tc>
          <w:tcPr>
            <w:tcW w:w="614" w:type="dxa"/>
            <w:tcBorders>
              <w:top w:val="nil"/>
              <w:left w:val="nil"/>
              <w:bottom w:val="nil"/>
              <w:right w:val="nil"/>
            </w:tcBorders>
            <w:shd w:val="clear" w:color="auto" w:fill="auto"/>
            <w:vAlign w:val="bottom"/>
            <w:hideMark/>
          </w:tcPr>
          <w:p w14:paraId="72D43F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14" w:type="dxa"/>
            <w:tcBorders>
              <w:top w:val="nil"/>
              <w:left w:val="nil"/>
              <w:bottom w:val="nil"/>
              <w:right w:val="nil"/>
            </w:tcBorders>
            <w:shd w:val="clear" w:color="auto" w:fill="auto"/>
            <w:vAlign w:val="bottom"/>
            <w:hideMark/>
          </w:tcPr>
          <w:p w14:paraId="53937DC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14" w:type="dxa"/>
            <w:tcBorders>
              <w:top w:val="nil"/>
              <w:left w:val="nil"/>
              <w:bottom w:val="nil"/>
              <w:right w:val="nil"/>
            </w:tcBorders>
            <w:shd w:val="clear" w:color="auto" w:fill="auto"/>
            <w:vAlign w:val="bottom"/>
            <w:hideMark/>
          </w:tcPr>
          <w:p w14:paraId="5C4C91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-1.83</w:t>
            </w:r>
          </w:p>
        </w:tc>
        <w:tc>
          <w:tcPr>
            <w:tcW w:w="614" w:type="dxa"/>
            <w:tcBorders>
              <w:top w:val="nil"/>
              <w:left w:val="nil"/>
              <w:bottom w:val="nil"/>
              <w:right w:val="nil"/>
            </w:tcBorders>
            <w:shd w:val="clear" w:color="auto" w:fill="auto"/>
            <w:vAlign w:val="bottom"/>
            <w:hideMark/>
          </w:tcPr>
          <w:p w14:paraId="006D6E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-12.28</w:t>
            </w:r>
          </w:p>
        </w:tc>
        <w:tc>
          <w:tcPr>
            <w:tcW w:w="753" w:type="dxa"/>
            <w:tcBorders>
              <w:top w:val="nil"/>
              <w:left w:val="nil"/>
              <w:bottom w:val="nil"/>
              <w:right w:val="nil"/>
            </w:tcBorders>
            <w:shd w:val="clear" w:color="auto" w:fill="auto"/>
            <w:vAlign w:val="bottom"/>
            <w:hideMark/>
          </w:tcPr>
          <w:p w14:paraId="013A3F0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4.41</w:t>
            </w:r>
          </w:p>
        </w:tc>
        <w:tc>
          <w:tcPr>
            <w:tcW w:w="614" w:type="dxa"/>
            <w:tcBorders>
              <w:top w:val="nil"/>
              <w:left w:val="single" w:sz="4" w:space="0" w:color="auto"/>
              <w:bottom w:val="nil"/>
              <w:right w:val="nil"/>
            </w:tcBorders>
            <w:shd w:val="clear" w:color="auto" w:fill="auto"/>
            <w:vAlign w:val="bottom"/>
            <w:hideMark/>
          </w:tcPr>
          <w:p w14:paraId="328FD0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13A7DD2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E06A74B"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504CAEA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14" w:type="dxa"/>
            <w:tcBorders>
              <w:top w:val="nil"/>
              <w:left w:val="nil"/>
              <w:bottom w:val="nil"/>
              <w:right w:val="nil"/>
            </w:tcBorders>
            <w:shd w:val="clear" w:color="auto" w:fill="auto"/>
            <w:vAlign w:val="bottom"/>
            <w:hideMark/>
          </w:tcPr>
          <w:p w14:paraId="28D6192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38900C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093B11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14" w:type="dxa"/>
            <w:tcBorders>
              <w:top w:val="nil"/>
              <w:left w:val="nil"/>
              <w:bottom w:val="nil"/>
              <w:right w:val="nil"/>
            </w:tcBorders>
            <w:shd w:val="clear" w:color="auto" w:fill="auto"/>
            <w:vAlign w:val="bottom"/>
            <w:hideMark/>
          </w:tcPr>
          <w:p w14:paraId="3A1BB81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0.83</w:t>
            </w:r>
          </w:p>
        </w:tc>
        <w:tc>
          <w:tcPr>
            <w:tcW w:w="614" w:type="dxa"/>
            <w:tcBorders>
              <w:top w:val="nil"/>
              <w:left w:val="nil"/>
              <w:bottom w:val="nil"/>
              <w:right w:val="nil"/>
            </w:tcBorders>
            <w:shd w:val="clear" w:color="auto" w:fill="auto"/>
            <w:vAlign w:val="bottom"/>
            <w:hideMark/>
          </w:tcPr>
          <w:p w14:paraId="54721A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3873746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4044F02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2FBCE6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14" w:type="dxa"/>
            <w:tcBorders>
              <w:top w:val="nil"/>
              <w:left w:val="nil"/>
              <w:bottom w:val="nil"/>
              <w:right w:val="nil"/>
            </w:tcBorders>
            <w:shd w:val="clear" w:color="auto" w:fill="auto"/>
            <w:vAlign w:val="bottom"/>
            <w:hideMark/>
          </w:tcPr>
          <w:p w14:paraId="7CE84A4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753" w:type="dxa"/>
            <w:tcBorders>
              <w:top w:val="nil"/>
              <w:left w:val="nil"/>
              <w:bottom w:val="nil"/>
              <w:right w:val="nil"/>
            </w:tcBorders>
            <w:shd w:val="clear" w:color="auto" w:fill="auto"/>
            <w:vAlign w:val="bottom"/>
            <w:hideMark/>
          </w:tcPr>
          <w:p w14:paraId="7676BB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single" w:sz="4" w:space="0" w:color="auto"/>
              <w:bottom w:val="nil"/>
              <w:right w:val="nil"/>
            </w:tcBorders>
            <w:shd w:val="clear" w:color="auto" w:fill="auto"/>
            <w:vAlign w:val="bottom"/>
            <w:hideMark/>
          </w:tcPr>
          <w:p w14:paraId="43FB1D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7F3ADC6"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9DC8567"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0BF67E8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10.41</w:t>
            </w:r>
          </w:p>
        </w:tc>
        <w:tc>
          <w:tcPr>
            <w:tcW w:w="614" w:type="dxa"/>
            <w:tcBorders>
              <w:top w:val="nil"/>
              <w:left w:val="nil"/>
              <w:bottom w:val="nil"/>
              <w:right w:val="nil"/>
            </w:tcBorders>
            <w:shd w:val="clear" w:color="auto" w:fill="auto"/>
            <w:vAlign w:val="bottom"/>
            <w:hideMark/>
          </w:tcPr>
          <w:p w14:paraId="0A61178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4.58</w:t>
            </w:r>
          </w:p>
        </w:tc>
        <w:tc>
          <w:tcPr>
            <w:tcW w:w="614" w:type="dxa"/>
            <w:tcBorders>
              <w:top w:val="nil"/>
              <w:left w:val="nil"/>
              <w:bottom w:val="nil"/>
              <w:right w:val="nil"/>
            </w:tcBorders>
            <w:shd w:val="clear" w:color="auto" w:fill="auto"/>
            <w:vAlign w:val="bottom"/>
            <w:hideMark/>
          </w:tcPr>
          <w:p w14:paraId="49CF59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5.9</w:t>
            </w:r>
          </w:p>
        </w:tc>
        <w:tc>
          <w:tcPr>
            <w:tcW w:w="614" w:type="dxa"/>
            <w:tcBorders>
              <w:top w:val="nil"/>
              <w:left w:val="nil"/>
              <w:bottom w:val="nil"/>
              <w:right w:val="nil"/>
            </w:tcBorders>
            <w:shd w:val="clear" w:color="auto" w:fill="auto"/>
            <w:vAlign w:val="bottom"/>
            <w:hideMark/>
          </w:tcPr>
          <w:p w14:paraId="329BE3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3.95</w:t>
            </w:r>
          </w:p>
        </w:tc>
        <w:tc>
          <w:tcPr>
            <w:tcW w:w="614" w:type="dxa"/>
            <w:tcBorders>
              <w:top w:val="nil"/>
              <w:left w:val="nil"/>
              <w:bottom w:val="nil"/>
              <w:right w:val="nil"/>
            </w:tcBorders>
            <w:shd w:val="clear" w:color="auto" w:fill="auto"/>
            <w:vAlign w:val="bottom"/>
            <w:hideMark/>
          </w:tcPr>
          <w:p w14:paraId="218186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4.46</w:t>
            </w:r>
          </w:p>
        </w:tc>
        <w:tc>
          <w:tcPr>
            <w:tcW w:w="614" w:type="dxa"/>
            <w:tcBorders>
              <w:top w:val="nil"/>
              <w:left w:val="nil"/>
              <w:bottom w:val="nil"/>
              <w:right w:val="nil"/>
            </w:tcBorders>
            <w:shd w:val="clear" w:color="auto" w:fill="auto"/>
            <w:vAlign w:val="bottom"/>
            <w:hideMark/>
          </w:tcPr>
          <w:p w14:paraId="010088B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1.16</w:t>
            </w:r>
          </w:p>
        </w:tc>
        <w:tc>
          <w:tcPr>
            <w:tcW w:w="614" w:type="dxa"/>
            <w:tcBorders>
              <w:top w:val="nil"/>
              <w:left w:val="nil"/>
              <w:bottom w:val="nil"/>
              <w:right w:val="nil"/>
            </w:tcBorders>
            <w:shd w:val="clear" w:color="auto" w:fill="auto"/>
            <w:vAlign w:val="bottom"/>
            <w:hideMark/>
          </w:tcPr>
          <w:p w14:paraId="0C89FF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-2.09</w:t>
            </w:r>
          </w:p>
        </w:tc>
        <w:tc>
          <w:tcPr>
            <w:tcW w:w="614" w:type="dxa"/>
            <w:tcBorders>
              <w:top w:val="nil"/>
              <w:left w:val="nil"/>
              <w:bottom w:val="nil"/>
              <w:right w:val="nil"/>
            </w:tcBorders>
            <w:shd w:val="clear" w:color="auto" w:fill="auto"/>
            <w:vAlign w:val="bottom"/>
            <w:hideMark/>
          </w:tcPr>
          <w:p w14:paraId="251D454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-2.98</w:t>
            </w:r>
          </w:p>
        </w:tc>
        <w:tc>
          <w:tcPr>
            <w:tcW w:w="614" w:type="dxa"/>
            <w:tcBorders>
              <w:top w:val="nil"/>
              <w:left w:val="nil"/>
              <w:bottom w:val="nil"/>
              <w:right w:val="nil"/>
            </w:tcBorders>
            <w:shd w:val="clear" w:color="auto" w:fill="auto"/>
            <w:vAlign w:val="bottom"/>
            <w:hideMark/>
          </w:tcPr>
          <w:p w14:paraId="6EF762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w:t>
            </w:r>
          </w:p>
        </w:tc>
        <w:tc>
          <w:tcPr>
            <w:tcW w:w="614" w:type="dxa"/>
            <w:tcBorders>
              <w:top w:val="nil"/>
              <w:left w:val="nil"/>
              <w:bottom w:val="nil"/>
              <w:right w:val="nil"/>
            </w:tcBorders>
            <w:shd w:val="clear" w:color="auto" w:fill="auto"/>
            <w:vAlign w:val="bottom"/>
            <w:hideMark/>
          </w:tcPr>
          <w:p w14:paraId="23808B2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-12.26</w:t>
            </w:r>
          </w:p>
        </w:tc>
        <w:tc>
          <w:tcPr>
            <w:tcW w:w="753" w:type="dxa"/>
            <w:tcBorders>
              <w:top w:val="nil"/>
              <w:left w:val="nil"/>
              <w:bottom w:val="nil"/>
              <w:right w:val="nil"/>
            </w:tcBorders>
            <w:shd w:val="clear" w:color="auto" w:fill="auto"/>
            <w:vAlign w:val="bottom"/>
            <w:hideMark/>
          </w:tcPr>
          <w:p w14:paraId="15670F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w:t>
            </w:r>
          </w:p>
        </w:tc>
        <w:tc>
          <w:tcPr>
            <w:tcW w:w="614" w:type="dxa"/>
            <w:tcBorders>
              <w:top w:val="nil"/>
              <w:left w:val="single" w:sz="4" w:space="0" w:color="auto"/>
              <w:bottom w:val="nil"/>
              <w:right w:val="nil"/>
            </w:tcBorders>
            <w:shd w:val="clear" w:color="auto" w:fill="auto"/>
            <w:vAlign w:val="bottom"/>
            <w:hideMark/>
          </w:tcPr>
          <w:p w14:paraId="2DD9649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DB2DFA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A5E4705"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7DD746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2.51</w:t>
            </w:r>
          </w:p>
        </w:tc>
        <w:tc>
          <w:tcPr>
            <w:tcW w:w="614" w:type="dxa"/>
            <w:tcBorders>
              <w:top w:val="nil"/>
              <w:left w:val="nil"/>
              <w:bottom w:val="nil"/>
              <w:right w:val="nil"/>
            </w:tcBorders>
            <w:shd w:val="clear" w:color="auto" w:fill="auto"/>
            <w:vAlign w:val="bottom"/>
            <w:hideMark/>
          </w:tcPr>
          <w:p w14:paraId="46AE47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26EEAD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2.01</w:t>
            </w:r>
          </w:p>
        </w:tc>
        <w:tc>
          <w:tcPr>
            <w:tcW w:w="614" w:type="dxa"/>
            <w:tcBorders>
              <w:top w:val="nil"/>
              <w:left w:val="nil"/>
              <w:bottom w:val="nil"/>
              <w:right w:val="nil"/>
            </w:tcBorders>
            <w:shd w:val="clear" w:color="auto" w:fill="auto"/>
            <w:vAlign w:val="bottom"/>
            <w:hideMark/>
          </w:tcPr>
          <w:p w14:paraId="2D7640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14" w:type="dxa"/>
            <w:tcBorders>
              <w:top w:val="nil"/>
              <w:left w:val="nil"/>
              <w:bottom w:val="nil"/>
              <w:right w:val="nil"/>
            </w:tcBorders>
            <w:shd w:val="clear" w:color="auto" w:fill="auto"/>
            <w:vAlign w:val="bottom"/>
            <w:hideMark/>
          </w:tcPr>
          <w:p w14:paraId="2C97840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1.54</w:t>
            </w:r>
          </w:p>
        </w:tc>
        <w:tc>
          <w:tcPr>
            <w:tcW w:w="614" w:type="dxa"/>
            <w:tcBorders>
              <w:top w:val="nil"/>
              <w:left w:val="nil"/>
              <w:bottom w:val="nil"/>
              <w:right w:val="nil"/>
            </w:tcBorders>
            <w:shd w:val="clear" w:color="auto" w:fill="auto"/>
            <w:vAlign w:val="bottom"/>
            <w:hideMark/>
          </w:tcPr>
          <w:p w14:paraId="4BB168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w:t>
            </w:r>
          </w:p>
        </w:tc>
        <w:tc>
          <w:tcPr>
            <w:tcW w:w="614" w:type="dxa"/>
            <w:tcBorders>
              <w:top w:val="nil"/>
              <w:left w:val="nil"/>
              <w:bottom w:val="nil"/>
              <w:right w:val="nil"/>
            </w:tcBorders>
            <w:shd w:val="clear" w:color="auto" w:fill="auto"/>
            <w:vAlign w:val="bottom"/>
            <w:hideMark/>
          </w:tcPr>
          <w:p w14:paraId="70039D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-0.69</w:t>
            </w:r>
          </w:p>
        </w:tc>
        <w:tc>
          <w:tcPr>
            <w:tcW w:w="614" w:type="dxa"/>
            <w:tcBorders>
              <w:top w:val="nil"/>
              <w:left w:val="nil"/>
              <w:bottom w:val="nil"/>
              <w:right w:val="nil"/>
            </w:tcBorders>
            <w:shd w:val="clear" w:color="auto" w:fill="auto"/>
            <w:vAlign w:val="bottom"/>
            <w:hideMark/>
          </w:tcPr>
          <w:p w14:paraId="55CF08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028260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5EB5B1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-2.25</w:t>
            </w:r>
          </w:p>
        </w:tc>
        <w:tc>
          <w:tcPr>
            <w:tcW w:w="753" w:type="dxa"/>
            <w:tcBorders>
              <w:top w:val="nil"/>
              <w:left w:val="nil"/>
              <w:bottom w:val="nil"/>
              <w:right w:val="nil"/>
            </w:tcBorders>
            <w:shd w:val="clear" w:color="auto" w:fill="auto"/>
            <w:vAlign w:val="bottom"/>
            <w:hideMark/>
          </w:tcPr>
          <w:p w14:paraId="7B64B7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2.87</w:t>
            </w:r>
          </w:p>
        </w:tc>
        <w:tc>
          <w:tcPr>
            <w:tcW w:w="614" w:type="dxa"/>
            <w:tcBorders>
              <w:top w:val="nil"/>
              <w:left w:val="single" w:sz="4" w:space="0" w:color="auto"/>
              <w:bottom w:val="nil"/>
              <w:right w:val="nil"/>
            </w:tcBorders>
            <w:shd w:val="clear" w:color="auto" w:fill="auto"/>
            <w:vAlign w:val="bottom"/>
            <w:hideMark/>
          </w:tcPr>
          <w:p w14:paraId="61CE98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E23FF0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23C04A7"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338B70D5"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774600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16943B9E"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FBFDEC9"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ED29C5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0C373FE"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545A35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B978F0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055E9C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AF5B3EE"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3F04A65A"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06E9A58"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0141DEB4"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65FBA04F" w14:textId="79C5F0FC"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Panel D: </w:t>
            </w:r>
            <w:r>
              <w:rPr>
                <w:rFonts w:eastAsia="Times New Roman"/>
                <w:b/>
                <w:bCs/>
                <w:sz w:val="18"/>
                <w:szCs w:val="18"/>
              </w:rPr>
              <w:t>Proftability</w:t>
            </w:r>
          </w:p>
        </w:tc>
      </w:tr>
      <w:tr w:rsidR="00F130A8" w:rsidRPr="00F130A8" w14:paraId="3F62CE92"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709575C"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1C69589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1077601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4EADE25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7FD00B5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6B5051E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036440B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3813DFA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6D772F4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105E9AE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186A5CF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437DA5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463D794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414B840A"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C9B83D7"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051DAF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21.35</w:t>
            </w:r>
          </w:p>
        </w:tc>
        <w:tc>
          <w:tcPr>
            <w:tcW w:w="614" w:type="dxa"/>
            <w:tcBorders>
              <w:top w:val="nil"/>
              <w:left w:val="nil"/>
              <w:bottom w:val="nil"/>
              <w:right w:val="nil"/>
            </w:tcBorders>
            <w:shd w:val="clear" w:color="auto" w:fill="auto"/>
            <w:vAlign w:val="bottom"/>
            <w:hideMark/>
          </w:tcPr>
          <w:p w14:paraId="5EF271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17.53</w:t>
            </w:r>
          </w:p>
        </w:tc>
        <w:tc>
          <w:tcPr>
            <w:tcW w:w="614" w:type="dxa"/>
            <w:tcBorders>
              <w:top w:val="nil"/>
              <w:left w:val="nil"/>
              <w:bottom w:val="nil"/>
              <w:right w:val="nil"/>
            </w:tcBorders>
            <w:shd w:val="clear" w:color="auto" w:fill="auto"/>
            <w:vAlign w:val="bottom"/>
            <w:hideMark/>
          </w:tcPr>
          <w:p w14:paraId="15FB54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17.07</w:t>
            </w:r>
          </w:p>
        </w:tc>
        <w:tc>
          <w:tcPr>
            <w:tcW w:w="614" w:type="dxa"/>
            <w:tcBorders>
              <w:top w:val="nil"/>
              <w:left w:val="nil"/>
              <w:bottom w:val="nil"/>
              <w:right w:val="nil"/>
            </w:tcBorders>
            <w:shd w:val="clear" w:color="auto" w:fill="auto"/>
            <w:vAlign w:val="bottom"/>
            <w:hideMark/>
          </w:tcPr>
          <w:p w14:paraId="65EDBB2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11.27</w:t>
            </w:r>
          </w:p>
        </w:tc>
        <w:tc>
          <w:tcPr>
            <w:tcW w:w="614" w:type="dxa"/>
            <w:tcBorders>
              <w:top w:val="nil"/>
              <w:left w:val="nil"/>
              <w:bottom w:val="nil"/>
              <w:right w:val="nil"/>
            </w:tcBorders>
            <w:shd w:val="clear" w:color="auto" w:fill="auto"/>
            <w:vAlign w:val="bottom"/>
            <w:hideMark/>
          </w:tcPr>
          <w:p w14:paraId="6C32D7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15.33</w:t>
            </w:r>
          </w:p>
        </w:tc>
        <w:tc>
          <w:tcPr>
            <w:tcW w:w="614" w:type="dxa"/>
            <w:tcBorders>
              <w:top w:val="nil"/>
              <w:left w:val="nil"/>
              <w:bottom w:val="nil"/>
              <w:right w:val="nil"/>
            </w:tcBorders>
            <w:shd w:val="clear" w:color="auto" w:fill="auto"/>
            <w:vAlign w:val="bottom"/>
            <w:hideMark/>
          </w:tcPr>
          <w:p w14:paraId="758563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17.43</w:t>
            </w:r>
          </w:p>
        </w:tc>
        <w:tc>
          <w:tcPr>
            <w:tcW w:w="614" w:type="dxa"/>
            <w:tcBorders>
              <w:top w:val="nil"/>
              <w:left w:val="nil"/>
              <w:bottom w:val="nil"/>
              <w:right w:val="nil"/>
            </w:tcBorders>
            <w:shd w:val="clear" w:color="auto" w:fill="auto"/>
            <w:vAlign w:val="bottom"/>
            <w:hideMark/>
          </w:tcPr>
          <w:p w14:paraId="1940F6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16.79</w:t>
            </w:r>
          </w:p>
        </w:tc>
        <w:tc>
          <w:tcPr>
            <w:tcW w:w="614" w:type="dxa"/>
            <w:tcBorders>
              <w:top w:val="nil"/>
              <w:left w:val="nil"/>
              <w:bottom w:val="nil"/>
              <w:right w:val="nil"/>
            </w:tcBorders>
            <w:shd w:val="clear" w:color="auto" w:fill="auto"/>
            <w:vAlign w:val="bottom"/>
            <w:hideMark/>
          </w:tcPr>
          <w:p w14:paraId="6C3669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8.97</w:t>
            </w:r>
          </w:p>
        </w:tc>
        <w:tc>
          <w:tcPr>
            <w:tcW w:w="614" w:type="dxa"/>
            <w:tcBorders>
              <w:top w:val="nil"/>
              <w:left w:val="nil"/>
              <w:bottom w:val="nil"/>
              <w:right w:val="nil"/>
            </w:tcBorders>
            <w:shd w:val="clear" w:color="auto" w:fill="auto"/>
            <w:vAlign w:val="bottom"/>
            <w:hideMark/>
          </w:tcPr>
          <w:p w14:paraId="7E68F99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12.29</w:t>
            </w:r>
          </w:p>
        </w:tc>
        <w:tc>
          <w:tcPr>
            <w:tcW w:w="614" w:type="dxa"/>
            <w:tcBorders>
              <w:top w:val="nil"/>
              <w:left w:val="nil"/>
              <w:bottom w:val="nil"/>
              <w:right w:val="nil"/>
            </w:tcBorders>
            <w:shd w:val="clear" w:color="auto" w:fill="auto"/>
            <w:vAlign w:val="bottom"/>
            <w:hideMark/>
          </w:tcPr>
          <w:p w14:paraId="1C3B85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6.71</w:t>
            </w:r>
          </w:p>
        </w:tc>
        <w:tc>
          <w:tcPr>
            <w:tcW w:w="753" w:type="dxa"/>
            <w:tcBorders>
              <w:top w:val="nil"/>
              <w:left w:val="nil"/>
              <w:bottom w:val="nil"/>
              <w:right w:val="nil"/>
            </w:tcBorders>
            <w:shd w:val="clear" w:color="auto" w:fill="auto"/>
            <w:vAlign w:val="bottom"/>
            <w:hideMark/>
          </w:tcPr>
          <w:p w14:paraId="327589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4.52</w:t>
            </w:r>
          </w:p>
        </w:tc>
        <w:tc>
          <w:tcPr>
            <w:tcW w:w="614" w:type="dxa"/>
            <w:tcBorders>
              <w:top w:val="nil"/>
              <w:left w:val="single" w:sz="4" w:space="0" w:color="auto"/>
              <w:bottom w:val="nil"/>
              <w:right w:val="nil"/>
            </w:tcBorders>
            <w:shd w:val="clear" w:color="auto" w:fill="auto"/>
            <w:vAlign w:val="bottom"/>
            <w:hideMark/>
          </w:tcPr>
          <w:p w14:paraId="6217AC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6E8C6D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09154D40"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11414D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25.38</w:t>
            </w:r>
          </w:p>
        </w:tc>
        <w:tc>
          <w:tcPr>
            <w:tcW w:w="614" w:type="dxa"/>
            <w:tcBorders>
              <w:top w:val="nil"/>
              <w:left w:val="nil"/>
              <w:bottom w:val="nil"/>
              <w:right w:val="nil"/>
            </w:tcBorders>
            <w:shd w:val="clear" w:color="auto" w:fill="auto"/>
            <w:vAlign w:val="bottom"/>
            <w:hideMark/>
          </w:tcPr>
          <w:p w14:paraId="1134783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24.99</w:t>
            </w:r>
          </w:p>
        </w:tc>
        <w:tc>
          <w:tcPr>
            <w:tcW w:w="614" w:type="dxa"/>
            <w:tcBorders>
              <w:top w:val="nil"/>
              <w:left w:val="nil"/>
              <w:bottom w:val="nil"/>
              <w:right w:val="nil"/>
            </w:tcBorders>
            <w:shd w:val="clear" w:color="auto" w:fill="auto"/>
            <w:vAlign w:val="bottom"/>
            <w:hideMark/>
          </w:tcPr>
          <w:p w14:paraId="24F456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w:t>
            </w:r>
          </w:p>
        </w:tc>
        <w:tc>
          <w:tcPr>
            <w:tcW w:w="614" w:type="dxa"/>
            <w:tcBorders>
              <w:top w:val="nil"/>
              <w:left w:val="nil"/>
              <w:bottom w:val="nil"/>
              <w:right w:val="nil"/>
            </w:tcBorders>
            <w:shd w:val="clear" w:color="auto" w:fill="auto"/>
            <w:vAlign w:val="bottom"/>
            <w:hideMark/>
          </w:tcPr>
          <w:p w14:paraId="4CA1B7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26.02</w:t>
            </w:r>
          </w:p>
        </w:tc>
        <w:tc>
          <w:tcPr>
            <w:tcW w:w="614" w:type="dxa"/>
            <w:tcBorders>
              <w:top w:val="nil"/>
              <w:left w:val="nil"/>
              <w:bottom w:val="nil"/>
              <w:right w:val="nil"/>
            </w:tcBorders>
            <w:shd w:val="clear" w:color="auto" w:fill="auto"/>
            <w:vAlign w:val="bottom"/>
            <w:hideMark/>
          </w:tcPr>
          <w:p w14:paraId="7304C1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28.42</w:t>
            </w:r>
          </w:p>
        </w:tc>
        <w:tc>
          <w:tcPr>
            <w:tcW w:w="614" w:type="dxa"/>
            <w:tcBorders>
              <w:top w:val="nil"/>
              <w:left w:val="nil"/>
              <w:bottom w:val="nil"/>
              <w:right w:val="nil"/>
            </w:tcBorders>
            <w:shd w:val="clear" w:color="auto" w:fill="auto"/>
            <w:vAlign w:val="bottom"/>
            <w:hideMark/>
          </w:tcPr>
          <w:p w14:paraId="1878A8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29.6</w:t>
            </w:r>
          </w:p>
        </w:tc>
        <w:tc>
          <w:tcPr>
            <w:tcW w:w="614" w:type="dxa"/>
            <w:tcBorders>
              <w:top w:val="nil"/>
              <w:left w:val="nil"/>
              <w:bottom w:val="nil"/>
              <w:right w:val="nil"/>
            </w:tcBorders>
            <w:shd w:val="clear" w:color="auto" w:fill="auto"/>
            <w:vAlign w:val="bottom"/>
            <w:hideMark/>
          </w:tcPr>
          <w:p w14:paraId="67E8D8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28.34</w:t>
            </w:r>
          </w:p>
        </w:tc>
        <w:tc>
          <w:tcPr>
            <w:tcW w:w="614" w:type="dxa"/>
            <w:tcBorders>
              <w:top w:val="nil"/>
              <w:left w:val="nil"/>
              <w:bottom w:val="nil"/>
              <w:right w:val="nil"/>
            </w:tcBorders>
            <w:shd w:val="clear" w:color="auto" w:fill="auto"/>
            <w:vAlign w:val="bottom"/>
            <w:hideMark/>
          </w:tcPr>
          <w:p w14:paraId="6ACEA3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30.54</w:t>
            </w:r>
          </w:p>
        </w:tc>
        <w:tc>
          <w:tcPr>
            <w:tcW w:w="614" w:type="dxa"/>
            <w:tcBorders>
              <w:top w:val="nil"/>
              <w:left w:val="nil"/>
              <w:bottom w:val="nil"/>
              <w:right w:val="nil"/>
            </w:tcBorders>
            <w:shd w:val="clear" w:color="auto" w:fill="auto"/>
            <w:vAlign w:val="bottom"/>
            <w:hideMark/>
          </w:tcPr>
          <w:p w14:paraId="14716F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30.87</w:t>
            </w:r>
          </w:p>
        </w:tc>
        <w:tc>
          <w:tcPr>
            <w:tcW w:w="614" w:type="dxa"/>
            <w:tcBorders>
              <w:top w:val="nil"/>
              <w:left w:val="nil"/>
              <w:bottom w:val="nil"/>
              <w:right w:val="nil"/>
            </w:tcBorders>
            <w:shd w:val="clear" w:color="auto" w:fill="auto"/>
            <w:vAlign w:val="bottom"/>
            <w:hideMark/>
          </w:tcPr>
          <w:p w14:paraId="5EC081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34.47</w:t>
            </w:r>
          </w:p>
        </w:tc>
        <w:tc>
          <w:tcPr>
            <w:tcW w:w="753" w:type="dxa"/>
            <w:tcBorders>
              <w:top w:val="nil"/>
              <w:left w:val="nil"/>
              <w:bottom w:val="nil"/>
              <w:right w:val="nil"/>
            </w:tcBorders>
            <w:shd w:val="clear" w:color="auto" w:fill="auto"/>
            <w:vAlign w:val="bottom"/>
            <w:hideMark/>
          </w:tcPr>
          <w:p w14:paraId="1A454B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28.44</w:t>
            </w:r>
          </w:p>
        </w:tc>
        <w:tc>
          <w:tcPr>
            <w:tcW w:w="614" w:type="dxa"/>
            <w:tcBorders>
              <w:top w:val="nil"/>
              <w:left w:val="single" w:sz="4" w:space="0" w:color="auto"/>
              <w:bottom w:val="nil"/>
              <w:right w:val="nil"/>
            </w:tcBorders>
            <w:shd w:val="clear" w:color="auto" w:fill="auto"/>
            <w:vAlign w:val="bottom"/>
            <w:hideMark/>
          </w:tcPr>
          <w:p w14:paraId="6F6E1E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337D952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C441F40"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7C6FA8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62B33B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10F1B6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14" w:type="dxa"/>
            <w:tcBorders>
              <w:top w:val="nil"/>
              <w:left w:val="nil"/>
              <w:bottom w:val="nil"/>
              <w:right w:val="nil"/>
            </w:tcBorders>
            <w:shd w:val="clear" w:color="auto" w:fill="auto"/>
            <w:vAlign w:val="bottom"/>
            <w:hideMark/>
          </w:tcPr>
          <w:p w14:paraId="23EA1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w:t>
            </w:r>
          </w:p>
        </w:tc>
        <w:tc>
          <w:tcPr>
            <w:tcW w:w="614" w:type="dxa"/>
            <w:tcBorders>
              <w:top w:val="nil"/>
              <w:left w:val="nil"/>
              <w:bottom w:val="nil"/>
              <w:right w:val="nil"/>
            </w:tcBorders>
            <w:shd w:val="clear" w:color="auto" w:fill="auto"/>
            <w:vAlign w:val="bottom"/>
            <w:hideMark/>
          </w:tcPr>
          <w:p w14:paraId="66EBE7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14" w:type="dxa"/>
            <w:tcBorders>
              <w:top w:val="nil"/>
              <w:left w:val="nil"/>
              <w:bottom w:val="nil"/>
              <w:right w:val="nil"/>
            </w:tcBorders>
            <w:shd w:val="clear" w:color="auto" w:fill="auto"/>
            <w:vAlign w:val="bottom"/>
            <w:hideMark/>
          </w:tcPr>
          <w:p w14:paraId="0322848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14" w:type="dxa"/>
            <w:tcBorders>
              <w:top w:val="nil"/>
              <w:left w:val="nil"/>
              <w:bottom w:val="nil"/>
              <w:right w:val="nil"/>
            </w:tcBorders>
            <w:shd w:val="clear" w:color="auto" w:fill="auto"/>
            <w:vAlign w:val="bottom"/>
            <w:hideMark/>
          </w:tcPr>
          <w:p w14:paraId="5E43E6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nil"/>
              <w:bottom w:val="nil"/>
              <w:right w:val="nil"/>
            </w:tcBorders>
            <w:shd w:val="clear" w:color="auto" w:fill="auto"/>
            <w:vAlign w:val="bottom"/>
            <w:hideMark/>
          </w:tcPr>
          <w:p w14:paraId="6DE999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14" w:type="dxa"/>
            <w:tcBorders>
              <w:top w:val="nil"/>
              <w:left w:val="nil"/>
              <w:bottom w:val="nil"/>
              <w:right w:val="nil"/>
            </w:tcBorders>
            <w:shd w:val="clear" w:color="auto" w:fill="auto"/>
            <w:vAlign w:val="bottom"/>
            <w:hideMark/>
          </w:tcPr>
          <w:p w14:paraId="35B22C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0F5387B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753" w:type="dxa"/>
            <w:tcBorders>
              <w:top w:val="nil"/>
              <w:left w:val="nil"/>
              <w:bottom w:val="nil"/>
              <w:right w:val="nil"/>
            </w:tcBorders>
            <w:shd w:val="clear" w:color="auto" w:fill="auto"/>
            <w:vAlign w:val="bottom"/>
            <w:hideMark/>
          </w:tcPr>
          <w:p w14:paraId="12895065"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38DDE3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3F65DEF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3D09AEA"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24D3EC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1.41</w:t>
            </w:r>
          </w:p>
        </w:tc>
        <w:tc>
          <w:tcPr>
            <w:tcW w:w="614" w:type="dxa"/>
            <w:tcBorders>
              <w:top w:val="nil"/>
              <w:left w:val="nil"/>
              <w:bottom w:val="nil"/>
              <w:right w:val="nil"/>
            </w:tcBorders>
            <w:shd w:val="clear" w:color="auto" w:fill="auto"/>
            <w:vAlign w:val="bottom"/>
            <w:hideMark/>
          </w:tcPr>
          <w:p w14:paraId="711F47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0.59</w:t>
            </w:r>
          </w:p>
        </w:tc>
        <w:tc>
          <w:tcPr>
            <w:tcW w:w="614" w:type="dxa"/>
            <w:tcBorders>
              <w:top w:val="nil"/>
              <w:left w:val="nil"/>
              <w:bottom w:val="nil"/>
              <w:right w:val="nil"/>
            </w:tcBorders>
            <w:shd w:val="clear" w:color="auto" w:fill="auto"/>
            <w:vAlign w:val="bottom"/>
            <w:hideMark/>
          </w:tcPr>
          <w:p w14:paraId="581587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w:t>
            </w:r>
          </w:p>
        </w:tc>
        <w:tc>
          <w:tcPr>
            <w:tcW w:w="614" w:type="dxa"/>
            <w:tcBorders>
              <w:top w:val="nil"/>
              <w:left w:val="nil"/>
              <w:bottom w:val="nil"/>
              <w:right w:val="nil"/>
            </w:tcBorders>
            <w:shd w:val="clear" w:color="auto" w:fill="auto"/>
            <w:vAlign w:val="bottom"/>
            <w:hideMark/>
          </w:tcPr>
          <w:p w14:paraId="4CF6C1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3173706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34AB62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0.56</w:t>
            </w:r>
          </w:p>
        </w:tc>
        <w:tc>
          <w:tcPr>
            <w:tcW w:w="614" w:type="dxa"/>
            <w:tcBorders>
              <w:top w:val="nil"/>
              <w:left w:val="nil"/>
              <w:bottom w:val="nil"/>
              <w:right w:val="nil"/>
            </w:tcBorders>
            <w:shd w:val="clear" w:color="auto" w:fill="auto"/>
            <w:vAlign w:val="bottom"/>
            <w:hideMark/>
          </w:tcPr>
          <w:p w14:paraId="2DDD6FA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0.42</w:t>
            </w:r>
          </w:p>
        </w:tc>
        <w:tc>
          <w:tcPr>
            <w:tcW w:w="614" w:type="dxa"/>
            <w:tcBorders>
              <w:top w:val="nil"/>
              <w:left w:val="nil"/>
              <w:bottom w:val="nil"/>
              <w:right w:val="nil"/>
            </w:tcBorders>
            <w:shd w:val="clear" w:color="auto" w:fill="auto"/>
            <w:vAlign w:val="bottom"/>
            <w:hideMark/>
          </w:tcPr>
          <w:p w14:paraId="231044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w:t>
            </w:r>
          </w:p>
        </w:tc>
        <w:tc>
          <w:tcPr>
            <w:tcW w:w="614" w:type="dxa"/>
            <w:tcBorders>
              <w:top w:val="nil"/>
              <w:left w:val="nil"/>
              <w:bottom w:val="nil"/>
              <w:right w:val="nil"/>
            </w:tcBorders>
            <w:shd w:val="clear" w:color="auto" w:fill="auto"/>
            <w:vAlign w:val="bottom"/>
            <w:hideMark/>
          </w:tcPr>
          <w:p w14:paraId="421A70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nil"/>
              <w:bottom w:val="nil"/>
              <w:right w:val="nil"/>
            </w:tcBorders>
            <w:shd w:val="clear" w:color="auto" w:fill="auto"/>
            <w:vAlign w:val="bottom"/>
            <w:hideMark/>
          </w:tcPr>
          <w:p w14:paraId="0B62A4F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753" w:type="dxa"/>
            <w:tcBorders>
              <w:top w:val="nil"/>
              <w:left w:val="nil"/>
              <w:bottom w:val="nil"/>
              <w:right w:val="nil"/>
            </w:tcBorders>
            <w:shd w:val="clear" w:color="auto" w:fill="auto"/>
            <w:vAlign w:val="bottom"/>
            <w:hideMark/>
          </w:tcPr>
          <w:p w14:paraId="625EC5E8"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68DB47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42E471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228C2E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30CA62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9.02</w:t>
            </w:r>
          </w:p>
        </w:tc>
        <w:tc>
          <w:tcPr>
            <w:tcW w:w="614" w:type="dxa"/>
            <w:tcBorders>
              <w:top w:val="nil"/>
              <w:left w:val="nil"/>
              <w:bottom w:val="nil"/>
              <w:right w:val="nil"/>
            </w:tcBorders>
            <w:shd w:val="clear" w:color="auto" w:fill="auto"/>
            <w:vAlign w:val="bottom"/>
            <w:hideMark/>
          </w:tcPr>
          <w:p w14:paraId="5F328E8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5.58</w:t>
            </w:r>
          </w:p>
        </w:tc>
        <w:tc>
          <w:tcPr>
            <w:tcW w:w="614" w:type="dxa"/>
            <w:tcBorders>
              <w:top w:val="nil"/>
              <w:left w:val="nil"/>
              <w:bottom w:val="nil"/>
              <w:right w:val="nil"/>
            </w:tcBorders>
            <w:shd w:val="clear" w:color="auto" w:fill="auto"/>
            <w:vAlign w:val="bottom"/>
            <w:hideMark/>
          </w:tcPr>
          <w:p w14:paraId="31921D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5.17</w:t>
            </w:r>
          </w:p>
        </w:tc>
        <w:tc>
          <w:tcPr>
            <w:tcW w:w="614" w:type="dxa"/>
            <w:tcBorders>
              <w:top w:val="nil"/>
              <w:left w:val="nil"/>
              <w:bottom w:val="nil"/>
              <w:right w:val="nil"/>
            </w:tcBorders>
            <w:shd w:val="clear" w:color="auto" w:fill="auto"/>
            <w:vAlign w:val="bottom"/>
            <w:hideMark/>
          </w:tcPr>
          <w:p w14:paraId="4D8805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14" w:type="dxa"/>
            <w:tcBorders>
              <w:top w:val="nil"/>
              <w:left w:val="nil"/>
              <w:bottom w:val="nil"/>
              <w:right w:val="nil"/>
            </w:tcBorders>
            <w:shd w:val="clear" w:color="auto" w:fill="auto"/>
            <w:vAlign w:val="bottom"/>
            <w:hideMark/>
          </w:tcPr>
          <w:p w14:paraId="7649DE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w:t>
            </w:r>
          </w:p>
        </w:tc>
        <w:tc>
          <w:tcPr>
            <w:tcW w:w="614" w:type="dxa"/>
            <w:tcBorders>
              <w:top w:val="nil"/>
              <w:left w:val="nil"/>
              <w:bottom w:val="nil"/>
              <w:right w:val="nil"/>
            </w:tcBorders>
            <w:shd w:val="clear" w:color="auto" w:fill="auto"/>
            <w:vAlign w:val="bottom"/>
            <w:hideMark/>
          </w:tcPr>
          <w:p w14:paraId="0AE693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5.5</w:t>
            </w:r>
          </w:p>
        </w:tc>
        <w:tc>
          <w:tcPr>
            <w:tcW w:w="614" w:type="dxa"/>
            <w:tcBorders>
              <w:top w:val="nil"/>
              <w:left w:val="nil"/>
              <w:bottom w:val="nil"/>
              <w:right w:val="nil"/>
            </w:tcBorders>
            <w:shd w:val="clear" w:color="auto" w:fill="auto"/>
            <w:vAlign w:val="bottom"/>
            <w:hideMark/>
          </w:tcPr>
          <w:p w14:paraId="4AC0EC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4.92</w:t>
            </w:r>
          </w:p>
        </w:tc>
        <w:tc>
          <w:tcPr>
            <w:tcW w:w="614" w:type="dxa"/>
            <w:tcBorders>
              <w:top w:val="nil"/>
              <w:left w:val="nil"/>
              <w:bottom w:val="nil"/>
              <w:right w:val="nil"/>
            </w:tcBorders>
            <w:shd w:val="clear" w:color="auto" w:fill="auto"/>
            <w:vAlign w:val="bottom"/>
            <w:hideMark/>
          </w:tcPr>
          <w:p w14:paraId="664659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-2.11</w:t>
            </w:r>
          </w:p>
        </w:tc>
        <w:tc>
          <w:tcPr>
            <w:tcW w:w="614" w:type="dxa"/>
            <w:tcBorders>
              <w:top w:val="nil"/>
              <w:left w:val="nil"/>
              <w:bottom w:val="nil"/>
              <w:right w:val="nil"/>
            </w:tcBorders>
            <w:shd w:val="clear" w:color="auto" w:fill="auto"/>
            <w:vAlign w:val="bottom"/>
            <w:hideMark/>
          </w:tcPr>
          <w:p w14:paraId="33E2DF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2193F8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-4.14</w:t>
            </w:r>
          </w:p>
        </w:tc>
        <w:tc>
          <w:tcPr>
            <w:tcW w:w="753" w:type="dxa"/>
            <w:tcBorders>
              <w:top w:val="nil"/>
              <w:left w:val="nil"/>
              <w:bottom w:val="nil"/>
              <w:right w:val="nil"/>
            </w:tcBorders>
            <w:shd w:val="clear" w:color="auto" w:fill="auto"/>
            <w:vAlign w:val="bottom"/>
            <w:hideMark/>
          </w:tcPr>
          <w:p w14:paraId="44A1B3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-6.11</w:t>
            </w:r>
          </w:p>
        </w:tc>
        <w:tc>
          <w:tcPr>
            <w:tcW w:w="614" w:type="dxa"/>
            <w:tcBorders>
              <w:top w:val="nil"/>
              <w:left w:val="single" w:sz="4" w:space="0" w:color="auto"/>
              <w:bottom w:val="nil"/>
              <w:right w:val="nil"/>
            </w:tcBorders>
            <w:shd w:val="clear" w:color="auto" w:fill="auto"/>
            <w:vAlign w:val="bottom"/>
            <w:hideMark/>
          </w:tcPr>
          <w:p w14:paraId="0A5D9B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6ACFA1B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E6AD5E3"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239C41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0.75</w:t>
            </w:r>
          </w:p>
        </w:tc>
        <w:tc>
          <w:tcPr>
            <w:tcW w:w="614" w:type="dxa"/>
            <w:tcBorders>
              <w:top w:val="nil"/>
              <w:left w:val="nil"/>
              <w:bottom w:val="nil"/>
              <w:right w:val="nil"/>
            </w:tcBorders>
            <w:shd w:val="clear" w:color="auto" w:fill="auto"/>
            <w:vAlign w:val="bottom"/>
            <w:hideMark/>
          </w:tcPr>
          <w:p w14:paraId="3C9160D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0.74</w:t>
            </w:r>
          </w:p>
        </w:tc>
        <w:tc>
          <w:tcPr>
            <w:tcW w:w="614" w:type="dxa"/>
            <w:tcBorders>
              <w:top w:val="nil"/>
              <w:left w:val="nil"/>
              <w:bottom w:val="nil"/>
              <w:right w:val="nil"/>
            </w:tcBorders>
            <w:shd w:val="clear" w:color="auto" w:fill="auto"/>
            <w:vAlign w:val="bottom"/>
            <w:hideMark/>
          </w:tcPr>
          <w:p w14:paraId="303E13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0.75</w:t>
            </w:r>
          </w:p>
        </w:tc>
        <w:tc>
          <w:tcPr>
            <w:tcW w:w="614" w:type="dxa"/>
            <w:tcBorders>
              <w:top w:val="nil"/>
              <w:left w:val="nil"/>
              <w:bottom w:val="nil"/>
              <w:right w:val="nil"/>
            </w:tcBorders>
            <w:shd w:val="clear" w:color="auto" w:fill="auto"/>
            <w:vAlign w:val="bottom"/>
            <w:hideMark/>
          </w:tcPr>
          <w:p w14:paraId="58836E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45374B2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754C35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07A29B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04400E6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14" w:type="dxa"/>
            <w:tcBorders>
              <w:top w:val="nil"/>
              <w:left w:val="nil"/>
              <w:bottom w:val="nil"/>
              <w:right w:val="nil"/>
            </w:tcBorders>
            <w:shd w:val="clear" w:color="auto" w:fill="auto"/>
            <w:vAlign w:val="bottom"/>
            <w:hideMark/>
          </w:tcPr>
          <w:p w14:paraId="2875FD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14" w:type="dxa"/>
            <w:tcBorders>
              <w:top w:val="nil"/>
              <w:left w:val="nil"/>
              <w:bottom w:val="nil"/>
              <w:right w:val="nil"/>
            </w:tcBorders>
            <w:shd w:val="clear" w:color="auto" w:fill="auto"/>
            <w:vAlign w:val="bottom"/>
            <w:hideMark/>
          </w:tcPr>
          <w:p w14:paraId="519986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753" w:type="dxa"/>
            <w:tcBorders>
              <w:top w:val="nil"/>
              <w:left w:val="nil"/>
              <w:bottom w:val="nil"/>
              <w:right w:val="nil"/>
            </w:tcBorders>
            <w:shd w:val="clear" w:color="auto" w:fill="auto"/>
            <w:vAlign w:val="bottom"/>
            <w:hideMark/>
          </w:tcPr>
          <w:p w14:paraId="09D7BC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14" w:type="dxa"/>
            <w:tcBorders>
              <w:top w:val="nil"/>
              <w:left w:val="single" w:sz="4" w:space="0" w:color="auto"/>
              <w:bottom w:val="nil"/>
              <w:right w:val="nil"/>
            </w:tcBorders>
            <w:shd w:val="clear" w:color="auto" w:fill="auto"/>
            <w:vAlign w:val="bottom"/>
            <w:hideMark/>
          </w:tcPr>
          <w:p w14:paraId="345CE5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86A901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A7CE60B"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6491FC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7.13</w:t>
            </w:r>
          </w:p>
        </w:tc>
        <w:tc>
          <w:tcPr>
            <w:tcW w:w="614" w:type="dxa"/>
            <w:tcBorders>
              <w:top w:val="nil"/>
              <w:left w:val="nil"/>
              <w:bottom w:val="nil"/>
              <w:right w:val="nil"/>
            </w:tcBorders>
            <w:shd w:val="clear" w:color="auto" w:fill="auto"/>
            <w:vAlign w:val="bottom"/>
            <w:hideMark/>
          </w:tcPr>
          <w:p w14:paraId="4F9A39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3.78</w:t>
            </w:r>
          </w:p>
        </w:tc>
        <w:tc>
          <w:tcPr>
            <w:tcW w:w="614" w:type="dxa"/>
            <w:tcBorders>
              <w:top w:val="nil"/>
              <w:left w:val="nil"/>
              <w:bottom w:val="nil"/>
              <w:right w:val="nil"/>
            </w:tcBorders>
            <w:shd w:val="clear" w:color="auto" w:fill="auto"/>
            <w:vAlign w:val="bottom"/>
            <w:hideMark/>
          </w:tcPr>
          <w:p w14:paraId="6AAC18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3.25</w:t>
            </w:r>
          </w:p>
        </w:tc>
        <w:tc>
          <w:tcPr>
            <w:tcW w:w="614" w:type="dxa"/>
            <w:tcBorders>
              <w:top w:val="nil"/>
              <w:left w:val="nil"/>
              <w:bottom w:val="nil"/>
              <w:right w:val="nil"/>
            </w:tcBorders>
            <w:shd w:val="clear" w:color="auto" w:fill="auto"/>
            <w:vAlign w:val="bottom"/>
            <w:hideMark/>
          </w:tcPr>
          <w:p w14:paraId="674142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-1.97</w:t>
            </w:r>
          </w:p>
        </w:tc>
        <w:tc>
          <w:tcPr>
            <w:tcW w:w="614" w:type="dxa"/>
            <w:tcBorders>
              <w:top w:val="nil"/>
              <w:left w:val="nil"/>
              <w:bottom w:val="nil"/>
              <w:right w:val="nil"/>
            </w:tcBorders>
            <w:shd w:val="clear" w:color="auto" w:fill="auto"/>
            <w:vAlign w:val="bottom"/>
            <w:hideMark/>
          </w:tcPr>
          <w:p w14:paraId="4DA2E4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1.85</w:t>
            </w:r>
          </w:p>
        </w:tc>
        <w:tc>
          <w:tcPr>
            <w:tcW w:w="614" w:type="dxa"/>
            <w:tcBorders>
              <w:top w:val="nil"/>
              <w:left w:val="nil"/>
              <w:bottom w:val="nil"/>
              <w:right w:val="nil"/>
            </w:tcBorders>
            <w:shd w:val="clear" w:color="auto" w:fill="auto"/>
            <w:vAlign w:val="bottom"/>
            <w:hideMark/>
          </w:tcPr>
          <w:p w14:paraId="7D1C557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3.71</w:t>
            </w:r>
          </w:p>
        </w:tc>
        <w:tc>
          <w:tcPr>
            <w:tcW w:w="614" w:type="dxa"/>
            <w:tcBorders>
              <w:top w:val="nil"/>
              <w:left w:val="nil"/>
              <w:bottom w:val="nil"/>
              <w:right w:val="nil"/>
            </w:tcBorders>
            <w:shd w:val="clear" w:color="auto" w:fill="auto"/>
            <w:vAlign w:val="bottom"/>
            <w:hideMark/>
          </w:tcPr>
          <w:p w14:paraId="43071EE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3.06</w:t>
            </w:r>
          </w:p>
        </w:tc>
        <w:tc>
          <w:tcPr>
            <w:tcW w:w="614" w:type="dxa"/>
            <w:tcBorders>
              <w:top w:val="nil"/>
              <w:left w:val="nil"/>
              <w:bottom w:val="nil"/>
              <w:right w:val="nil"/>
            </w:tcBorders>
            <w:shd w:val="clear" w:color="auto" w:fill="auto"/>
            <w:vAlign w:val="bottom"/>
            <w:hideMark/>
          </w:tcPr>
          <w:p w14:paraId="033A57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-3.68</w:t>
            </w:r>
          </w:p>
        </w:tc>
        <w:tc>
          <w:tcPr>
            <w:tcW w:w="614" w:type="dxa"/>
            <w:tcBorders>
              <w:top w:val="nil"/>
              <w:left w:val="nil"/>
              <w:bottom w:val="nil"/>
              <w:right w:val="nil"/>
            </w:tcBorders>
            <w:shd w:val="clear" w:color="auto" w:fill="auto"/>
            <w:vAlign w:val="bottom"/>
            <w:hideMark/>
          </w:tcPr>
          <w:p w14:paraId="703E3D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-0.59</w:t>
            </w:r>
          </w:p>
        </w:tc>
        <w:tc>
          <w:tcPr>
            <w:tcW w:w="614" w:type="dxa"/>
            <w:tcBorders>
              <w:top w:val="nil"/>
              <w:left w:val="nil"/>
              <w:bottom w:val="nil"/>
              <w:right w:val="nil"/>
            </w:tcBorders>
            <w:shd w:val="clear" w:color="auto" w:fill="auto"/>
            <w:vAlign w:val="bottom"/>
            <w:hideMark/>
          </w:tcPr>
          <w:p w14:paraId="1EDC73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-4.56</w:t>
            </w:r>
          </w:p>
        </w:tc>
        <w:tc>
          <w:tcPr>
            <w:tcW w:w="753" w:type="dxa"/>
            <w:tcBorders>
              <w:top w:val="nil"/>
              <w:left w:val="nil"/>
              <w:bottom w:val="nil"/>
              <w:right w:val="nil"/>
            </w:tcBorders>
            <w:shd w:val="clear" w:color="auto" w:fill="auto"/>
            <w:vAlign w:val="bottom"/>
            <w:hideMark/>
          </w:tcPr>
          <w:p w14:paraId="0A4E3B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single" w:sz="4" w:space="0" w:color="auto"/>
              <w:bottom w:val="nil"/>
              <w:right w:val="nil"/>
            </w:tcBorders>
            <w:shd w:val="clear" w:color="auto" w:fill="auto"/>
            <w:vAlign w:val="bottom"/>
            <w:hideMark/>
          </w:tcPr>
          <w:p w14:paraId="764A38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D9BF61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B27817A"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459EF01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w:t>
            </w:r>
          </w:p>
        </w:tc>
        <w:tc>
          <w:tcPr>
            <w:tcW w:w="614" w:type="dxa"/>
            <w:tcBorders>
              <w:top w:val="nil"/>
              <w:left w:val="nil"/>
              <w:bottom w:val="nil"/>
              <w:right w:val="nil"/>
            </w:tcBorders>
            <w:shd w:val="clear" w:color="auto" w:fill="auto"/>
            <w:vAlign w:val="bottom"/>
            <w:hideMark/>
          </w:tcPr>
          <w:p w14:paraId="7D6DD3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w:t>
            </w:r>
          </w:p>
        </w:tc>
        <w:tc>
          <w:tcPr>
            <w:tcW w:w="614" w:type="dxa"/>
            <w:tcBorders>
              <w:top w:val="nil"/>
              <w:left w:val="nil"/>
              <w:bottom w:val="nil"/>
              <w:right w:val="nil"/>
            </w:tcBorders>
            <w:shd w:val="clear" w:color="auto" w:fill="auto"/>
            <w:vAlign w:val="bottom"/>
            <w:hideMark/>
          </w:tcPr>
          <w:p w14:paraId="795A05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0D8046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14" w:type="dxa"/>
            <w:tcBorders>
              <w:top w:val="nil"/>
              <w:left w:val="nil"/>
              <w:bottom w:val="nil"/>
              <w:right w:val="nil"/>
            </w:tcBorders>
            <w:shd w:val="clear" w:color="auto" w:fill="auto"/>
            <w:vAlign w:val="bottom"/>
            <w:hideMark/>
          </w:tcPr>
          <w:p w14:paraId="0D23051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nil"/>
              <w:bottom w:val="nil"/>
              <w:right w:val="nil"/>
            </w:tcBorders>
            <w:shd w:val="clear" w:color="auto" w:fill="auto"/>
            <w:vAlign w:val="bottom"/>
            <w:hideMark/>
          </w:tcPr>
          <w:p w14:paraId="1386A1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2EF3CE1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14" w:type="dxa"/>
            <w:tcBorders>
              <w:top w:val="nil"/>
              <w:left w:val="nil"/>
              <w:bottom w:val="nil"/>
              <w:right w:val="nil"/>
            </w:tcBorders>
            <w:shd w:val="clear" w:color="auto" w:fill="auto"/>
            <w:vAlign w:val="bottom"/>
            <w:hideMark/>
          </w:tcPr>
          <w:p w14:paraId="5A364D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70453F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-0.14</w:t>
            </w:r>
          </w:p>
        </w:tc>
        <w:tc>
          <w:tcPr>
            <w:tcW w:w="614" w:type="dxa"/>
            <w:tcBorders>
              <w:top w:val="nil"/>
              <w:left w:val="nil"/>
              <w:bottom w:val="nil"/>
              <w:right w:val="nil"/>
            </w:tcBorders>
            <w:shd w:val="clear" w:color="auto" w:fill="auto"/>
            <w:vAlign w:val="bottom"/>
            <w:hideMark/>
          </w:tcPr>
          <w:p w14:paraId="2B96FB0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753" w:type="dxa"/>
            <w:tcBorders>
              <w:top w:val="nil"/>
              <w:left w:val="nil"/>
              <w:bottom w:val="nil"/>
              <w:right w:val="nil"/>
            </w:tcBorders>
            <w:shd w:val="clear" w:color="auto" w:fill="auto"/>
            <w:vAlign w:val="bottom"/>
            <w:hideMark/>
          </w:tcPr>
          <w:p w14:paraId="5A29BB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1.53</w:t>
            </w:r>
          </w:p>
        </w:tc>
        <w:tc>
          <w:tcPr>
            <w:tcW w:w="614" w:type="dxa"/>
            <w:tcBorders>
              <w:top w:val="nil"/>
              <w:left w:val="single" w:sz="4" w:space="0" w:color="auto"/>
              <w:bottom w:val="nil"/>
              <w:right w:val="nil"/>
            </w:tcBorders>
            <w:shd w:val="clear" w:color="auto" w:fill="auto"/>
            <w:vAlign w:val="bottom"/>
            <w:hideMark/>
          </w:tcPr>
          <w:p w14:paraId="0E1383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bl>
    <w:p w14:paraId="7AD91597" w14:textId="77777777" w:rsidR="00FD3D3D" w:rsidRDefault="00FD3D3D">
      <w:pPr>
        <w:spacing w:line="360" w:lineRule="auto"/>
        <w:jc w:val="center"/>
        <w:rPr>
          <w:rFonts w:ascii="Times New Roman" w:eastAsia="Times New Roman" w:hAnsi="Times New Roman" w:cs="Times New Roman"/>
          <w:lang w:val="en-US"/>
        </w:rPr>
      </w:pPr>
    </w:p>
    <w:p w14:paraId="00000084" w14:textId="23973500" w:rsidR="00D5687C" w:rsidRPr="00122C69" w:rsidRDefault="007B38CA">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00000085" w14:textId="77777777" w:rsidR="00D5687C" w:rsidRPr="00122C69" w:rsidRDefault="00D5687C">
      <w:pPr>
        <w:spacing w:line="360" w:lineRule="auto"/>
        <w:jc w:val="both"/>
        <w:rPr>
          <w:rFonts w:ascii="Arial" w:eastAsia="Arial" w:hAnsi="Arial" w:cs="Arial"/>
          <w:lang w:val="en-US"/>
        </w:rPr>
      </w:pPr>
    </w:p>
    <w:p w14:paraId="285C7076" w14:textId="0E3C1124" w:rsidR="004C5CDE" w:rsidRDefault="00B90645" w:rsidP="00B90645">
      <w:pPr>
        <w:spacing w:line="360" w:lineRule="auto"/>
        <w:ind w:firstLine="720"/>
        <w:jc w:val="both"/>
        <w:rPr>
          <w:rFonts w:ascii="Times New Roman" w:eastAsia="Times New Roman" w:hAnsi="Times New Roman" w:cs="Times New Roman"/>
          <w:lang w:val="en-US"/>
        </w:rPr>
      </w:pPr>
      <w:r w:rsidRPr="00B90645">
        <w:rPr>
          <w:rFonts w:ascii="Times New Roman" w:eastAsia="Times New Roman" w:hAnsi="Times New Roman" w:cs="Times New Roman"/>
          <w:lang w:val="en-US"/>
        </w:rPr>
        <w:t>When comparing portfolios’ performance, we noticed that portfolios that presented a higher return than the market portfolio, on average, had a beta smaller than one, while the portfolios that had a performance lower than the market portfolio presented betas greater than one, i.e., a reduction in portfolio risk seems tied to superior performance in terms of absolute return, which results in a better risk-return ratio than the initial situation. Although it’s clear that the relationship exists, we can’t say that there is causality.</w:t>
      </w:r>
    </w:p>
    <w:p w14:paraId="316A397E" w14:textId="77777777" w:rsidR="00B90645" w:rsidRPr="004C5CDE" w:rsidRDefault="00B90645" w:rsidP="00B90645">
      <w:pPr>
        <w:spacing w:line="360" w:lineRule="auto"/>
        <w:ind w:firstLine="720"/>
        <w:jc w:val="both"/>
        <w:rPr>
          <w:rFonts w:ascii="Times New Roman" w:eastAsia="Times New Roman" w:hAnsi="Times New Roman" w:cs="Times New Roman"/>
          <w:lang w:val="en-US"/>
        </w:rPr>
      </w:pPr>
    </w:p>
    <w:p w14:paraId="0000008B" w14:textId="5E2C7DCE" w:rsidR="00D5687C" w:rsidRPr="00D25B2C" w:rsidRDefault="00625BFB" w:rsidP="00D25B2C">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DOUBL</w:t>
      </w:r>
      <w:r>
        <w:rPr>
          <w:rFonts w:ascii="Times New Roman" w:eastAsia="Times New Roman" w:hAnsi="Times New Roman" w:cs="Times New Roman"/>
          <w:b/>
        </w:rPr>
        <w:t>E SORTING</w:t>
      </w:r>
      <w:r>
        <w:rPr>
          <w:rFonts w:ascii="Times New Roman" w:eastAsia="Times New Roman" w:hAnsi="Times New Roman" w:cs="Times New Roman"/>
          <w:b/>
          <w:color w:val="000000"/>
        </w:rPr>
        <w:t xml:space="preserve"> </w:t>
      </w:r>
    </w:p>
    <w:p w14:paraId="39C864D4" w14:textId="08B9B25B"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After sorting the portfolios by a primary characteristic, whose results we reflect in table 4, we performed a double sorting process. First, we separated the stocks into groups according to the primary factor (size, value, </w:t>
      </w:r>
      <w:r w:rsidR="002040BA" w:rsidRPr="00C070C5">
        <w:rPr>
          <w:rFonts w:ascii="Times New Roman" w:eastAsia="Times New Roman" w:hAnsi="Times New Roman" w:cs="Times New Roman"/>
          <w:lang w:val="en-US"/>
        </w:rPr>
        <w:t>momentum</w:t>
      </w:r>
      <w:r w:rsidRPr="00C070C5">
        <w:rPr>
          <w:rFonts w:ascii="Times New Roman" w:eastAsia="Times New Roman" w:hAnsi="Times New Roman" w:cs="Times New Roman"/>
          <w:lang w:val="en-US"/>
        </w:rPr>
        <w:t xml:space="preserve"> and </w:t>
      </w:r>
      <w:r w:rsidR="00B90645">
        <w:rPr>
          <w:rFonts w:ascii="Times New Roman" w:eastAsia="Times New Roman" w:hAnsi="Times New Roman" w:cs="Times New Roman"/>
          <w:lang w:val="en-US"/>
        </w:rPr>
        <w:t>profitability</w:t>
      </w:r>
      <w:r w:rsidRPr="00C070C5">
        <w:rPr>
          <w:rFonts w:ascii="Times New Roman" w:eastAsia="Times New Roman" w:hAnsi="Times New Roman" w:cs="Times New Roman"/>
          <w:lang w:val="en-US"/>
        </w:rPr>
        <w:t xml:space="preserve">) following the same process of creating the risk factors used to test the portfolios (SMB, HML, </w:t>
      </w:r>
      <w:r w:rsidR="00D25B2C">
        <w:rPr>
          <w:rFonts w:ascii="Times New Roman" w:eastAsia="Times New Roman" w:hAnsi="Times New Roman" w:cs="Times New Roman"/>
          <w:lang w:val="en-US"/>
        </w:rPr>
        <w:t>WML</w:t>
      </w:r>
      <w:r w:rsidRPr="00C070C5">
        <w:rPr>
          <w:rFonts w:ascii="Times New Roman" w:eastAsia="Times New Roman" w:hAnsi="Times New Roman" w:cs="Times New Roman"/>
          <w:lang w:val="en-US"/>
        </w:rPr>
        <w:t xml:space="preserve"> and </w:t>
      </w:r>
      <w:r w:rsidR="00D25B2C">
        <w:rPr>
          <w:rFonts w:ascii="Times New Roman" w:eastAsia="Times New Roman" w:hAnsi="Times New Roman" w:cs="Times New Roman"/>
          <w:lang w:val="en-US"/>
        </w:rPr>
        <w:t>PMU</w:t>
      </w:r>
      <w:r w:rsidRPr="00C070C5">
        <w:rPr>
          <w:rFonts w:ascii="Times New Roman" w:eastAsia="Times New Roman" w:hAnsi="Times New Roman" w:cs="Times New Roman"/>
          <w:lang w:val="en-US"/>
        </w:rPr>
        <w:t xml:space="preserve">, respectively). Next, within each subgroup, we ranked the stocks by the </w:t>
      </w:r>
      <w:r w:rsidR="00ED694A">
        <w:rPr>
          <w:rFonts w:ascii="Times New Roman" w:eastAsia="Times New Roman" w:hAnsi="Times New Roman" w:cs="Times New Roman"/>
          <w:lang w:val="en-US"/>
        </w:rPr>
        <w:t>12-month</w:t>
      </w:r>
      <w:r w:rsidRPr="00C070C5">
        <w:rPr>
          <w:rFonts w:ascii="Times New Roman" w:eastAsia="Times New Roman" w:hAnsi="Times New Roman" w:cs="Times New Roman"/>
          <w:lang w:val="en-US"/>
        </w:rPr>
        <w:t xml:space="preserve"> volatility of each stock, forming new deciles, whose results we show in table 5.</w:t>
      </w:r>
    </w:p>
    <w:p w14:paraId="05D38F4E" w14:textId="1AEEFBBC"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When comparing each portfolio formed from the simple ordering with the equivalent portfolio from the double </w:t>
      </w:r>
      <w:r w:rsidR="00612C0F">
        <w:rPr>
          <w:rFonts w:ascii="Times New Roman" w:eastAsia="Times New Roman" w:hAnsi="Times New Roman" w:cs="Times New Roman"/>
          <w:lang w:val="en-US"/>
        </w:rPr>
        <w:t>sorting</w:t>
      </w:r>
      <w:r w:rsidR="00612C0F" w:rsidRPr="00C070C5">
        <w:rPr>
          <w:rFonts w:ascii="Times New Roman" w:eastAsia="Times New Roman" w:hAnsi="Times New Roman" w:cs="Times New Roman"/>
          <w:lang w:val="en-US"/>
        </w:rPr>
        <w:t xml:space="preserve"> </w:t>
      </w:r>
      <w:r w:rsidRPr="00C070C5">
        <w:rPr>
          <w:rFonts w:ascii="Times New Roman" w:eastAsia="Times New Roman" w:hAnsi="Times New Roman" w:cs="Times New Roman"/>
          <w:lang w:val="en-US"/>
        </w:rPr>
        <w:t>process, it is possible to notice an improvement in terms of risk and return of the portfolios that receive the stocks with lower volatility. There was an improvement in the portfolios’ Sharpe ratio when compared to the market portfolio, as well as in some portfolios’ alpha using</w:t>
      </w:r>
      <w:r w:rsidR="00B90645">
        <w:rPr>
          <w:rFonts w:ascii="Times New Roman" w:eastAsia="Times New Roman" w:hAnsi="Times New Roman" w:cs="Times New Roman"/>
          <w:lang w:val="en-US"/>
        </w:rPr>
        <w:t xml:space="preserve"> the</w:t>
      </w:r>
      <w:r w:rsidRPr="00C070C5">
        <w:rPr>
          <w:rFonts w:ascii="Times New Roman" w:eastAsia="Times New Roman" w:hAnsi="Times New Roman" w:cs="Times New Roman"/>
          <w:lang w:val="en-US"/>
        </w:rPr>
        <w:t xml:space="preserve"> CAPM model.</w:t>
      </w:r>
    </w:p>
    <w:p w14:paraId="00000090" w14:textId="5D3C1E5B" w:rsidR="00D5687C" w:rsidRPr="00B90645" w:rsidRDefault="00C070C5" w:rsidP="00B90645">
      <w:pPr>
        <w:spacing w:line="360" w:lineRule="auto"/>
        <w:ind w:firstLine="708"/>
        <w:jc w:val="both"/>
        <w:rPr>
          <w:rFonts w:ascii="Times New Roman" w:eastAsia="Times New Roman" w:hAnsi="Times New Roman" w:cs="Times New Roman"/>
          <w:lang w:val="en-US"/>
        </w:rPr>
      </w:pPr>
      <w:r w:rsidRPr="00132638">
        <w:rPr>
          <w:rFonts w:ascii="Times New Roman" w:eastAsia="Times New Roman" w:hAnsi="Times New Roman" w:cs="Times New Roman"/>
          <w:lang w:val="en-US"/>
        </w:rPr>
        <w:t xml:space="preserve">Looking specifically at the portfolio of the first decile formed by </w:t>
      </w:r>
      <w:r w:rsidR="007F5070">
        <w:rPr>
          <w:rFonts w:ascii="Times New Roman" w:eastAsia="Times New Roman" w:hAnsi="Times New Roman" w:cs="Times New Roman"/>
          <w:lang w:val="en-US"/>
        </w:rPr>
        <w:t>value</w:t>
      </w:r>
      <w:r w:rsidRPr="00132638">
        <w:rPr>
          <w:rFonts w:ascii="Times New Roman" w:eastAsia="Times New Roman" w:hAnsi="Times New Roman" w:cs="Times New Roman"/>
          <w:lang w:val="en-US"/>
        </w:rPr>
        <w:t xml:space="preserve"> and then by low volatility, for example, it was possible to have a </w:t>
      </w:r>
      <w:r w:rsidR="007F5070">
        <w:rPr>
          <w:rFonts w:ascii="Times New Roman" w:eastAsia="Times New Roman" w:hAnsi="Times New Roman" w:cs="Times New Roman"/>
          <w:lang w:val="en-US"/>
        </w:rPr>
        <w:t>bigger</w:t>
      </w:r>
      <w:r w:rsidRPr="00132638">
        <w:rPr>
          <w:rFonts w:ascii="Times New Roman" w:eastAsia="Times New Roman" w:hAnsi="Times New Roman" w:cs="Times New Roman"/>
          <w:lang w:val="en-US"/>
        </w:rPr>
        <w:t xml:space="preserve"> return of those observed in simple ordering portfolios</w:t>
      </w:r>
      <w:r w:rsidR="007F5070">
        <w:rPr>
          <w:rFonts w:ascii="Times New Roman" w:eastAsia="Times New Roman" w:hAnsi="Times New Roman" w:cs="Times New Roman"/>
          <w:lang w:val="en-US"/>
        </w:rPr>
        <w:t xml:space="preserve"> </w:t>
      </w:r>
      <w:r w:rsidRPr="00132638">
        <w:rPr>
          <w:rFonts w:ascii="Times New Roman" w:eastAsia="Times New Roman" w:hAnsi="Times New Roman" w:cs="Times New Roman"/>
          <w:lang w:val="en-US"/>
        </w:rPr>
        <w:t xml:space="preserve">with lower volatility. This translates into a portfolio whose </w:t>
      </w:r>
      <w:r w:rsidR="007F5070">
        <w:rPr>
          <w:rFonts w:ascii="Times New Roman" w:eastAsia="Times New Roman" w:hAnsi="Times New Roman" w:cs="Times New Roman"/>
          <w:lang w:val="en-US"/>
        </w:rPr>
        <w:t>Sharpe Ratio is four times bigger (</w:t>
      </w:r>
      <w:r w:rsidRPr="00132638">
        <w:rPr>
          <w:rFonts w:ascii="Times New Roman" w:eastAsia="Times New Roman" w:hAnsi="Times New Roman" w:cs="Times New Roman"/>
          <w:lang w:val="en-US"/>
        </w:rPr>
        <w:t>0.</w:t>
      </w:r>
      <w:r w:rsidR="007F5070">
        <w:rPr>
          <w:rFonts w:ascii="Times New Roman" w:eastAsia="Times New Roman" w:hAnsi="Times New Roman" w:cs="Times New Roman"/>
          <w:lang w:val="en-US"/>
        </w:rPr>
        <w:t>04</w:t>
      </w:r>
      <w:r w:rsidRPr="00132638">
        <w:rPr>
          <w:rFonts w:ascii="Times New Roman" w:eastAsia="Times New Roman" w:hAnsi="Times New Roman" w:cs="Times New Roman"/>
          <w:lang w:val="en-US"/>
        </w:rPr>
        <w:t xml:space="preserve"> to 0.</w:t>
      </w:r>
      <w:r w:rsidR="007F5070">
        <w:rPr>
          <w:rFonts w:ascii="Times New Roman" w:eastAsia="Times New Roman" w:hAnsi="Times New Roman" w:cs="Times New Roman"/>
          <w:lang w:val="en-US"/>
        </w:rPr>
        <w:t>2</w:t>
      </w:r>
      <w:r w:rsidR="00132638" w:rsidRPr="00132638">
        <w:rPr>
          <w:rFonts w:ascii="Times New Roman" w:eastAsia="Times New Roman" w:hAnsi="Times New Roman" w:cs="Times New Roman"/>
          <w:lang w:val="en-US"/>
        </w:rPr>
        <w:t>5</w:t>
      </w:r>
      <w:r w:rsidR="007F5070">
        <w:rPr>
          <w:rFonts w:ascii="Times New Roman" w:eastAsia="Times New Roman" w:hAnsi="Times New Roman" w:cs="Times New Roman"/>
          <w:lang w:val="en-US"/>
        </w:rPr>
        <w:t>)</w:t>
      </w:r>
      <w:r w:rsidRPr="00132638">
        <w:rPr>
          <w:rFonts w:ascii="Times New Roman" w:eastAsia="Times New Roman" w:hAnsi="Times New Roman" w:cs="Times New Roman"/>
          <w:lang w:val="en-US"/>
        </w:rPr>
        <w:t>.</w:t>
      </w:r>
    </w:p>
    <w:p w14:paraId="00000091" w14:textId="5B37A30D" w:rsidR="00D5687C" w:rsidRPr="001D6528" w:rsidRDefault="00792B0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8480" behindDoc="0" locked="0" layoutInCell="1" hidden="0" allowOverlap="1" wp14:anchorId="01726A30" wp14:editId="4DED2E3A">
                <wp:simplePos x="0" y="0"/>
                <wp:positionH relativeFrom="margin">
                  <wp:align>left</wp:align>
                </wp:positionH>
                <wp:positionV relativeFrom="paragraph">
                  <wp:posOffset>282575</wp:posOffset>
                </wp:positionV>
                <wp:extent cx="5758815" cy="1854200"/>
                <wp:effectExtent l="0" t="0" r="13335" b="12700"/>
                <wp:wrapTopAndBottom distT="0" distB="0"/>
                <wp:docPr id="198" name="Retângulo 198"/>
                <wp:cNvGraphicFramePr/>
                <a:graphic xmlns:a="http://schemas.openxmlformats.org/drawingml/2006/main">
                  <a:graphicData uri="http://schemas.microsoft.com/office/word/2010/wordprocessingShape">
                    <wps:wsp>
                      <wps:cNvSpPr/>
                      <wps:spPr>
                        <a:xfrm>
                          <a:off x="0" y="0"/>
                          <a:ext cx="5758815" cy="1854200"/>
                        </a:xfrm>
                        <a:prstGeom prst="rect">
                          <a:avLst/>
                        </a:prstGeom>
                        <a:solidFill>
                          <a:schemeClr val="lt1"/>
                        </a:solidFill>
                        <a:ln w="9525" cap="flat" cmpd="sng">
                          <a:solidFill>
                            <a:srgbClr val="BABABA"/>
                          </a:solidFill>
                          <a:prstDash val="solid"/>
                          <a:round/>
                          <a:headEnd type="none" w="sm" len="sm"/>
                          <a:tailEnd type="none" w="sm" len="sm"/>
                        </a:ln>
                      </wps:spPr>
                      <wps:txbx>
                        <w:txbxContent>
                          <w:p w14:paraId="0F96EF03" w14:textId="12B5D86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 xml:space="preserve">double sorting stocks, first according to a specific characteristic such as size, value, momentum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 and D deal with the results for value, momentum and quality. In all three panels, the data are first divided into three large groups according to the formation process of each factor (HML, UMD, and QMJ, respectively) and then sorted by volatility.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726A30" id="Retângulo 198" o:spid="_x0000_s1031" style="position:absolute;left:0;text-align:left;margin-left:0;margin-top:22.25pt;width:453.45pt;height:14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0F96EF03" w14:textId="12B5D86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 xml:space="preserve">double sorting stocks, first according to a specific characteristic such as size, value, momentum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 and D deal with the results for value, momentum and quality. In all three panels, the data are first divided into three large groups according to the formation process of each factor (HML, UMD, and QMJ, respectively) and then sorted by volatility.</w:t>
                      </w:r>
                    </w:p>
                  </w:txbxContent>
                </v:textbox>
                <w10:wrap type="topAndBottom" anchorx="margin"/>
              </v:rect>
            </w:pict>
          </mc:Fallback>
        </mc:AlternateContent>
      </w:r>
      <w:r w:rsidR="005E08B9" w:rsidRPr="001D6528">
        <w:rPr>
          <w:rFonts w:ascii="Times New Roman" w:eastAsia="Times New Roman" w:hAnsi="Times New Roman" w:cs="Times New Roman"/>
          <w:lang w:val="en-US"/>
        </w:rPr>
        <w:t>Table</w:t>
      </w:r>
      <w:r w:rsidR="00625BFB" w:rsidRPr="001D6528">
        <w:rPr>
          <w:rFonts w:ascii="Times New Roman" w:eastAsia="Times New Roman" w:hAnsi="Times New Roman" w:cs="Times New Roman"/>
          <w:lang w:val="en-US"/>
        </w:rPr>
        <w:t xml:space="preserve"> 5 – </w:t>
      </w:r>
      <w:r w:rsidR="001D6528" w:rsidRPr="001D6528">
        <w:rPr>
          <w:rFonts w:ascii="Times New Roman" w:eastAsia="Times New Roman" w:hAnsi="Times New Roman" w:cs="Times New Roman"/>
          <w:lang w:val="en-US"/>
        </w:rPr>
        <w:t>Double sorted portfolios</w:t>
      </w:r>
    </w:p>
    <w:tbl>
      <w:tblPr>
        <w:tblW w:w="8685" w:type="dxa"/>
        <w:jc w:val="center"/>
        <w:tblCellMar>
          <w:left w:w="70" w:type="dxa"/>
          <w:right w:w="70" w:type="dxa"/>
        </w:tblCellMar>
        <w:tblLook w:val="04A0" w:firstRow="1" w:lastRow="0" w:firstColumn="1" w:lastColumn="0" w:noHBand="0" w:noVBand="1"/>
      </w:tblPr>
      <w:tblGrid>
        <w:gridCol w:w="2008"/>
        <w:gridCol w:w="607"/>
        <w:gridCol w:w="607"/>
        <w:gridCol w:w="607"/>
        <w:gridCol w:w="607"/>
        <w:gridCol w:w="607"/>
        <w:gridCol w:w="607"/>
        <w:gridCol w:w="607"/>
        <w:gridCol w:w="607"/>
        <w:gridCol w:w="607"/>
        <w:gridCol w:w="607"/>
        <w:gridCol w:w="607"/>
      </w:tblGrid>
      <w:tr w:rsidR="00F130A8" w:rsidRPr="00F130A8" w14:paraId="5898F8F6"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319913C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A: Size</w:t>
            </w:r>
          </w:p>
        </w:tc>
      </w:tr>
      <w:tr w:rsidR="00F130A8" w:rsidRPr="00F130A8" w14:paraId="49CB0182"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F93D845" w14:textId="77777777" w:rsidR="00F130A8" w:rsidRPr="00F130A8" w:rsidRDefault="00F130A8" w:rsidP="00F130A8">
            <w:pPr>
              <w:jc w:val="center"/>
              <w:rPr>
                <w:rFonts w:eastAsia="Times New Roman"/>
                <w:b/>
                <w:bCs/>
                <w:sz w:val="18"/>
                <w:szCs w:val="18"/>
              </w:rPr>
            </w:pPr>
          </w:p>
        </w:tc>
        <w:tc>
          <w:tcPr>
            <w:tcW w:w="3035" w:type="dxa"/>
            <w:gridSpan w:val="5"/>
            <w:tcBorders>
              <w:top w:val="nil"/>
              <w:left w:val="nil"/>
              <w:bottom w:val="nil"/>
              <w:right w:val="nil"/>
            </w:tcBorders>
            <w:shd w:val="clear" w:color="auto" w:fill="auto"/>
            <w:noWrap/>
            <w:vAlign w:val="bottom"/>
            <w:hideMark/>
          </w:tcPr>
          <w:p w14:paraId="65DCC64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50% Small</w:t>
            </w:r>
          </w:p>
        </w:tc>
        <w:tc>
          <w:tcPr>
            <w:tcW w:w="3035" w:type="dxa"/>
            <w:gridSpan w:val="5"/>
            <w:tcBorders>
              <w:top w:val="nil"/>
              <w:left w:val="nil"/>
              <w:bottom w:val="nil"/>
              <w:right w:val="nil"/>
            </w:tcBorders>
            <w:shd w:val="clear" w:color="auto" w:fill="auto"/>
            <w:noWrap/>
            <w:vAlign w:val="bottom"/>
            <w:hideMark/>
          </w:tcPr>
          <w:p w14:paraId="61AF6B5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50% Big</w:t>
            </w:r>
          </w:p>
        </w:tc>
        <w:tc>
          <w:tcPr>
            <w:tcW w:w="607" w:type="dxa"/>
            <w:tcBorders>
              <w:top w:val="nil"/>
              <w:left w:val="nil"/>
              <w:bottom w:val="nil"/>
              <w:right w:val="nil"/>
            </w:tcBorders>
            <w:shd w:val="clear" w:color="auto" w:fill="auto"/>
            <w:noWrap/>
            <w:vAlign w:val="bottom"/>
            <w:hideMark/>
          </w:tcPr>
          <w:p w14:paraId="21B5780B" w14:textId="77777777" w:rsidR="00F130A8" w:rsidRPr="00F130A8" w:rsidRDefault="00F130A8" w:rsidP="00F130A8">
            <w:pPr>
              <w:jc w:val="center"/>
              <w:rPr>
                <w:rFonts w:eastAsia="Times New Roman"/>
                <w:b/>
                <w:bCs/>
                <w:sz w:val="18"/>
                <w:szCs w:val="18"/>
              </w:rPr>
            </w:pPr>
          </w:p>
        </w:tc>
      </w:tr>
      <w:tr w:rsidR="00F130A8" w:rsidRPr="00F130A8" w14:paraId="35AA0C2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C05A4F5"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4F95FE7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85086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543F2A7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164C4C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080C8E1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07" w:type="dxa"/>
            <w:tcBorders>
              <w:top w:val="nil"/>
              <w:left w:val="nil"/>
              <w:bottom w:val="single" w:sz="4" w:space="0" w:color="000000"/>
              <w:right w:val="nil"/>
            </w:tcBorders>
            <w:shd w:val="clear" w:color="auto" w:fill="auto"/>
            <w:vAlign w:val="bottom"/>
            <w:hideMark/>
          </w:tcPr>
          <w:p w14:paraId="64B4E0E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0A23D24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B46028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67DA97C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47FD9EB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07" w:type="dxa"/>
            <w:tcBorders>
              <w:top w:val="nil"/>
              <w:left w:val="single" w:sz="4" w:space="0" w:color="auto"/>
              <w:bottom w:val="single" w:sz="4" w:space="0" w:color="000000"/>
              <w:right w:val="nil"/>
            </w:tcBorders>
            <w:shd w:val="clear" w:color="auto" w:fill="auto"/>
            <w:vAlign w:val="bottom"/>
            <w:hideMark/>
          </w:tcPr>
          <w:p w14:paraId="67BF6C4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16FA16C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7A01F22"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34D750B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16.2</w:t>
            </w:r>
          </w:p>
        </w:tc>
        <w:tc>
          <w:tcPr>
            <w:tcW w:w="607" w:type="dxa"/>
            <w:tcBorders>
              <w:top w:val="nil"/>
              <w:left w:val="nil"/>
              <w:bottom w:val="nil"/>
              <w:right w:val="nil"/>
            </w:tcBorders>
            <w:shd w:val="clear" w:color="auto" w:fill="auto"/>
            <w:vAlign w:val="bottom"/>
            <w:hideMark/>
          </w:tcPr>
          <w:p w14:paraId="433F5B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9.27</w:t>
            </w:r>
          </w:p>
        </w:tc>
        <w:tc>
          <w:tcPr>
            <w:tcW w:w="607" w:type="dxa"/>
            <w:tcBorders>
              <w:top w:val="nil"/>
              <w:left w:val="nil"/>
              <w:bottom w:val="nil"/>
              <w:right w:val="nil"/>
            </w:tcBorders>
            <w:shd w:val="clear" w:color="auto" w:fill="auto"/>
            <w:vAlign w:val="bottom"/>
            <w:hideMark/>
          </w:tcPr>
          <w:p w14:paraId="70934B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9.55</w:t>
            </w:r>
          </w:p>
        </w:tc>
        <w:tc>
          <w:tcPr>
            <w:tcW w:w="607" w:type="dxa"/>
            <w:tcBorders>
              <w:top w:val="nil"/>
              <w:left w:val="nil"/>
              <w:bottom w:val="nil"/>
              <w:right w:val="nil"/>
            </w:tcBorders>
            <w:shd w:val="clear" w:color="auto" w:fill="auto"/>
            <w:vAlign w:val="bottom"/>
            <w:hideMark/>
          </w:tcPr>
          <w:p w14:paraId="5DB987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18.99</w:t>
            </w:r>
          </w:p>
        </w:tc>
        <w:tc>
          <w:tcPr>
            <w:tcW w:w="607" w:type="dxa"/>
            <w:tcBorders>
              <w:top w:val="nil"/>
              <w:left w:val="nil"/>
              <w:bottom w:val="nil"/>
              <w:right w:val="nil"/>
            </w:tcBorders>
            <w:shd w:val="clear" w:color="auto" w:fill="auto"/>
            <w:vAlign w:val="bottom"/>
            <w:hideMark/>
          </w:tcPr>
          <w:p w14:paraId="31A2333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18.04</w:t>
            </w:r>
          </w:p>
        </w:tc>
        <w:tc>
          <w:tcPr>
            <w:tcW w:w="607" w:type="dxa"/>
            <w:tcBorders>
              <w:top w:val="nil"/>
              <w:left w:val="nil"/>
              <w:bottom w:val="nil"/>
              <w:right w:val="nil"/>
            </w:tcBorders>
            <w:shd w:val="clear" w:color="auto" w:fill="auto"/>
            <w:vAlign w:val="bottom"/>
            <w:hideMark/>
          </w:tcPr>
          <w:p w14:paraId="3692F9E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16.93</w:t>
            </w:r>
          </w:p>
        </w:tc>
        <w:tc>
          <w:tcPr>
            <w:tcW w:w="607" w:type="dxa"/>
            <w:tcBorders>
              <w:top w:val="nil"/>
              <w:left w:val="nil"/>
              <w:bottom w:val="nil"/>
              <w:right w:val="nil"/>
            </w:tcBorders>
            <w:shd w:val="clear" w:color="auto" w:fill="auto"/>
            <w:vAlign w:val="bottom"/>
            <w:hideMark/>
          </w:tcPr>
          <w:p w14:paraId="3F89EC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13.83</w:t>
            </w:r>
          </w:p>
        </w:tc>
        <w:tc>
          <w:tcPr>
            <w:tcW w:w="607" w:type="dxa"/>
            <w:tcBorders>
              <w:top w:val="nil"/>
              <w:left w:val="nil"/>
              <w:bottom w:val="nil"/>
              <w:right w:val="nil"/>
            </w:tcBorders>
            <w:shd w:val="clear" w:color="auto" w:fill="auto"/>
            <w:vAlign w:val="bottom"/>
            <w:hideMark/>
          </w:tcPr>
          <w:p w14:paraId="2946E06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15.71</w:t>
            </w:r>
          </w:p>
        </w:tc>
        <w:tc>
          <w:tcPr>
            <w:tcW w:w="607" w:type="dxa"/>
            <w:tcBorders>
              <w:top w:val="nil"/>
              <w:left w:val="nil"/>
              <w:bottom w:val="nil"/>
              <w:right w:val="nil"/>
            </w:tcBorders>
            <w:shd w:val="clear" w:color="auto" w:fill="auto"/>
            <w:vAlign w:val="bottom"/>
            <w:hideMark/>
          </w:tcPr>
          <w:p w14:paraId="1F1BD76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12.48</w:t>
            </w:r>
          </w:p>
        </w:tc>
        <w:tc>
          <w:tcPr>
            <w:tcW w:w="607" w:type="dxa"/>
            <w:tcBorders>
              <w:top w:val="nil"/>
              <w:left w:val="nil"/>
              <w:bottom w:val="nil"/>
              <w:right w:val="nil"/>
            </w:tcBorders>
            <w:shd w:val="clear" w:color="auto" w:fill="auto"/>
            <w:vAlign w:val="bottom"/>
            <w:hideMark/>
          </w:tcPr>
          <w:p w14:paraId="0A23CA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9.99</w:t>
            </w:r>
          </w:p>
        </w:tc>
        <w:tc>
          <w:tcPr>
            <w:tcW w:w="607" w:type="dxa"/>
            <w:tcBorders>
              <w:top w:val="nil"/>
              <w:left w:val="single" w:sz="4" w:space="0" w:color="auto"/>
              <w:bottom w:val="nil"/>
              <w:right w:val="nil"/>
            </w:tcBorders>
            <w:shd w:val="clear" w:color="auto" w:fill="auto"/>
            <w:vAlign w:val="bottom"/>
            <w:hideMark/>
          </w:tcPr>
          <w:p w14:paraId="1A2EF8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4CE6C7E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34946E3"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7D311D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21.91</w:t>
            </w:r>
          </w:p>
        </w:tc>
        <w:tc>
          <w:tcPr>
            <w:tcW w:w="607" w:type="dxa"/>
            <w:tcBorders>
              <w:top w:val="nil"/>
              <w:left w:val="nil"/>
              <w:bottom w:val="nil"/>
              <w:right w:val="nil"/>
            </w:tcBorders>
            <w:shd w:val="clear" w:color="auto" w:fill="auto"/>
            <w:vAlign w:val="bottom"/>
            <w:hideMark/>
          </w:tcPr>
          <w:p w14:paraId="60448E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29.8</w:t>
            </w:r>
          </w:p>
        </w:tc>
        <w:tc>
          <w:tcPr>
            <w:tcW w:w="607" w:type="dxa"/>
            <w:tcBorders>
              <w:top w:val="nil"/>
              <w:left w:val="nil"/>
              <w:bottom w:val="nil"/>
              <w:right w:val="nil"/>
            </w:tcBorders>
            <w:shd w:val="clear" w:color="auto" w:fill="auto"/>
            <w:vAlign w:val="bottom"/>
            <w:hideMark/>
          </w:tcPr>
          <w:p w14:paraId="4128868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38.01</w:t>
            </w:r>
          </w:p>
        </w:tc>
        <w:tc>
          <w:tcPr>
            <w:tcW w:w="607" w:type="dxa"/>
            <w:tcBorders>
              <w:top w:val="nil"/>
              <w:left w:val="nil"/>
              <w:bottom w:val="nil"/>
              <w:right w:val="nil"/>
            </w:tcBorders>
            <w:shd w:val="clear" w:color="auto" w:fill="auto"/>
            <w:vAlign w:val="bottom"/>
            <w:hideMark/>
          </w:tcPr>
          <w:p w14:paraId="4ABDBA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18.84</w:t>
            </w:r>
          </w:p>
        </w:tc>
        <w:tc>
          <w:tcPr>
            <w:tcW w:w="607" w:type="dxa"/>
            <w:tcBorders>
              <w:top w:val="nil"/>
              <w:left w:val="nil"/>
              <w:bottom w:val="nil"/>
              <w:right w:val="nil"/>
            </w:tcBorders>
            <w:shd w:val="clear" w:color="auto" w:fill="auto"/>
            <w:vAlign w:val="bottom"/>
            <w:hideMark/>
          </w:tcPr>
          <w:p w14:paraId="6B9F98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24.16</w:t>
            </w:r>
          </w:p>
        </w:tc>
        <w:tc>
          <w:tcPr>
            <w:tcW w:w="607" w:type="dxa"/>
            <w:tcBorders>
              <w:top w:val="nil"/>
              <w:left w:val="nil"/>
              <w:bottom w:val="nil"/>
              <w:right w:val="nil"/>
            </w:tcBorders>
            <w:shd w:val="clear" w:color="auto" w:fill="auto"/>
            <w:vAlign w:val="bottom"/>
            <w:hideMark/>
          </w:tcPr>
          <w:p w14:paraId="64AFD8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27.98</w:t>
            </w:r>
          </w:p>
        </w:tc>
        <w:tc>
          <w:tcPr>
            <w:tcW w:w="607" w:type="dxa"/>
            <w:tcBorders>
              <w:top w:val="nil"/>
              <w:left w:val="nil"/>
              <w:bottom w:val="nil"/>
              <w:right w:val="nil"/>
            </w:tcBorders>
            <w:shd w:val="clear" w:color="auto" w:fill="auto"/>
            <w:vAlign w:val="bottom"/>
            <w:hideMark/>
          </w:tcPr>
          <w:p w14:paraId="492092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34.69</w:t>
            </w:r>
          </w:p>
        </w:tc>
        <w:tc>
          <w:tcPr>
            <w:tcW w:w="607" w:type="dxa"/>
            <w:tcBorders>
              <w:top w:val="nil"/>
              <w:left w:val="nil"/>
              <w:bottom w:val="nil"/>
              <w:right w:val="nil"/>
            </w:tcBorders>
            <w:shd w:val="clear" w:color="auto" w:fill="auto"/>
            <w:vAlign w:val="bottom"/>
            <w:hideMark/>
          </w:tcPr>
          <w:p w14:paraId="01AE57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21.15</w:t>
            </w:r>
          </w:p>
        </w:tc>
        <w:tc>
          <w:tcPr>
            <w:tcW w:w="607" w:type="dxa"/>
            <w:tcBorders>
              <w:top w:val="nil"/>
              <w:left w:val="nil"/>
              <w:bottom w:val="nil"/>
              <w:right w:val="nil"/>
            </w:tcBorders>
            <w:shd w:val="clear" w:color="auto" w:fill="auto"/>
            <w:vAlign w:val="bottom"/>
            <w:hideMark/>
          </w:tcPr>
          <w:p w14:paraId="18601DC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26.8</w:t>
            </w:r>
          </w:p>
        </w:tc>
        <w:tc>
          <w:tcPr>
            <w:tcW w:w="607" w:type="dxa"/>
            <w:tcBorders>
              <w:top w:val="nil"/>
              <w:left w:val="nil"/>
              <w:bottom w:val="nil"/>
              <w:right w:val="nil"/>
            </w:tcBorders>
            <w:shd w:val="clear" w:color="auto" w:fill="auto"/>
            <w:vAlign w:val="bottom"/>
            <w:hideMark/>
          </w:tcPr>
          <w:p w14:paraId="3A62FEF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32.29</w:t>
            </w:r>
          </w:p>
        </w:tc>
        <w:tc>
          <w:tcPr>
            <w:tcW w:w="607" w:type="dxa"/>
            <w:tcBorders>
              <w:top w:val="nil"/>
              <w:left w:val="single" w:sz="4" w:space="0" w:color="auto"/>
              <w:bottom w:val="nil"/>
              <w:right w:val="nil"/>
            </w:tcBorders>
            <w:shd w:val="clear" w:color="auto" w:fill="auto"/>
            <w:vAlign w:val="bottom"/>
            <w:hideMark/>
          </w:tcPr>
          <w:p w14:paraId="02DBFF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7A8ED4A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C904F19"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573762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07" w:type="dxa"/>
            <w:tcBorders>
              <w:top w:val="nil"/>
              <w:left w:val="nil"/>
              <w:bottom w:val="nil"/>
              <w:right w:val="nil"/>
            </w:tcBorders>
            <w:shd w:val="clear" w:color="auto" w:fill="auto"/>
            <w:vAlign w:val="bottom"/>
            <w:hideMark/>
          </w:tcPr>
          <w:p w14:paraId="02DAE6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-0.06</w:t>
            </w:r>
          </w:p>
        </w:tc>
        <w:tc>
          <w:tcPr>
            <w:tcW w:w="607" w:type="dxa"/>
            <w:tcBorders>
              <w:top w:val="nil"/>
              <w:left w:val="nil"/>
              <w:bottom w:val="nil"/>
              <w:right w:val="nil"/>
            </w:tcBorders>
            <w:shd w:val="clear" w:color="auto" w:fill="auto"/>
            <w:vAlign w:val="bottom"/>
            <w:hideMark/>
          </w:tcPr>
          <w:p w14:paraId="22D161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559A45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1A679BA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07" w:type="dxa"/>
            <w:tcBorders>
              <w:top w:val="nil"/>
              <w:left w:val="nil"/>
              <w:bottom w:val="nil"/>
              <w:right w:val="nil"/>
            </w:tcBorders>
            <w:shd w:val="clear" w:color="auto" w:fill="auto"/>
            <w:vAlign w:val="bottom"/>
            <w:hideMark/>
          </w:tcPr>
          <w:p w14:paraId="13CB43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07" w:type="dxa"/>
            <w:tcBorders>
              <w:top w:val="nil"/>
              <w:left w:val="nil"/>
              <w:bottom w:val="nil"/>
              <w:right w:val="nil"/>
            </w:tcBorders>
            <w:shd w:val="clear" w:color="auto" w:fill="auto"/>
            <w:vAlign w:val="bottom"/>
            <w:hideMark/>
          </w:tcPr>
          <w:p w14:paraId="77D89E2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4C37C9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07" w:type="dxa"/>
            <w:tcBorders>
              <w:top w:val="nil"/>
              <w:left w:val="nil"/>
              <w:bottom w:val="nil"/>
              <w:right w:val="nil"/>
            </w:tcBorders>
            <w:shd w:val="clear" w:color="auto" w:fill="auto"/>
            <w:vAlign w:val="bottom"/>
            <w:hideMark/>
          </w:tcPr>
          <w:p w14:paraId="13367E3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2C94B8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single" w:sz="4" w:space="0" w:color="auto"/>
              <w:bottom w:val="nil"/>
              <w:right w:val="nil"/>
            </w:tcBorders>
            <w:shd w:val="clear" w:color="auto" w:fill="auto"/>
            <w:vAlign w:val="bottom"/>
            <w:hideMark/>
          </w:tcPr>
          <w:p w14:paraId="608572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44441709"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4812CBD"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7A9E24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07" w:type="dxa"/>
            <w:tcBorders>
              <w:top w:val="nil"/>
              <w:left w:val="nil"/>
              <w:bottom w:val="nil"/>
              <w:right w:val="nil"/>
            </w:tcBorders>
            <w:shd w:val="clear" w:color="auto" w:fill="auto"/>
            <w:vAlign w:val="bottom"/>
            <w:hideMark/>
          </w:tcPr>
          <w:p w14:paraId="1FE38F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w:t>
            </w:r>
          </w:p>
        </w:tc>
        <w:tc>
          <w:tcPr>
            <w:tcW w:w="607" w:type="dxa"/>
            <w:tcBorders>
              <w:top w:val="nil"/>
              <w:left w:val="nil"/>
              <w:bottom w:val="nil"/>
              <w:right w:val="nil"/>
            </w:tcBorders>
            <w:shd w:val="clear" w:color="auto" w:fill="auto"/>
            <w:vAlign w:val="bottom"/>
            <w:hideMark/>
          </w:tcPr>
          <w:p w14:paraId="7801AF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w:t>
            </w:r>
          </w:p>
        </w:tc>
        <w:tc>
          <w:tcPr>
            <w:tcW w:w="607" w:type="dxa"/>
            <w:tcBorders>
              <w:top w:val="nil"/>
              <w:left w:val="nil"/>
              <w:bottom w:val="nil"/>
              <w:right w:val="nil"/>
            </w:tcBorders>
            <w:shd w:val="clear" w:color="auto" w:fill="auto"/>
            <w:vAlign w:val="bottom"/>
            <w:hideMark/>
          </w:tcPr>
          <w:p w14:paraId="73BC3A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07" w:type="dxa"/>
            <w:tcBorders>
              <w:top w:val="nil"/>
              <w:left w:val="nil"/>
              <w:bottom w:val="nil"/>
              <w:right w:val="nil"/>
            </w:tcBorders>
            <w:shd w:val="clear" w:color="auto" w:fill="auto"/>
            <w:vAlign w:val="bottom"/>
            <w:hideMark/>
          </w:tcPr>
          <w:p w14:paraId="171C96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3EC530F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0.51</w:t>
            </w:r>
          </w:p>
        </w:tc>
        <w:tc>
          <w:tcPr>
            <w:tcW w:w="607" w:type="dxa"/>
            <w:tcBorders>
              <w:top w:val="nil"/>
              <w:left w:val="nil"/>
              <w:bottom w:val="nil"/>
              <w:right w:val="nil"/>
            </w:tcBorders>
            <w:shd w:val="clear" w:color="auto" w:fill="auto"/>
            <w:vAlign w:val="bottom"/>
            <w:hideMark/>
          </w:tcPr>
          <w:p w14:paraId="2DF4567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07" w:type="dxa"/>
            <w:tcBorders>
              <w:top w:val="nil"/>
              <w:left w:val="nil"/>
              <w:bottom w:val="nil"/>
              <w:right w:val="nil"/>
            </w:tcBorders>
            <w:shd w:val="clear" w:color="auto" w:fill="auto"/>
            <w:vAlign w:val="bottom"/>
            <w:hideMark/>
          </w:tcPr>
          <w:p w14:paraId="11A6BC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0.33</w:t>
            </w:r>
          </w:p>
        </w:tc>
        <w:tc>
          <w:tcPr>
            <w:tcW w:w="607" w:type="dxa"/>
            <w:tcBorders>
              <w:top w:val="nil"/>
              <w:left w:val="nil"/>
              <w:bottom w:val="nil"/>
              <w:right w:val="nil"/>
            </w:tcBorders>
            <w:shd w:val="clear" w:color="auto" w:fill="auto"/>
            <w:vAlign w:val="bottom"/>
            <w:hideMark/>
          </w:tcPr>
          <w:p w14:paraId="449377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685C17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-1.28</w:t>
            </w:r>
          </w:p>
        </w:tc>
        <w:tc>
          <w:tcPr>
            <w:tcW w:w="607" w:type="dxa"/>
            <w:tcBorders>
              <w:top w:val="nil"/>
              <w:left w:val="single" w:sz="4" w:space="0" w:color="auto"/>
              <w:bottom w:val="nil"/>
              <w:right w:val="nil"/>
            </w:tcBorders>
            <w:shd w:val="clear" w:color="auto" w:fill="auto"/>
            <w:vAlign w:val="bottom"/>
            <w:hideMark/>
          </w:tcPr>
          <w:p w14:paraId="30017D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99662A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3348DE3"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1233FA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4.39</w:t>
            </w:r>
          </w:p>
        </w:tc>
        <w:tc>
          <w:tcPr>
            <w:tcW w:w="607" w:type="dxa"/>
            <w:tcBorders>
              <w:top w:val="nil"/>
              <w:left w:val="nil"/>
              <w:bottom w:val="nil"/>
              <w:right w:val="nil"/>
            </w:tcBorders>
            <w:shd w:val="clear" w:color="auto" w:fill="auto"/>
            <w:vAlign w:val="bottom"/>
            <w:hideMark/>
          </w:tcPr>
          <w:p w14:paraId="6F138F3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-1.84</w:t>
            </w:r>
          </w:p>
        </w:tc>
        <w:tc>
          <w:tcPr>
            <w:tcW w:w="607" w:type="dxa"/>
            <w:tcBorders>
              <w:top w:val="nil"/>
              <w:left w:val="nil"/>
              <w:bottom w:val="nil"/>
              <w:right w:val="nil"/>
            </w:tcBorders>
            <w:shd w:val="clear" w:color="auto" w:fill="auto"/>
            <w:vAlign w:val="bottom"/>
            <w:hideMark/>
          </w:tcPr>
          <w:p w14:paraId="5C6908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-1.59</w:t>
            </w:r>
          </w:p>
        </w:tc>
        <w:tc>
          <w:tcPr>
            <w:tcW w:w="607" w:type="dxa"/>
            <w:tcBorders>
              <w:top w:val="nil"/>
              <w:left w:val="nil"/>
              <w:bottom w:val="nil"/>
              <w:right w:val="nil"/>
            </w:tcBorders>
            <w:shd w:val="clear" w:color="auto" w:fill="auto"/>
            <w:vAlign w:val="bottom"/>
            <w:hideMark/>
          </w:tcPr>
          <w:p w14:paraId="447989B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6.89</w:t>
            </w:r>
          </w:p>
        </w:tc>
        <w:tc>
          <w:tcPr>
            <w:tcW w:w="607" w:type="dxa"/>
            <w:tcBorders>
              <w:top w:val="nil"/>
              <w:left w:val="nil"/>
              <w:bottom w:val="nil"/>
              <w:right w:val="nil"/>
            </w:tcBorders>
            <w:shd w:val="clear" w:color="auto" w:fill="auto"/>
            <w:vAlign w:val="bottom"/>
            <w:hideMark/>
          </w:tcPr>
          <w:p w14:paraId="05A648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6.05</w:t>
            </w:r>
          </w:p>
        </w:tc>
        <w:tc>
          <w:tcPr>
            <w:tcW w:w="607" w:type="dxa"/>
            <w:tcBorders>
              <w:top w:val="nil"/>
              <w:left w:val="nil"/>
              <w:bottom w:val="nil"/>
              <w:right w:val="nil"/>
            </w:tcBorders>
            <w:shd w:val="clear" w:color="auto" w:fill="auto"/>
            <w:vAlign w:val="bottom"/>
            <w:hideMark/>
          </w:tcPr>
          <w:p w14:paraId="573D96C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607" w:type="dxa"/>
            <w:tcBorders>
              <w:top w:val="nil"/>
              <w:left w:val="nil"/>
              <w:bottom w:val="nil"/>
              <w:right w:val="nil"/>
            </w:tcBorders>
            <w:shd w:val="clear" w:color="auto" w:fill="auto"/>
            <w:vAlign w:val="bottom"/>
            <w:hideMark/>
          </w:tcPr>
          <w:p w14:paraId="70CDB9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2.26</w:t>
            </w:r>
          </w:p>
        </w:tc>
        <w:tc>
          <w:tcPr>
            <w:tcW w:w="607" w:type="dxa"/>
            <w:tcBorders>
              <w:top w:val="nil"/>
              <w:left w:val="nil"/>
              <w:bottom w:val="nil"/>
              <w:right w:val="nil"/>
            </w:tcBorders>
            <w:shd w:val="clear" w:color="auto" w:fill="auto"/>
            <w:vAlign w:val="bottom"/>
            <w:hideMark/>
          </w:tcPr>
          <w:p w14:paraId="1F474E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3.95</w:t>
            </w:r>
          </w:p>
        </w:tc>
        <w:tc>
          <w:tcPr>
            <w:tcW w:w="607" w:type="dxa"/>
            <w:tcBorders>
              <w:top w:val="nil"/>
              <w:left w:val="nil"/>
              <w:bottom w:val="nil"/>
              <w:right w:val="nil"/>
            </w:tcBorders>
            <w:shd w:val="clear" w:color="auto" w:fill="auto"/>
            <w:vAlign w:val="bottom"/>
            <w:hideMark/>
          </w:tcPr>
          <w:p w14:paraId="0DAB62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w:t>
            </w:r>
          </w:p>
        </w:tc>
        <w:tc>
          <w:tcPr>
            <w:tcW w:w="607" w:type="dxa"/>
            <w:tcBorders>
              <w:top w:val="nil"/>
              <w:left w:val="nil"/>
              <w:bottom w:val="nil"/>
              <w:right w:val="nil"/>
            </w:tcBorders>
            <w:shd w:val="clear" w:color="auto" w:fill="auto"/>
            <w:vAlign w:val="bottom"/>
            <w:hideMark/>
          </w:tcPr>
          <w:p w14:paraId="02EB5C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07" w:type="dxa"/>
            <w:tcBorders>
              <w:top w:val="nil"/>
              <w:left w:val="single" w:sz="4" w:space="0" w:color="auto"/>
              <w:bottom w:val="nil"/>
              <w:right w:val="nil"/>
            </w:tcBorders>
            <w:shd w:val="clear" w:color="auto" w:fill="auto"/>
            <w:vAlign w:val="bottom"/>
            <w:hideMark/>
          </w:tcPr>
          <w:p w14:paraId="1A4AFB4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0B93F8C4"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9548B2C"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2B6BE8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0.66</w:t>
            </w:r>
          </w:p>
        </w:tc>
        <w:tc>
          <w:tcPr>
            <w:tcW w:w="607" w:type="dxa"/>
            <w:tcBorders>
              <w:top w:val="nil"/>
              <w:left w:val="nil"/>
              <w:bottom w:val="nil"/>
              <w:right w:val="nil"/>
            </w:tcBorders>
            <w:shd w:val="clear" w:color="auto" w:fill="auto"/>
            <w:vAlign w:val="bottom"/>
            <w:hideMark/>
          </w:tcPr>
          <w:p w14:paraId="65BAEF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4F72420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6D5B10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0.58</w:t>
            </w:r>
          </w:p>
        </w:tc>
        <w:tc>
          <w:tcPr>
            <w:tcW w:w="607" w:type="dxa"/>
            <w:tcBorders>
              <w:top w:val="nil"/>
              <w:left w:val="nil"/>
              <w:bottom w:val="nil"/>
              <w:right w:val="nil"/>
            </w:tcBorders>
            <w:shd w:val="clear" w:color="auto" w:fill="auto"/>
            <w:vAlign w:val="bottom"/>
            <w:hideMark/>
          </w:tcPr>
          <w:p w14:paraId="5998E7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5A05111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0.91</w:t>
            </w:r>
          </w:p>
        </w:tc>
        <w:tc>
          <w:tcPr>
            <w:tcW w:w="607" w:type="dxa"/>
            <w:tcBorders>
              <w:top w:val="nil"/>
              <w:left w:val="nil"/>
              <w:bottom w:val="nil"/>
              <w:right w:val="nil"/>
            </w:tcBorders>
            <w:shd w:val="clear" w:color="auto" w:fill="auto"/>
            <w:vAlign w:val="bottom"/>
            <w:hideMark/>
          </w:tcPr>
          <w:p w14:paraId="0F6D4B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nil"/>
              <w:bottom w:val="nil"/>
              <w:right w:val="nil"/>
            </w:tcBorders>
            <w:shd w:val="clear" w:color="auto" w:fill="auto"/>
            <w:vAlign w:val="bottom"/>
            <w:hideMark/>
          </w:tcPr>
          <w:p w14:paraId="6EE774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0.71</w:t>
            </w:r>
          </w:p>
        </w:tc>
        <w:tc>
          <w:tcPr>
            <w:tcW w:w="607" w:type="dxa"/>
            <w:tcBorders>
              <w:top w:val="nil"/>
              <w:left w:val="nil"/>
              <w:bottom w:val="nil"/>
              <w:right w:val="nil"/>
            </w:tcBorders>
            <w:shd w:val="clear" w:color="auto" w:fill="auto"/>
            <w:vAlign w:val="bottom"/>
            <w:hideMark/>
          </w:tcPr>
          <w:p w14:paraId="40683C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79E0FD0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1.12</w:t>
            </w:r>
          </w:p>
        </w:tc>
        <w:tc>
          <w:tcPr>
            <w:tcW w:w="607" w:type="dxa"/>
            <w:tcBorders>
              <w:top w:val="nil"/>
              <w:left w:val="single" w:sz="4" w:space="0" w:color="auto"/>
              <w:bottom w:val="nil"/>
              <w:right w:val="nil"/>
            </w:tcBorders>
            <w:shd w:val="clear" w:color="auto" w:fill="auto"/>
            <w:vAlign w:val="bottom"/>
            <w:hideMark/>
          </w:tcPr>
          <w:p w14:paraId="4757BA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5CCE523"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6BB3F49"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1877A3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w:t>
            </w:r>
          </w:p>
        </w:tc>
        <w:tc>
          <w:tcPr>
            <w:tcW w:w="607" w:type="dxa"/>
            <w:tcBorders>
              <w:top w:val="nil"/>
              <w:left w:val="nil"/>
              <w:bottom w:val="nil"/>
              <w:right w:val="nil"/>
            </w:tcBorders>
            <w:shd w:val="clear" w:color="auto" w:fill="auto"/>
            <w:vAlign w:val="bottom"/>
            <w:hideMark/>
          </w:tcPr>
          <w:p w14:paraId="40C1456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-3.27</w:t>
            </w:r>
          </w:p>
        </w:tc>
        <w:tc>
          <w:tcPr>
            <w:tcW w:w="607" w:type="dxa"/>
            <w:tcBorders>
              <w:top w:val="nil"/>
              <w:left w:val="nil"/>
              <w:bottom w:val="nil"/>
              <w:right w:val="nil"/>
            </w:tcBorders>
            <w:shd w:val="clear" w:color="auto" w:fill="auto"/>
            <w:vAlign w:val="bottom"/>
            <w:hideMark/>
          </w:tcPr>
          <w:p w14:paraId="519128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-1.31</w:t>
            </w:r>
          </w:p>
        </w:tc>
        <w:tc>
          <w:tcPr>
            <w:tcW w:w="607" w:type="dxa"/>
            <w:tcBorders>
              <w:top w:val="nil"/>
              <w:left w:val="nil"/>
              <w:bottom w:val="nil"/>
              <w:right w:val="nil"/>
            </w:tcBorders>
            <w:shd w:val="clear" w:color="auto" w:fill="auto"/>
            <w:vAlign w:val="bottom"/>
            <w:hideMark/>
          </w:tcPr>
          <w:p w14:paraId="48D583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4.74</w:t>
            </w:r>
          </w:p>
        </w:tc>
        <w:tc>
          <w:tcPr>
            <w:tcW w:w="607" w:type="dxa"/>
            <w:tcBorders>
              <w:top w:val="nil"/>
              <w:left w:val="nil"/>
              <w:bottom w:val="nil"/>
              <w:right w:val="nil"/>
            </w:tcBorders>
            <w:shd w:val="clear" w:color="auto" w:fill="auto"/>
            <w:vAlign w:val="bottom"/>
            <w:hideMark/>
          </w:tcPr>
          <w:p w14:paraId="42181F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3.73</w:t>
            </w:r>
          </w:p>
        </w:tc>
        <w:tc>
          <w:tcPr>
            <w:tcW w:w="607" w:type="dxa"/>
            <w:tcBorders>
              <w:top w:val="nil"/>
              <w:left w:val="nil"/>
              <w:bottom w:val="nil"/>
              <w:right w:val="nil"/>
            </w:tcBorders>
            <w:shd w:val="clear" w:color="auto" w:fill="auto"/>
            <w:vAlign w:val="bottom"/>
            <w:hideMark/>
          </w:tcPr>
          <w:p w14:paraId="3277FD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w:t>
            </w:r>
          </w:p>
        </w:tc>
        <w:tc>
          <w:tcPr>
            <w:tcW w:w="607" w:type="dxa"/>
            <w:tcBorders>
              <w:top w:val="nil"/>
              <w:left w:val="nil"/>
              <w:bottom w:val="nil"/>
              <w:right w:val="nil"/>
            </w:tcBorders>
            <w:shd w:val="clear" w:color="auto" w:fill="auto"/>
            <w:vAlign w:val="bottom"/>
            <w:hideMark/>
          </w:tcPr>
          <w:p w14:paraId="404D21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nil"/>
              <w:bottom w:val="nil"/>
              <w:right w:val="nil"/>
            </w:tcBorders>
            <w:shd w:val="clear" w:color="auto" w:fill="auto"/>
            <w:vAlign w:val="bottom"/>
            <w:hideMark/>
          </w:tcPr>
          <w:p w14:paraId="6A0C46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1.44</w:t>
            </w:r>
          </w:p>
        </w:tc>
        <w:tc>
          <w:tcPr>
            <w:tcW w:w="607" w:type="dxa"/>
            <w:tcBorders>
              <w:top w:val="nil"/>
              <w:left w:val="nil"/>
              <w:bottom w:val="nil"/>
              <w:right w:val="nil"/>
            </w:tcBorders>
            <w:shd w:val="clear" w:color="auto" w:fill="auto"/>
            <w:vAlign w:val="bottom"/>
            <w:hideMark/>
          </w:tcPr>
          <w:p w14:paraId="73F022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w:t>
            </w:r>
          </w:p>
        </w:tc>
        <w:tc>
          <w:tcPr>
            <w:tcW w:w="607" w:type="dxa"/>
            <w:tcBorders>
              <w:top w:val="nil"/>
              <w:left w:val="nil"/>
              <w:bottom w:val="nil"/>
              <w:right w:val="nil"/>
            </w:tcBorders>
            <w:shd w:val="clear" w:color="auto" w:fill="auto"/>
            <w:vAlign w:val="bottom"/>
            <w:hideMark/>
          </w:tcPr>
          <w:p w14:paraId="5E6392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07" w:type="dxa"/>
            <w:tcBorders>
              <w:top w:val="nil"/>
              <w:left w:val="single" w:sz="4" w:space="0" w:color="auto"/>
              <w:bottom w:val="nil"/>
              <w:right w:val="nil"/>
            </w:tcBorders>
            <w:shd w:val="clear" w:color="auto" w:fill="auto"/>
            <w:vAlign w:val="bottom"/>
            <w:hideMark/>
          </w:tcPr>
          <w:p w14:paraId="2D0722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3040EA8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07F2AD6"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99B13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0.76</w:t>
            </w:r>
          </w:p>
        </w:tc>
        <w:tc>
          <w:tcPr>
            <w:tcW w:w="607" w:type="dxa"/>
            <w:tcBorders>
              <w:top w:val="nil"/>
              <w:left w:val="nil"/>
              <w:bottom w:val="nil"/>
              <w:right w:val="nil"/>
            </w:tcBorders>
            <w:shd w:val="clear" w:color="auto" w:fill="auto"/>
            <w:vAlign w:val="bottom"/>
            <w:hideMark/>
          </w:tcPr>
          <w:p w14:paraId="5D3F8C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07" w:type="dxa"/>
            <w:tcBorders>
              <w:top w:val="nil"/>
              <w:left w:val="nil"/>
              <w:bottom w:val="nil"/>
              <w:right w:val="nil"/>
            </w:tcBorders>
            <w:shd w:val="clear" w:color="auto" w:fill="auto"/>
            <w:vAlign w:val="bottom"/>
            <w:hideMark/>
          </w:tcPr>
          <w:p w14:paraId="69F228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09FE90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w:t>
            </w:r>
          </w:p>
        </w:tc>
        <w:tc>
          <w:tcPr>
            <w:tcW w:w="607" w:type="dxa"/>
            <w:tcBorders>
              <w:top w:val="nil"/>
              <w:left w:val="nil"/>
              <w:bottom w:val="nil"/>
              <w:right w:val="nil"/>
            </w:tcBorders>
            <w:shd w:val="clear" w:color="auto" w:fill="auto"/>
            <w:vAlign w:val="bottom"/>
            <w:hideMark/>
          </w:tcPr>
          <w:p w14:paraId="05F42D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07" w:type="dxa"/>
            <w:tcBorders>
              <w:top w:val="nil"/>
              <w:left w:val="nil"/>
              <w:bottom w:val="nil"/>
              <w:right w:val="nil"/>
            </w:tcBorders>
            <w:shd w:val="clear" w:color="auto" w:fill="auto"/>
            <w:vAlign w:val="bottom"/>
            <w:hideMark/>
          </w:tcPr>
          <w:p w14:paraId="038ED7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9F9159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07" w:type="dxa"/>
            <w:tcBorders>
              <w:top w:val="nil"/>
              <w:left w:val="nil"/>
              <w:bottom w:val="nil"/>
              <w:right w:val="nil"/>
            </w:tcBorders>
            <w:shd w:val="clear" w:color="auto" w:fill="auto"/>
            <w:vAlign w:val="bottom"/>
            <w:hideMark/>
          </w:tcPr>
          <w:p w14:paraId="03BDCD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0.61</w:t>
            </w:r>
          </w:p>
        </w:tc>
        <w:tc>
          <w:tcPr>
            <w:tcW w:w="607" w:type="dxa"/>
            <w:tcBorders>
              <w:top w:val="nil"/>
              <w:left w:val="nil"/>
              <w:bottom w:val="nil"/>
              <w:right w:val="nil"/>
            </w:tcBorders>
            <w:shd w:val="clear" w:color="auto" w:fill="auto"/>
            <w:vAlign w:val="bottom"/>
            <w:hideMark/>
          </w:tcPr>
          <w:p w14:paraId="2386141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07" w:type="dxa"/>
            <w:tcBorders>
              <w:top w:val="nil"/>
              <w:left w:val="nil"/>
              <w:bottom w:val="nil"/>
              <w:right w:val="nil"/>
            </w:tcBorders>
            <w:shd w:val="clear" w:color="auto" w:fill="auto"/>
            <w:vAlign w:val="bottom"/>
            <w:hideMark/>
          </w:tcPr>
          <w:p w14:paraId="69BDB3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-1.08</w:t>
            </w:r>
          </w:p>
        </w:tc>
        <w:tc>
          <w:tcPr>
            <w:tcW w:w="607" w:type="dxa"/>
            <w:tcBorders>
              <w:top w:val="nil"/>
              <w:left w:val="single" w:sz="4" w:space="0" w:color="auto"/>
              <w:bottom w:val="nil"/>
              <w:right w:val="nil"/>
            </w:tcBorders>
            <w:shd w:val="clear" w:color="auto" w:fill="auto"/>
            <w:vAlign w:val="bottom"/>
            <w:hideMark/>
          </w:tcPr>
          <w:p w14:paraId="2D9E62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15C8AC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571FC48"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40E83BAF"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28468723"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34BB060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5E34337"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A965471"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4326D7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D9F006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7DEEE2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E62D7E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101D0A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DAE4367"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442C6413"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1643DAC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B: Value</w:t>
            </w:r>
          </w:p>
        </w:tc>
      </w:tr>
      <w:tr w:rsidR="00F130A8" w:rsidRPr="00F130A8" w14:paraId="154F9DF5"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60802B1"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2C5C3FA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Value</w:t>
            </w:r>
          </w:p>
        </w:tc>
        <w:tc>
          <w:tcPr>
            <w:tcW w:w="2428" w:type="dxa"/>
            <w:gridSpan w:val="4"/>
            <w:tcBorders>
              <w:top w:val="nil"/>
              <w:left w:val="nil"/>
              <w:bottom w:val="nil"/>
              <w:right w:val="nil"/>
            </w:tcBorders>
            <w:shd w:val="clear" w:color="auto" w:fill="auto"/>
            <w:noWrap/>
            <w:vAlign w:val="bottom"/>
            <w:hideMark/>
          </w:tcPr>
          <w:p w14:paraId="6A03C7F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2E1AE25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Growth</w:t>
            </w:r>
          </w:p>
        </w:tc>
        <w:tc>
          <w:tcPr>
            <w:tcW w:w="607" w:type="dxa"/>
            <w:tcBorders>
              <w:top w:val="nil"/>
              <w:left w:val="nil"/>
              <w:bottom w:val="nil"/>
              <w:right w:val="nil"/>
            </w:tcBorders>
            <w:shd w:val="clear" w:color="auto" w:fill="auto"/>
            <w:noWrap/>
            <w:vAlign w:val="bottom"/>
            <w:hideMark/>
          </w:tcPr>
          <w:p w14:paraId="586AD3E3" w14:textId="77777777" w:rsidR="00F130A8" w:rsidRPr="00F130A8" w:rsidRDefault="00F130A8" w:rsidP="00F130A8">
            <w:pPr>
              <w:jc w:val="center"/>
              <w:rPr>
                <w:rFonts w:eastAsia="Times New Roman"/>
                <w:b/>
                <w:bCs/>
                <w:sz w:val="18"/>
                <w:szCs w:val="18"/>
              </w:rPr>
            </w:pPr>
          </w:p>
        </w:tc>
      </w:tr>
      <w:tr w:rsidR="00F130A8" w:rsidRPr="00F130A8" w14:paraId="3E288AD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A6B8876"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7A5EE3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253CD8D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2A574DD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7252824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625DC99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430ABAC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0DAC753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2C1930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D78753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7135474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23FD0EA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58166F65"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4642AD6"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01CC12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17.92</w:t>
            </w:r>
          </w:p>
        </w:tc>
        <w:tc>
          <w:tcPr>
            <w:tcW w:w="607" w:type="dxa"/>
            <w:tcBorders>
              <w:top w:val="nil"/>
              <w:left w:val="nil"/>
              <w:bottom w:val="nil"/>
              <w:right w:val="nil"/>
            </w:tcBorders>
            <w:shd w:val="clear" w:color="auto" w:fill="auto"/>
            <w:vAlign w:val="bottom"/>
            <w:hideMark/>
          </w:tcPr>
          <w:p w14:paraId="0CECED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16.92</w:t>
            </w:r>
          </w:p>
        </w:tc>
        <w:tc>
          <w:tcPr>
            <w:tcW w:w="607" w:type="dxa"/>
            <w:tcBorders>
              <w:top w:val="nil"/>
              <w:left w:val="nil"/>
              <w:bottom w:val="nil"/>
              <w:right w:val="nil"/>
            </w:tcBorders>
            <w:shd w:val="clear" w:color="auto" w:fill="auto"/>
            <w:vAlign w:val="bottom"/>
            <w:hideMark/>
          </w:tcPr>
          <w:p w14:paraId="78649B7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w:t>
            </w:r>
          </w:p>
        </w:tc>
        <w:tc>
          <w:tcPr>
            <w:tcW w:w="607" w:type="dxa"/>
            <w:tcBorders>
              <w:top w:val="nil"/>
              <w:left w:val="nil"/>
              <w:bottom w:val="nil"/>
              <w:right w:val="nil"/>
            </w:tcBorders>
            <w:shd w:val="clear" w:color="auto" w:fill="auto"/>
            <w:vAlign w:val="bottom"/>
            <w:hideMark/>
          </w:tcPr>
          <w:p w14:paraId="46AC35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19.92</w:t>
            </w:r>
          </w:p>
        </w:tc>
        <w:tc>
          <w:tcPr>
            <w:tcW w:w="607" w:type="dxa"/>
            <w:tcBorders>
              <w:top w:val="nil"/>
              <w:left w:val="nil"/>
              <w:bottom w:val="nil"/>
              <w:right w:val="nil"/>
            </w:tcBorders>
            <w:shd w:val="clear" w:color="auto" w:fill="auto"/>
            <w:vAlign w:val="bottom"/>
            <w:hideMark/>
          </w:tcPr>
          <w:p w14:paraId="577E09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13.4</w:t>
            </w:r>
          </w:p>
        </w:tc>
        <w:tc>
          <w:tcPr>
            <w:tcW w:w="607" w:type="dxa"/>
            <w:tcBorders>
              <w:top w:val="nil"/>
              <w:left w:val="nil"/>
              <w:bottom w:val="nil"/>
              <w:right w:val="nil"/>
            </w:tcBorders>
            <w:shd w:val="clear" w:color="auto" w:fill="auto"/>
            <w:vAlign w:val="bottom"/>
            <w:hideMark/>
          </w:tcPr>
          <w:p w14:paraId="1930F2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9.84</w:t>
            </w:r>
          </w:p>
        </w:tc>
        <w:tc>
          <w:tcPr>
            <w:tcW w:w="607" w:type="dxa"/>
            <w:tcBorders>
              <w:top w:val="nil"/>
              <w:left w:val="nil"/>
              <w:bottom w:val="nil"/>
              <w:right w:val="nil"/>
            </w:tcBorders>
            <w:shd w:val="clear" w:color="auto" w:fill="auto"/>
            <w:vAlign w:val="bottom"/>
            <w:hideMark/>
          </w:tcPr>
          <w:p w14:paraId="05E47A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11.93</w:t>
            </w:r>
          </w:p>
        </w:tc>
        <w:tc>
          <w:tcPr>
            <w:tcW w:w="607" w:type="dxa"/>
            <w:tcBorders>
              <w:top w:val="nil"/>
              <w:left w:val="nil"/>
              <w:bottom w:val="nil"/>
              <w:right w:val="nil"/>
            </w:tcBorders>
            <w:shd w:val="clear" w:color="auto" w:fill="auto"/>
            <w:vAlign w:val="bottom"/>
            <w:hideMark/>
          </w:tcPr>
          <w:p w14:paraId="29343C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14.85</w:t>
            </w:r>
          </w:p>
        </w:tc>
        <w:tc>
          <w:tcPr>
            <w:tcW w:w="607" w:type="dxa"/>
            <w:tcBorders>
              <w:top w:val="nil"/>
              <w:left w:val="nil"/>
              <w:bottom w:val="nil"/>
              <w:right w:val="nil"/>
            </w:tcBorders>
            <w:shd w:val="clear" w:color="auto" w:fill="auto"/>
            <w:vAlign w:val="bottom"/>
            <w:hideMark/>
          </w:tcPr>
          <w:p w14:paraId="54132E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15.02</w:t>
            </w:r>
          </w:p>
        </w:tc>
        <w:tc>
          <w:tcPr>
            <w:tcW w:w="607" w:type="dxa"/>
            <w:tcBorders>
              <w:top w:val="nil"/>
              <w:left w:val="nil"/>
              <w:bottom w:val="nil"/>
              <w:right w:val="nil"/>
            </w:tcBorders>
            <w:shd w:val="clear" w:color="auto" w:fill="auto"/>
            <w:vAlign w:val="bottom"/>
            <w:hideMark/>
          </w:tcPr>
          <w:p w14:paraId="7EF8AB8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13.1</w:t>
            </w:r>
          </w:p>
        </w:tc>
        <w:tc>
          <w:tcPr>
            <w:tcW w:w="607" w:type="dxa"/>
            <w:tcBorders>
              <w:top w:val="nil"/>
              <w:left w:val="single" w:sz="4" w:space="0" w:color="auto"/>
              <w:bottom w:val="nil"/>
              <w:right w:val="nil"/>
            </w:tcBorders>
            <w:shd w:val="clear" w:color="auto" w:fill="auto"/>
            <w:vAlign w:val="bottom"/>
            <w:hideMark/>
          </w:tcPr>
          <w:p w14:paraId="24D9F1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5FC9D51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FBC5659"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27497A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23.33</w:t>
            </w:r>
          </w:p>
        </w:tc>
        <w:tc>
          <w:tcPr>
            <w:tcW w:w="607" w:type="dxa"/>
            <w:tcBorders>
              <w:top w:val="nil"/>
              <w:left w:val="nil"/>
              <w:bottom w:val="nil"/>
              <w:right w:val="nil"/>
            </w:tcBorders>
            <w:shd w:val="clear" w:color="auto" w:fill="auto"/>
            <w:vAlign w:val="bottom"/>
            <w:hideMark/>
          </w:tcPr>
          <w:p w14:paraId="48E60A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31.34</w:t>
            </w:r>
          </w:p>
        </w:tc>
        <w:tc>
          <w:tcPr>
            <w:tcW w:w="607" w:type="dxa"/>
            <w:tcBorders>
              <w:top w:val="nil"/>
              <w:left w:val="nil"/>
              <w:bottom w:val="nil"/>
              <w:right w:val="nil"/>
            </w:tcBorders>
            <w:shd w:val="clear" w:color="auto" w:fill="auto"/>
            <w:vAlign w:val="bottom"/>
            <w:hideMark/>
          </w:tcPr>
          <w:p w14:paraId="3C386B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38.02</w:t>
            </w:r>
          </w:p>
        </w:tc>
        <w:tc>
          <w:tcPr>
            <w:tcW w:w="607" w:type="dxa"/>
            <w:tcBorders>
              <w:top w:val="nil"/>
              <w:left w:val="nil"/>
              <w:bottom w:val="nil"/>
              <w:right w:val="nil"/>
            </w:tcBorders>
            <w:shd w:val="clear" w:color="auto" w:fill="auto"/>
            <w:vAlign w:val="bottom"/>
            <w:hideMark/>
          </w:tcPr>
          <w:p w14:paraId="5B83ED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20.75</w:t>
            </w:r>
          </w:p>
        </w:tc>
        <w:tc>
          <w:tcPr>
            <w:tcW w:w="607" w:type="dxa"/>
            <w:tcBorders>
              <w:top w:val="nil"/>
              <w:left w:val="nil"/>
              <w:bottom w:val="nil"/>
              <w:right w:val="nil"/>
            </w:tcBorders>
            <w:shd w:val="clear" w:color="auto" w:fill="auto"/>
            <w:vAlign w:val="bottom"/>
            <w:hideMark/>
          </w:tcPr>
          <w:p w14:paraId="6F2F8E9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25.67</w:t>
            </w:r>
          </w:p>
        </w:tc>
        <w:tc>
          <w:tcPr>
            <w:tcW w:w="607" w:type="dxa"/>
            <w:tcBorders>
              <w:top w:val="nil"/>
              <w:left w:val="nil"/>
              <w:bottom w:val="nil"/>
              <w:right w:val="nil"/>
            </w:tcBorders>
            <w:shd w:val="clear" w:color="auto" w:fill="auto"/>
            <w:vAlign w:val="bottom"/>
            <w:hideMark/>
          </w:tcPr>
          <w:p w14:paraId="0E7E71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29.26</w:t>
            </w:r>
          </w:p>
        </w:tc>
        <w:tc>
          <w:tcPr>
            <w:tcW w:w="607" w:type="dxa"/>
            <w:tcBorders>
              <w:top w:val="nil"/>
              <w:left w:val="nil"/>
              <w:bottom w:val="nil"/>
              <w:right w:val="nil"/>
            </w:tcBorders>
            <w:shd w:val="clear" w:color="auto" w:fill="auto"/>
            <w:vAlign w:val="bottom"/>
            <w:hideMark/>
          </w:tcPr>
          <w:p w14:paraId="23E666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34.46</w:t>
            </w:r>
          </w:p>
        </w:tc>
        <w:tc>
          <w:tcPr>
            <w:tcW w:w="607" w:type="dxa"/>
            <w:tcBorders>
              <w:top w:val="nil"/>
              <w:left w:val="nil"/>
              <w:bottom w:val="nil"/>
              <w:right w:val="nil"/>
            </w:tcBorders>
            <w:shd w:val="clear" w:color="auto" w:fill="auto"/>
            <w:vAlign w:val="bottom"/>
            <w:hideMark/>
          </w:tcPr>
          <w:p w14:paraId="58F8D8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19.82</w:t>
            </w:r>
          </w:p>
        </w:tc>
        <w:tc>
          <w:tcPr>
            <w:tcW w:w="607" w:type="dxa"/>
            <w:tcBorders>
              <w:top w:val="nil"/>
              <w:left w:val="nil"/>
              <w:bottom w:val="nil"/>
              <w:right w:val="nil"/>
            </w:tcBorders>
            <w:shd w:val="clear" w:color="auto" w:fill="auto"/>
            <w:vAlign w:val="bottom"/>
            <w:hideMark/>
          </w:tcPr>
          <w:p w14:paraId="5D99B0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25.55</w:t>
            </w:r>
          </w:p>
        </w:tc>
        <w:tc>
          <w:tcPr>
            <w:tcW w:w="607" w:type="dxa"/>
            <w:tcBorders>
              <w:top w:val="nil"/>
              <w:left w:val="nil"/>
              <w:bottom w:val="nil"/>
              <w:right w:val="nil"/>
            </w:tcBorders>
            <w:shd w:val="clear" w:color="auto" w:fill="auto"/>
            <w:vAlign w:val="bottom"/>
            <w:hideMark/>
          </w:tcPr>
          <w:p w14:paraId="6C07DB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30.7</w:t>
            </w:r>
          </w:p>
        </w:tc>
        <w:tc>
          <w:tcPr>
            <w:tcW w:w="607" w:type="dxa"/>
            <w:tcBorders>
              <w:top w:val="nil"/>
              <w:left w:val="single" w:sz="4" w:space="0" w:color="auto"/>
              <w:bottom w:val="nil"/>
              <w:right w:val="nil"/>
            </w:tcBorders>
            <w:shd w:val="clear" w:color="auto" w:fill="auto"/>
            <w:vAlign w:val="bottom"/>
            <w:hideMark/>
          </w:tcPr>
          <w:p w14:paraId="047035B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09222A0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D00E038"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05A6B0C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07" w:type="dxa"/>
            <w:tcBorders>
              <w:top w:val="nil"/>
              <w:left w:val="nil"/>
              <w:bottom w:val="nil"/>
              <w:right w:val="nil"/>
            </w:tcBorders>
            <w:shd w:val="clear" w:color="auto" w:fill="auto"/>
            <w:vAlign w:val="bottom"/>
            <w:hideMark/>
          </w:tcPr>
          <w:p w14:paraId="66D822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07" w:type="dxa"/>
            <w:tcBorders>
              <w:top w:val="nil"/>
              <w:left w:val="nil"/>
              <w:bottom w:val="nil"/>
              <w:right w:val="nil"/>
            </w:tcBorders>
            <w:shd w:val="clear" w:color="auto" w:fill="auto"/>
            <w:vAlign w:val="bottom"/>
            <w:hideMark/>
          </w:tcPr>
          <w:p w14:paraId="0CB707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-0.14</w:t>
            </w:r>
          </w:p>
        </w:tc>
        <w:tc>
          <w:tcPr>
            <w:tcW w:w="607" w:type="dxa"/>
            <w:tcBorders>
              <w:top w:val="nil"/>
              <w:left w:val="nil"/>
              <w:bottom w:val="nil"/>
              <w:right w:val="nil"/>
            </w:tcBorders>
            <w:shd w:val="clear" w:color="auto" w:fill="auto"/>
            <w:vAlign w:val="bottom"/>
            <w:hideMark/>
          </w:tcPr>
          <w:p w14:paraId="64ADBCC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7830FF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0AC9BB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nil"/>
              <w:bottom w:val="nil"/>
              <w:right w:val="nil"/>
            </w:tcBorders>
            <w:shd w:val="clear" w:color="auto" w:fill="auto"/>
            <w:vAlign w:val="bottom"/>
            <w:hideMark/>
          </w:tcPr>
          <w:p w14:paraId="7823D1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nil"/>
              <w:bottom w:val="nil"/>
              <w:right w:val="nil"/>
            </w:tcBorders>
            <w:shd w:val="clear" w:color="auto" w:fill="auto"/>
            <w:vAlign w:val="bottom"/>
            <w:hideMark/>
          </w:tcPr>
          <w:p w14:paraId="1120EC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07" w:type="dxa"/>
            <w:tcBorders>
              <w:top w:val="nil"/>
              <w:left w:val="nil"/>
              <w:bottom w:val="nil"/>
              <w:right w:val="nil"/>
            </w:tcBorders>
            <w:shd w:val="clear" w:color="auto" w:fill="auto"/>
            <w:vAlign w:val="bottom"/>
            <w:hideMark/>
          </w:tcPr>
          <w:p w14:paraId="372E59C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0836EF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single" w:sz="4" w:space="0" w:color="auto"/>
              <w:bottom w:val="nil"/>
              <w:right w:val="nil"/>
            </w:tcBorders>
            <w:shd w:val="clear" w:color="auto" w:fill="auto"/>
            <w:vAlign w:val="bottom"/>
            <w:hideMark/>
          </w:tcPr>
          <w:p w14:paraId="3E958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4041830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EB3D20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538CE47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07" w:type="dxa"/>
            <w:tcBorders>
              <w:top w:val="nil"/>
              <w:left w:val="nil"/>
              <w:bottom w:val="nil"/>
              <w:right w:val="nil"/>
            </w:tcBorders>
            <w:shd w:val="clear" w:color="auto" w:fill="auto"/>
            <w:vAlign w:val="bottom"/>
            <w:hideMark/>
          </w:tcPr>
          <w:p w14:paraId="5F2614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0.48</w:t>
            </w:r>
          </w:p>
        </w:tc>
        <w:tc>
          <w:tcPr>
            <w:tcW w:w="607" w:type="dxa"/>
            <w:tcBorders>
              <w:top w:val="nil"/>
              <w:left w:val="nil"/>
              <w:bottom w:val="nil"/>
              <w:right w:val="nil"/>
            </w:tcBorders>
            <w:shd w:val="clear" w:color="auto" w:fill="auto"/>
            <w:vAlign w:val="bottom"/>
            <w:hideMark/>
          </w:tcPr>
          <w:p w14:paraId="52EAA0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07" w:type="dxa"/>
            <w:tcBorders>
              <w:top w:val="nil"/>
              <w:left w:val="nil"/>
              <w:bottom w:val="nil"/>
              <w:right w:val="nil"/>
            </w:tcBorders>
            <w:shd w:val="clear" w:color="auto" w:fill="auto"/>
            <w:vAlign w:val="bottom"/>
            <w:hideMark/>
          </w:tcPr>
          <w:p w14:paraId="0E1533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07" w:type="dxa"/>
            <w:tcBorders>
              <w:top w:val="nil"/>
              <w:left w:val="nil"/>
              <w:bottom w:val="nil"/>
              <w:right w:val="nil"/>
            </w:tcBorders>
            <w:shd w:val="clear" w:color="auto" w:fill="auto"/>
            <w:vAlign w:val="bottom"/>
            <w:hideMark/>
          </w:tcPr>
          <w:p w14:paraId="5E74A4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-0.46</w:t>
            </w:r>
          </w:p>
        </w:tc>
        <w:tc>
          <w:tcPr>
            <w:tcW w:w="607" w:type="dxa"/>
            <w:tcBorders>
              <w:top w:val="nil"/>
              <w:left w:val="nil"/>
              <w:bottom w:val="nil"/>
              <w:right w:val="nil"/>
            </w:tcBorders>
            <w:shd w:val="clear" w:color="auto" w:fill="auto"/>
            <w:vAlign w:val="bottom"/>
            <w:hideMark/>
          </w:tcPr>
          <w:p w14:paraId="3BD0A6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07" w:type="dxa"/>
            <w:tcBorders>
              <w:top w:val="nil"/>
              <w:left w:val="nil"/>
              <w:bottom w:val="nil"/>
              <w:right w:val="nil"/>
            </w:tcBorders>
            <w:shd w:val="clear" w:color="auto" w:fill="auto"/>
            <w:vAlign w:val="bottom"/>
            <w:hideMark/>
          </w:tcPr>
          <w:p w14:paraId="4E868B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-0.44</w:t>
            </w:r>
          </w:p>
        </w:tc>
        <w:tc>
          <w:tcPr>
            <w:tcW w:w="607" w:type="dxa"/>
            <w:tcBorders>
              <w:top w:val="nil"/>
              <w:left w:val="nil"/>
              <w:bottom w:val="nil"/>
              <w:right w:val="nil"/>
            </w:tcBorders>
            <w:shd w:val="clear" w:color="auto" w:fill="auto"/>
            <w:vAlign w:val="bottom"/>
            <w:hideMark/>
          </w:tcPr>
          <w:p w14:paraId="1A95A0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7940EAB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4A78D2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-0.33</w:t>
            </w:r>
          </w:p>
        </w:tc>
        <w:tc>
          <w:tcPr>
            <w:tcW w:w="607" w:type="dxa"/>
            <w:tcBorders>
              <w:top w:val="nil"/>
              <w:left w:val="single" w:sz="4" w:space="0" w:color="auto"/>
              <w:bottom w:val="nil"/>
              <w:right w:val="nil"/>
            </w:tcBorders>
            <w:shd w:val="clear" w:color="auto" w:fill="auto"/>
            <w:vAlign w:val="bottom"/>
            <w:hideMark/>
          </w:tcPr>
          <w:p w14:paraId="18318E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568C42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C4BA058"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6C5327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5.94</w:t>
            </w:r>
          </w:p>
        </w:tc>
        <w:tc>
          <w:tcPr>
            <w:tcW w:w="607" w:type="dxa"/>
            <w:tcBorders>
              <w:top w:val="nil"/>
              <w:left w:val="nil"/>
              <w:bottom w:val="nil"/>
              <w:right w:val="nil"/>
            </w:tcBorders>
            <w:shd w:val="clear" w:color="auto" w:fill="auto"/>
            <w:vAlign w:val="bottom"/>
            <w:hideMark/>
          </w:tcPr>
          <w:p w14:paraId="4D2A1F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5.03</w:t>
            </w:r>
          </w:p>
        </w:tc>
        <w:tc>
          <w:tcPr>
            <w:tcW w:w="607" w:type="dxa"/>
            <w:tcBorders>
              <w:top w:val="nil"/>
              <w:left w:val="nil"/>
              <w:bottom w:val="nil"/>
              <w:right w:val="nil"/>
            </w:tcBorders>
            <w:shd w:val="clear" w:color="auto" w:fill="auto"/>
            <w:vAlign w:val="bottom"/>
            <w:hideMark/>
          </w:tcPr>
          <w:p w14:paraId="640208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-5.14</w:t>
            </w:r>
          </w:p>
        </w:tc>
        <w:tc>
          <w:tcPr>
            <w:tcW w:w="607" w:type="dxa"/>
            <w:tcBorders>
              <w:top w:val="nil"/>
              <w:left w:val="nil"/>
              <w:bottom w:val="nil"/>
              <w:right w:val="nil"/>
            </w:tcBorders>
            <w:shd w:val="clear" w:color="auto" w:fill="auto"/>
            <w:vAlign w:val="bottom"/>
            <w:hideMark/>
          </w:tcPr>
          <w:p w14:paraId="3D0A2F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7.73</w:t>
            </w:r>
          </w:p>
        </w:tc>
        <w:tc>
          <w:tcPr>
            <w:tcW w:w="607" w:type="dxa"/>
            <w:tcBorders>
              <w:top w:val="nil"/>
              <w:left w:val="nil"/>
              <w:bottom w:val="nil"/>
              <w:right w:val="nil"/>
            </w:tcBorders>
            <w:shd w:val="clear" w:color="auto" w:fill="auto"/>
            <w:vAlign w:val="bottom"/>
            <w:hideMark/>
          </w:tcPr>
          <w:p w14:paraId="4ABB6C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w:t>
            </w:r>
          </w:p>
        </w:tc>
        <w:tc>
          <w:tcPr>
            <w:tcW w:w="607" w:type="dxa"/>
            <w:tcBorders>
              <w:top w:val="nil"/>
              <w:left w:val="nil"/>
              <w:bottom w:val="nil"/>
              <w:right w:val="nil"/>
            </w:tcBorders>
            <w:shd w:val="clear" w:color="auto" w:fill="auto"/>
            <w:vAlign w:val="bottom"/>
            <w:hideMark/>
          </w:tcPr>
          <w:p w14:paraId="1342EF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-1.33</w:t>
            </w:r>
          </w:p>
        </w:tc>
        <w:tc>
          <w:tcPr>
            <w:tcW w:w="607" w:type="dxa"/>
            <w:tcBorders>
              <w:top w:val="nil"/>
              <w:left w:val="nil"/>
              <w:bottom w:val="nil"/>
              <w:right w:val="nil"/>
            </w:tcBorders>
            <w:shd w:val="clear" w:color="auto" w:fill="auto"/>
            <w:vAlign w:val="bottom"/>
            <w:hideMark/>
          </w:tcPr>
          <w:p w14:paraId="09E5E0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0.55</w:t>
            </w:r>
          </w:p>
        </w:tc>
        <w:tc>
          <w:tcPr>
            <w:tcW w:w="607" w:type="dxa"/>
            <w:tcBorders>
              <w:top w:val="nil"/>
              <w:left w:val="nil"/>
              <w:bottom w:val="nil"/>
              <w:right w:val="nil"/>
            </w:tcBorders>
            <w:shd w:val="clear" w:color="auto" w:fill="auto"/>
            <w:vAlign w:val="bottom"/>
            <w:hideMark/>
          </w:tcPr>
          <w:p w14:paraId="52E882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3.17</w:t>
            </w:r>
          </w:p>
        </w:tc>
        <w:tc>
          <w:tcPr>
            <w:tcW w:w="607" w:type="dxa"/>
            <w:tcBorders>
              <w:top w:val="nil"/>
              <w:left w:val="nil"/>
              <w:bottom w:val="nil"/>
              <w:right w:val="nil"/>
            </w:tcBorders>
            <w:shd w:val="clear" w:color="auto" w:fill="auto"/>
            <w:vAlign w:val="bottom"/>
            <w:hideMark/>
          </w:tcPr>
          <w:p w14:paraId="3CDE3B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3.33</w:t>
            </w:r>
          </w:p>
        </w:tc>
        <w:tc>
          <w:tcPr>
            <w:tcW w:w="607" w:type="dxa"/>
            <w:tcBorders>
              <w:top w:val="nil"/>
              <w:left w:val="nil"/>
              <w:bottom w:val="nil"/>
              <w:right w:val="nil"/>
            </w:tcBorders>
            <w:shd w:val="clear" w:color="auto" w:fill="auto"/>
            <w:vAlign w:val="bottom"/>
            <w:hideMark/>
          </w:tcPr>
          <w:p w14:paraId="3492C2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w:t>
            </w:r>
          </w:p>
        </w:tc>
        <w:tc>
          <w:tcPr>
            <w:tcW w:w="607" w:type="dxa"/>
            <w:tcBorders>
              <w:top w:val="nil"/>
              <w:left w:val="single" w:sz="4" w:space="0" w:color="auto"/>
              <w:bottom w:val="nil"/>
              <w:right w:val="nil"/>
            </w:tcBorders>
            <w:shd w:val="clear" w:color="auto" w:fill="auto"/>
            <w:vAlign w:val="bottom"/>
            <w:hideMark/>
          </w:tcPr>
          <w:p w14:paraId="7D4970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54C21F3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F3AE045"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30BA7C7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0.73</w:t>
            </w:r>
          </w:p>
        </w:tc>
        <w:tc>
          <w:tcPr>
            <w:tcW w:w="607" w:type="dxa"/>
            <w:tcBorders>
              <w:top w:val="nil"/>
              <w:left w:val="nil"/>
              <w:bottom w:val="nil"/>
              <w:right w:val="nil"/>
            </w:tcBorders>
            <w:shd w:val="clear" w:color="auto" w:fill="auto"/>
            <w:vAlign w:val="bottom"/>
            <w:hideMark/>
          </w:tcPr>
          <w:p w14:paraId="7D4529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07" w:type="dxa"/>
            <w:tcBorders>
              <w:top w:val="nil"/>
              <w:left w:val="nil"/>
              <w:bottom w:val="nil"/>
              <w:right w:val="nil"/>
            </w:tcBorders>
            <w:shd w:val="clear" w:color="auto" w:fill="auto"/>
            <w:vAlign w:val="bottom"/>
            <w:hideMark/>
          </w:tcPr>
          <w:p w14:paraId="614CAE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1.08</w:t>
            </w:r>
          </w:p>
        </w:tc>
        <w:tc>
          <w:tcPr>
            <w:tcW w:w="607" w:type="dxa"/>
            <w:tcBorders>
              <w:top w:val="nil"/>
              <w:left w:val="nil"/>
              <w:bottom w:val="nil"/>
              <w:right w:val="nil"/>
            </w:tcBorders>
            <w:shd w:val="clear" w:color="auto" w:fill="auto"/>
            <w:vAlign w:val="bottom"/>
            <w:hideMark/>
          </w:tcPr>
          <w:p w14:paraId="55DDC8C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0.68</w:t>
            </w:r>
          </w:p>
        </w:tc>
        <w:tc>
          <w:tcPr>
            <w:tcW w:w="607" w:type="dxa"/>
            <w:tcBorders>
              <w:top w:val="nil"/>
              <w:left w:val="nil"/>
              <w:bottom w:val="nil"/>
              <w:right w:val="nil"/>
            </w:tcBorders>
            <w:shd w:val="clear" w:color="auto" w:fill="auto"/>
            <w:vAlign w:val="bottom"/>
            <w:hideMark/>
          </w:tcPr>
          <w:p w14:paraId="386C48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2D2122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6B2EC4B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7C3E40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607" w:type="dxa"/>
            <w:tcBorders>
              <w:top w:val="nil"/>
              <w:left w:val="nil"/>
              <w:bottom w:val="nil"/>
              <w:right w:val="nil"/>
            </w:tcBorders>
            <w:shd w:val="clear" w:color="auto" w:fill="auto"/>
            <w:vAlign w:val="bottom"/>
            <w:hideMark/>
          </w:tcPr>
          <w:p w14:paraId="7B3A979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1D6A8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single" w:sz="4" w:space="0" w:color="auto"/>
              <w:bottom w:val="nil"/>
              <w:right w:val="nil"/>
            </w:tcBorders>
            <w:shd w:val="clear" w:color="auto" w:fill="auto"/>
            <w:vAlign w:val="bottom"/>
            <w:hideMark/>
          </w:tcPr>
          <w:p w14:paraId="72FC51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2586673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6350129"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2A7A5CD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3.73</w:t>
            </w:r>
          </w:p>
        </w:tc>
        <w:tc>
          <w:tcPr>
            <w:tcW w:w="607" w:type="dxa"/>
            <w:tcBorders>
              <w:top w:val="nil"/>
              <w:left w:val="nil"/>
              <w:bottom w:val="nil"/>
              <w:right w:val="nil"/>
            </w:tcBorders>
            <w:shd w:val="clear" w:color="auto" w:fill="auto"/>
            <w:vAlign w:val="bottom"/>
            <w:hideMark/>
          </w:tcPr>
          <w:p w14:paraId="33492B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3.22</w:t>
            </w:r>
          </w:p>
        </w:tc>
        <w:tc>
          <w:tcPr>
            <w:tcW w:w="607" w:type="dxa"/>
            <w:tcBorders>
              <w:top w:val="nil"/>
              <w:left w:val="nil"/>
              <w:bottom w:val="nil"/>
              <w:right w:val="nil"/>
            </w:tcBorders>
            <w:shd w:val="clear" w:color="auto" w:fill="auto"/>
            <w:vAlign w:val="bottom"/>
            <w:hideMark/>
          </w:tcPr>
          <w:p w14:paraId="190493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w:t>
            </w:r>
          </w:p>
        </w:tc>
        <w:tc>
          <w:tcPr>
            <w:tcW w:w="607" w:type="dxa"/>
            <w:tcBorders>
              <w:top w:val="nil"/>
              <w:left w:val="nil"/>
              <w:bottom w:val="nil"/>
              <w:right w:val="nil"/>
            </w:tcBorders>
            <w:shd w:val="clear" w:color="auto" w:fill="auto"/>
            <w:vAlign w:val="bottom"/>
            <w:hideMark/>
          </w:tcPr>
          <w:p w14:paraId="5FA899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5.28</w:t>
            </w:r>
          </w:p>
        </w:tc>
        <w:tc>
          <w:tcPr>
            <w:tcW w:w="607" w:type="dxa"/>
            <w:tcBorders>
              <w:top w:val="nil"/>
              <w:left w:val="nil"/>
              <w:bottom w:val="nil"/>
              <w:right w:val="nil"/>
            </w:tcBorders>
            <w:shd w:val="clear" w:color="auto" w:fill="auto"/>
            <w:vAlign w:val="bottom"/>
            <w:hideMark/>
          </w:tcPr>
          <w:p w14:paraId="620E75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-0.58</w:t>
            </w:r>
          </w:p>
        </w:tc>
        <w:tc>
          <w:tcPr>
            <w:tcW w:w="607" w:type="dxa"/>
            <w:tcBorders>
              <w:top w:val="nil"/>
              <w:left w:val="nil"/>
              <w:bottom w:val="nil"/>
              <w:right w:val="nil"/>
            </w:tcBorders>
            <w:shd w:val="clear" w:color="auto" w:fill="auto"/>
            <w:vAlign w:val="bottom"/>
            <w:hideMark/>
          </w:tcPr>
          <w:p w14:paraId="5FC6DD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-3.29</w:t>
            </w:r>
          </w:p>
        </w:tc>
        <w:tc>
          <w:tcPr>
            <w:tcW w:w="607" w:type="dxa"/>
            <w:tcBorders>
              <w:top w:val="nil"/>
              <w:left w:val="nil"/>
              <w:bottom w:val="nil"/>
              <w:right w:val="nil"/>
            </w:tcBorders>
            <w:shd w:val="clear" w:color="auto" w:fill="auto"/>
            <w:vAlign w:val="bottom"/>
            <w:hideMark/>
          </w:tcPr>
          <w:p w14:paraId="6B31FF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w:t>
            </w:r>
          </w:p>
        </w:tc>
        <w:tc>
          <w:tcPr>
            <w:tcW w:w="607" w:type="dxa"/>
            <w:tcBorders>
              <w:top w:val="nil"/>
              <w:left w:val="nil"/>
              <w:bottom w:val="nil"/>
              <w:right w:val="nil"/>
            </w:tcBorders>
            <w:shd w:val="clear" w:color="auto" w:fill="auto"/>
            <w:vAlign w:val="bottom"/>
            <w:hideMark/>
          </w:tcPr>
          <w:p w14:paraId="7833D9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07" w:type="dxa"/>
            <w:tcBorders>
              <w:top w:val="nil"/>
              <w:left w:val="nil"/>
              <w:bottom w:val="nil"/>
              <w:right w:val="nil"/>
            </w:tcBorders>
            <w:shd w:val="clear" w:color="auto" w:fill="auto"/>
            <w:vAlign w:val="bottom"/>
            <w:hideMark/>
          </w:tcPr>
          <w:p w14:paraId="78328CB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w:t>
            </w:r>
          </w:p>
        </w:tc>
        <w:tc>
          <w:tcPr>
            <w:tcW w:w="607" w:type="dxa"/>
            <w:tcBorders>
              <w:top w:val="nil"/>
              <w:left w:val="nil"/>
              <w:bottom w:val="nil"/>
              <w:right w:val="nil"/>
            </w:tcBorders>
            <w:shd w:val="clear" w:color="auto" w:fill="auto"/>
            <w:vAlign w:val="bottom"/>
            <w:hideMark/>
          </w:tcPr>
          <w:p w14:paraId="464C9A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single" w:sz="4" w:space="0" w:color="auto"/>
              <w:bottom w:val="nil"/>
              <w:right w:val="nil"/>
            </w:tcBorders>
            <w:shd w:val="clear" w:color="auto" w:fill="auto"/>
            <w:vAlign w:val="bottom"/>
            <w:hideMark/>
          </w:tcPr>
          <w:p w14:paraId="03D1DF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CBAC91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033B1AE"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A3439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07" w:type="dxa"/>
            <w:tcBorders>
              <w:top w:val="nil"/>
              <w:left w:val="nil"/>
              <w:bottom w:val="nil"/>
              <w:right w:val="nil"/>
            </w:tcBorders>
            <w:shd w:val="clear" w:color="auto" w:fill="auto"/>
            <w:vAlign w:val="bottom"/>
            <w:hideMark/>
          </w:tcPr>
          <w:p w14:paraId="508437D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07" w:type="dxa"/>
            <w:tcBorders>
              <w:top w:val="nil"/>
              <w:left w:val="nil"/>
              <w:bottom w:val="nil"/>
              <w:right w:val="nil"/>
            </w:tcBorders>
            <w:shd w:val="clear" w:color="auto" w:fill="auto"/>
            <w:vAlign w:val="bottom"/>
            <w:hideMark/>
          </w:tcPr>
          <w:p w14:paraId="7B5E2D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66FC13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2.07</w:t>
            </w:r>
          </w:p>
        </w:tc>
        <w:tc>
          <w:tcPr>
            <w:tcW w:w="607" w:type="dxa"/>
            <w:tcBorders>
              <w:top w:val="nil"/>
              <w:left w:val="nil"/>
              <w:bottom w:val="nil"/>
              <w:right w:val="nil"/>
            </w:tcBorders>
            <w:shd w:val="clear" w:color="auto" w:fill="auto"/>
            <w:vAlign w:val="bottom"/>
            <w:hideMark/>
          </w:tcPr>
          <w:p w14:paraId="6F89AD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07" w:type="dxa"/>
            <w:tcBorders>
              <w:top w:val="nil"/>
              <w:left w:val="nil"/>
              <w:bottom w:val="nil"/>
              <w:right w:val="nil"/>
            </w:tcBorders>
            <w:shd w:val="clear" w:color="auto" w:fill="auto"/>
            <w:vAlign w:val="bottom"/>
            <w:hideMark/>
          </w:tcPr>
          <w:p w14:paraId="0FCB3E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033A6B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7342D5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660636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07" w:type="dxa"/>
            <w:tcBorders>
              <w:top w:val="nil"/>
              <w:left w:val="nil"/>
              <w:bottom w:val="nil"/>
              <w:right w:val="nil"/>
            </w:tcBorders>
            <w:shd w:val="clear" w:color="auto" w:fill="auto"/>
            <w:vAlign w:val="bottom"/>
            <w:hideMark/>
          </w:tcPr>
          <w:p w14:paraId="1759F5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07" w:type="dxa"/>
            <w:tcBorders>
              <w:top w:val="nil"/>
              <w:left w:val="single" w:sz="4" w:space="0" w:color="auto"/>
              <w:bottom w:val="nil"/>
              <w:right w:val="nil"/>
            </w:tcBorders>
            <w:shd w:val="clear" w:color="auto" w:fill="auto"/>
            <w:vAlign w:val="bottom"/>
            <w:hideMark/>
          </w:tcPr>
          <w:p w14:paraId="7133D6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B81FF6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4C190E2"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20E00EFC"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EABAE11"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2B4197D2"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E6A1E5F"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81BD62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EF2DC52"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5FB2D4D"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005B20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58B5BDC"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E4FCBE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64F4E76"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422F6251"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152EDF0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C: Momentum</w:t>
            </w:r>
          </w:p>
        </w:tc>
      </w:tr>
      <w:tr w:rsidR="00F130A8" w:rsidRPr="00F130A8" w14:paraId="14C4EC1D"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EDB958B"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3904C05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Winners</w:t>
            </w:r>
          </w:p>
        </w:tc>
        <w:tc>
          <w:tcPr>
            <w:tcW w:w="2428" w:type="dxa"/>
            <w:gridSpan w:val="4"/>
            <w:tcBorders>
              <w:top w:val="nil"/>
              <w:left w:val="nil"/>
              <w:bottom w:val="nil"/>
              <w:right w:val="nil"/>
            </w:tcBorders>
            <w:shd w:val="clear" w:color="auto" w:fill="auto"/>
            <w:noWrap/>
            <w:vAlign w:val="bottom"/>
            <w:hideMark/>
          </w:tcPr>
          <w:p w14:paraId="065401C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5FD51B4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Losers</w:t>
            </w:r>
          </w:p>
        </w:tc>
        <w:tc>
          <w:tcPr>
            <w:tcW w:w="607" w:type="dxa"/>
            <w:tcBorders>
              <w:top w:val="nil"/>
              <w:left w:val="nil"/>
              <w:bottom w:val="nil"/>
              <w:right w:val="nil"/>
            </w:tcBorders>
            <w:shd w:val="clear" w:color="auto" w:fill="auto"/>
            <w:noWrap/>
            <w:vAlign w:val="bottom"/>
            <w:hideMark/>
          </w:tcPr>
          <w:p w14:paraId="0D83CFBB" w14:textId="77777777" w:rsidR="00F130A8" w:rsidRPr="00F130A8" w:rsidRDefault="00F130A8" w:rsidP="00F130A8">
            <w:pPr>
              <w:jc w:val="center"/>
              <w:rPr>
                <w:rFonts w:eastAsia="Times New Roman"/>
                <w:b/>
                <w:bCs/>
                <w:sz w:val="18"/>
                <w:szCs w:val="18"/>
              </w:rPr>
            </w:pPr>
          </w:p>
        </w:tc>
      </w:tr>
      <w:tr w:rsidR="00F130A8" w:rsidRPr="00F130A8" w14:paraId="3C69FBC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1A2CA5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3D3908C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011A0D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4F5431F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6C0CE29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55D6DE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2C4D456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2B6C53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75BE53E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21A6D91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8E2CBC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4FB0604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429A1B2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8ECCA6C"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3F1E75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22.19</w:t>
            </w:r>
          </w:p>
        </w:tc>
        <w:tc>
          <w:tcPr>
            <w:tcW w:w="607" w:type="dxa"/>
            <w:tcBorders>
              <w:top w:val="nil"/>
              <w:left w:val="nil"/>
              <w:bottom w:val="nil"/>
              <w:right w:val="nil"/>
            </w:tcBorders>
            <w:shd w:val="clear" w:color="auto" w:fill="auto"/>
            <w:vAlign w:val="bottom"/>
            <w:hideMark/>
          </w:tcPr>
          <w:p w14:paraId="0E9C76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18.77</w:t>
            </w:r>
          </w:p>
        </w:tc>
        <w:tc>
          <w:tcPr>
            <w:tcW w:w="607" w:type="dxa"/>
            <w:tcBorders>
              <w:top w:val="nil"/>
              <w:left w:val="nil"/>
              <w:bottom w:val="nil"/>
              <w:right w:val="nil"/>
            </w:tcBorders>
            <w:shd w:val="clear" w:color="auto" w:fill="auto"/>
            <w:vAlign w:val="bottom"/>
            <w:hideMark/>
          </w:tcPr>
          <w:p w14:paraId="238C36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22.36</w:t>
            </w:r>
          </w:p>
        </w:tc>
        <w:tc>
          <w:tcPr>
            <w:tcW w:w="607" w:type="dxa"/>
            <w:tcBorders>
              <w:top w:val="nil"/>
              <w:left w:val="nil"/>
              <w:bottom w:val="nil"/>
              <w:right w:val="nil"/>
            </w:tcBorders>
            <w:shd w:val="clear" w:color="auto" w:fill="auto"/>
            <w:vAlign w:val="bottom"/>
            <w:hideMark/>
          </w:tcPr>
          <w:p w14:paraId="5502482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20.29</w:t>
            </w:r>
          </w:p>
        </w:tc>
        <w:tc>
          <w:tcPr>
            <w:tcW w:w="607" w:type="dxa"/>
            <w:tcBorders>
              <w:top w:val="nil"/>
              <w:left w:val="nil"/>
              <w:bottom w:val="nil"/>
              <w:right w:val="nil"/>
            </w:tcBorders>
            <w:shd w:val="clear" w:color="auto" w:fill="auto"/>
            <w:vAlign w:val="bottom"/>
            <w:hideMark/>
          </w:tcPr>
          <w:p w14:paraId="539783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15.04</w:t>
            </w:r>
          </w:p>
        </w:tc>
        <w:tc>
          <w:tcPr>
            <w:tcW w:w="607" w:type="dxa"/>
            <w:tcBorders>
              <w:top w:val="nil"/>
              <w:left w:val="nil"/>
              <w:bottom w:val="nil"/>
              <w:right w:val="nil"/>
            </w:tcBorders>
            <w:shd w:val="clear" w:color="auto" w:fill="auto"/>
            <w:vAlign w:val="bottom"/>
            <w:hideMark/>
          </w:tcPr>
          <w:p w14:paraId="7696AC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w:t>
            </w:r>
          </w:p>
        </w:tc>
        <w:tc>
          <w:tcPr>
            <w:tcW w:w="607" w:type="dxa"/>
            <w:tcBorders>
              <w:top w:val="nil"/>
              <w:left w:val="nil"/>
              <w:bottom w:val="nil"/>
              <w:right w:val="nil"/>
            </w:tcBorders>
            <w:shd w:val="clear" w:color="auto" w:fill="auto"/>
            <w:vAlign w:val="bottom"/>
            <w:hideMark/>
          </w:tcPr>
          <w:p w14:paraId="0D56035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14.47</w:t>
            </w:r>
          </w:p>
        </w:tc>
        <w:tc>
          <w:tcPr>
            <w:tcW w:w="607" w:type="dxa"/>
            <w:tcBorders>
              <w:top w:val="nil"/>
              <w:left w:val="nil"/>
              <w:bottom w:val="nil"/>
              <w:right w:val="nil"/>
            </w:tcBorders>
            <w:shd w:val="clear" w:color="auto" w:fill="auto"/>
            <w:vAlign w:val="bottom"/>
            <w:hideMark/>
          </w:tcPr>
          <w:p w14:paraId="37CB17F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7.7</w:t>
            </w:r>
          </w:p>
        </w:tc>
        <w:tc>
          <w:tcPr>
            <w:tcW w:w="607" w:type="dxa"/>
            <w:tcBorders>
              <w:top w:val="nil"/>
              <w:left w:val="nil"/>
              <w:bottom w:val="nil"/>
              <w:right w:val="nil"/>
            </w:tcBorders>
            <w:shd w:val="clear" w:color="auto" w:fill="auto"/>
            <w:vAlign w:val="bottom"/>
            <w:hideMark/>
          </w:tcPr>
          <w:p w14:paraId="056346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3.84</w:t>
            </w:r>
          </w:p>
        </w:tc>
        <w:tc>
          <w:tcPr>
            <w:tcW w:w="607" w:type="dxa"/>
            <w:tcBorders>
              <w:top w:val="nil"/>
              <w:left w:val="nil"/>
              <w:bottom w:val="nil"/>
              <w:right w:val="nil"/>
            </w:tcBorders>
            <w:shd w:val="clear" w:color="auto" w:fill="auto"/>
            <w:vAlign w:val="bottom"/>
            <w:hideMark/>
          </w:tcPr>
          <w:p w14:paraId="4C8653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w:t>
            </w:r>
          </w:p>
        </w:tc>
        <w:tc>
          <w:tcPr>
            <w:tcW w:w="607" w:type="dxa"/>
            <w:tcBorders>
              <w:top w:val="nil"/>
              <w:left w:val="single" w:sz="4" w:space="0" w:color="auto"/>
              <w:bottom w:val="nil"/>
              <w:right w:val="nil"/>
            </w:tcBorders>
            <w:shd w:val="clear" w:color="auto" w:fill="auto"/>
            <w:vAlign w:val="bottom"/>
            <w:hideMark/>
          </w:tcPr>
          <w:p w14:paraId="58369F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03251B0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D1081AF"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6D4BDA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20.67</w:t>
            </w:r>
          </w:p>
        </w:tc>
        <w:tc>
          <w:tcPr>
            <w:tcW w:w="607" w:type="dxa"/>
            <w:tcBorders>
              <w:top w:val="nil"/>
              <w:left w:val="nil"/>
              <w:bottom w:val="nil"/>
              <w:right w:val="nil"/>
            </w:tcBorders>
            <w:shd w:val="clear" w:color="auto" w:fill="auto"/>
            <w:vAlign w:val="bottom"/>
            <w:hideMark/>
          </w:tcPr>
          <w:p w14:paraId="12000A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25.85</w:t>
            </w:r>
          </w:p>
        </w:tc>
        <w:tc>
          <w:tcPr>
            <w:tcW w:w="607" w:type="dxa"/>
            <w:tcBorders>
              <w:top w:val="nil"/>
              <w:left w:val="nil"/>
              <w:bottom w:val="nil"/>
              <w:right w:val="nil"/>
            </w:tcBorders>
            <w:shd w:val="clear" w:color="auto" w:fill="auto"/>
            <w:vAlign w:val="bottom"/>
            <w:hideMark/>
          </w:tcPr>
          <w:p w14:paraId="269E22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31.08</w:t>
            </w:r>
          </w:p>
        </w:tc>
        <w:tc>
          <w:tcPr>
            <w:tcW w:w="607" w:type="dxa"/>
            <w:tcBorders>
              <w:top w:val="nil"/>
              <w:left w:val="nil"/>
              <w:bottom w:val="nil"/>
              <w:right w:val="nil"/>
            </w:tcBorders>
            <w:shd w:val="clear" w:color="auto" w:fill="auto"/>
            <w:vAlign w:val="bottom"/>
            <w:hideMark/>
          </w:tcPr>
          <w:p w14:paraId="1BA2C16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19.92</w:t>
            </w:r>
          </w:p>
        </w:tc>
        <w:tc>
          <w:tcPr>
            <w:tcW w:w="607" w:type="dxa"/>
            <w:tcBorders>
              <w:top w:val="nil"/>
              <w:left w:val="nil"/>
              <w:bottom w:val="nil"/>
              <w:right w:val="nil"/>
            </w:tcBorders>
            <w:shd w:val="clear" w:color="auto" w:fill="auto"/>
            <w:vAlign w:val="bottom"/>
            <w:hideMark/>
          </w:tcPr>
          <w:p w14:paraId="4DE209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25.22</w:t>
            </w:r>
          </w:p>
        </w:tc>
        <w:tc>
          <w:tcPr>
            <w:tcW w:w="607" w:type="dxa"/>
            <w:tcBorders>
              <w:top w:val="nil"/>
              <w:left w:val="nil"/>
              <w:bottom w:val="nil"/>
              <w:right w:val="nil"/>
            </w:tcBorders>
            <w:shd w:val="clear" w:color="auto" w:fill="auto"/>
            <w:vAlign w:val="bottom"/>
            <w:hideMark/>
          </w:tcPr>
          <w:p w14:paraId="739EA3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28.29</w:t>
            </w:r>
          </w:p>
        </w:tc>
        <w:tc>
          <w:tcPr>
            <w:tcW w:w="607" w:type="dxa"/>
            <w:tcBorders>
              <w:top w:val="nil"/>
              <w:left w:val="nil"/>
              <w:bottom w:val="nil"/>
              <w:right w:val="nil"/>
            </w:tcBorders>
            <w:shd w:val="clear" w:color="auto" w:fill="auto"/>
            <w:vAlign w:val="bottom"/>
            <w:hideMark/>
          </w:tcPr>
          <w:p w14:paraId="27E923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32.44</w:t>
            </w:r>
          </w:p>
        </w:tc>
        <w:tc>
          <w:tcPr>
            <w:tcW w:w="607" w:type="dxa"/>
            <w:tcBorders>
              <w:top w:val="nil"/>
              <w:left w:val="nil"/>
              <w:bottom w:val="nil"/>
              <w:right w:val="nil"/>
            </w:tcBorders>
            <w:shd w:val="clear" w:color="auto" w:fill="auto"/>
            <w:vAlign w:val="bottom"/>
            <w:hideMark/>
          </w:tcPr>
          <w:p w14:paraId="360830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24.71</w:t>
            </w:r>
          </w:p>
        </w:tc>
        <w:tc>
          <w:tcPr>
            <w:tcW w:w="607" w:type="dxa"/>
            <w:tcBorders>
              <w:top w:val="nil"/>
              <w:left w:val="nil"/>
              <w:bottom w:val="nil"/>
              <w:right w:val="nil"/>
            </w:tcBorders>
            <w:shd w:val="clear" w:color="auto" w:fill="auto"/>
            <w:vAlign w:val="bottom"/>
            <w:hideMark/>
          </w:tcPr>
          <w:p w14:paraId="734313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30.69</w:t>
            </w:r>
          </w:p>
        </w:tc>
        <w:tc>
          <w:tcPr>
            <w:tcW w:w="607" w:type="dxa"/>
            <w:tcBorders>
              <w:top w:val="nil"/>
              <w:left w:val="nil"/>
              <w:bottom w:val="nil"/>
              <w:right w:val="nil"/>
            </w:tcBorders>
            <w:shd w:val="clear" w:color="auto" w:fill="auto"/>
            <w:vAlign w:val="bottom"/>
            <w:hideMark/>
          </w:tcPr>
          <w:p w14:paraId="6F40FF7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39.09</w:t>
            </w:r>
          </w:p>
        </w:tc>
        <w:tc>
          <w:tcPr>
            <w:tcW w:w="607" w:type="dxa"/>
            <w:tcBorders>
              <w:top w:val="nil"/>
              <w:left w:val="single" w:sz="4" w:space="0" w:color="auto"/>
              <w:bottom w:val="nil"/>
              <w:right w:val="nil"/>
            </w:tcBorders>
            <w:shd w:val="clear" w:color="auto" w:fill="auto"/>
            <w:vAlign w:val="bottom"/>
            <w:hideMark/>
          </w:tcPr>
          <w:p w14:paraId="2B94B6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CEB5D3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18A9E14"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7DDF4A7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07" w:type="dxa"/>
            <w:tcBorders>
              <w:top w:val="nil"/>
              <w:left w:val="nil"/>
              <w:bottom w:val="nil"/>
              <w:right w:val="nil"/>
            </w:tcBorders>
            <w:shd w:val="clear" w:color="auto" w:fill="auto"/>
            <w:vAlign w:val="bottom"/>
            <w:hideMark/>
          </w:tcPr>
          <w:p w14:paraId="7A39C3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07" w:type="dxa"/>
            <w:tcBorders>
              <w:top w:val="nil"/>
              <w:left w:val="nil"/>
              <w:bottom w:val="nil"/>
              <w:right w:val="nil"/>
            </w:tcBorders>
            <w:shd w:val="clear" w:color="auto" w:fill="auto"/>
            <w:vAlign w:val="bottom"/>
            <w:hideMark/>
          </w:tcPr>
          <w:p w14:paraId="151A5F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0.32</w:t>
            </w:r>
          </w:p>
        </w:tc>
        <w:tc>
          <w:tcPr>
            <w:tcW w:w="607" w:type="dxa"/>
            <w:tcBorders>
              <w:top w:val="nil"/>
              <w:left w:val="nil"/>
              <w:bottom w:val="nil"/>
              <w:right w:val="nil"/>
            </w:tcBorders>
            <w:shd w:val="clear" w:color="auto" w:fill="auto"/>
            <w:vAlign w:val="bottom"/>
            <w:hideMark/>
          </w:tcPr>
          <w:p w14:paraId="2FDB0A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w:t>
            </w:r>
          </w:p>
        </w:tc>
        <w:tc>
          <w:tcPr>
            <w:tcW w:w="607" w:type="dxa"/>
            <w:tcBorders>
              <w:top w:val="nil"/>
              <w:left w:val="nil"/>
              <w:bottom w:val="nil"/>
              <w:right w:val="nil"/>
            </w:tcBorders>
            <w:shd w:val="clear" w:color="auto" w:fill="auto"/>
            <w:vAlign w:val="bottom"/>
            <w:hideMark/>
          </w:tcPr>
          <w:p w14:paraId="012808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77E7EF2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17CE9D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07" w:type="dxa"/>
            <w:tcBorders>
              <w:top w:val="nil"/>
              <w:left w:val="nil"/>
              <w:bottom w:val="nil"/>
              <w:right w:val="nil"/>
            </w:tcBorders>
            <w:shd w:val="clear" w:color="auto" w:fill="auto"/>
            <w:vAlign w:val="bottom"/>
            <w:hideMark/>
          </w:tcPr>
          <w:p w14:paraId="6C71F1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6A3DBC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5D6A497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07" w:type="dxa"/>
            <w:tcBorders>
              <w:top w:val="nil"/>
              <w:left w:val="single" w:sz="4" w:space="0" w:color="auto"/>
              <w:bottom w:val="nil"/>
              <w:right w:val="nil"/>
            </w:tcBorders>
            <w:shd w:val="clear" w:color="auto" w:fill="auto"/>
            <w:vAlign w:val="bottom"/>
            <w:hideMark/>
          </w:tcPr>
          <w:p w14:paraId="51906E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6A62439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C64F75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287129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w:t>
            </w:r>
          </w:p>
        </w:tc>
        <w:tc>
          <w:tcPr>
            <w:tcW w:w="607" w:type="dxa"/>
            <w:tcBorders>
              <w:top w:val="nil"/>
              <w:left w:val="nil"/>
              <w:bottom w:val="nil"/>
              <w:right w:val="nil"/>
            </w:tcBorders>
            <w:shd w:val="clear" w:color="auto" w:fill="auto"/>
            <w:vAlign w:val="bottom"/>
            <w:hideMark/>
          </w:tcPr>
          <w:p w14:paraId="184897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w:t>
            </w:r>
          </w:p>
        </w:tc>
        <w:tc>
          <w:tcPr>
            <w:tcW w:w="607" w:type="dxa"/>
            <w:tcBorders>
              <w:top w:val="nil"/>
              <w:left w:val="nil"/>
              <w:bottom w:val="nil"/>
              <w:right w:val="nil"/>
            </w:tcBorders>
            <w:shd w:val="clear" w:color="auto" w:fill="auto"/>
            <w:vAlign w:val="bottom"/>
            <w:hideMark/>
          </w:tcPr>
          <w:p w14:paraId="33E3316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1.46</w:t>
            </w:r>
          </w:p>
        </w:tc>
        <w:tc>
          <w:tcPr>
            <w:tcW w:w="607" w:type="dxa"/>
            <w:tcBorders>
              <w:top w:val="nil"/>
              <w:left w:val="nil"/>
              <w:bottom w:val="nil"/>
              <w:right w:val="nil"/>
            </w:tcBorders>
            <w:shd w:val="clear" w:color="auto" w:fill="auto"/>
            <w:vAlign w:val="bottom"/>
            <w:hideMark/>
          </w:tcPr>
          <w:p w14:paraId="2DEA66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w:t>
            </w:r>
          </w:p>
        </w:tc>
        <w:tc>
          <w:tcPr>
            <w:tcW w:w="607" w:type="dxa"/>
            <w:tcBorders>
              <w:top w:val="nil"/>
              <w:left w:val="nil"/>
              <w:bottom w:val="nil"/>
              <w:right w:val="nil"/>
            </w:tcBorders>
            <w:shd w:val="clear" w:color="auto" w:fill="auto"/>
            <w:vAlign w:val="bottom"/>
            <w:hideMark/>
          </w:tcPr>
          <w:p w14:paraId="1472C2A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nil"/>
              <w:bottom w:val="nil"/>
              <w:right w:val="nil"/>
            </w:tcBorders>
            <w:shd w:val="clear" w:color="auto" w:fill="auto"/>
            <w:vAlign w:val="bottom"/>
            <w:hideMark/>
          </w:tcPr>
          <w:p w14:paraId="11A29A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07" w:type="dxa"/>
            <w:tcBorders>
              <w:top w:val="nil"/>
              <w:left w:val="nil"/>
              <w:bottom w:val="nil"/>
              <w:right w:val="nil"/>
            </w:tcBorders>
            <w:shd w:val="clear" w:color="auto" w:fill="auto"/>
            <w:vAlign w:val="bottom"/>
            <w:hideMark/>
          </w:tcPr>
          <w:p w14:paraId="261C2F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nil"/>
              <w:bottom w:val="nil"/>
              <w:right w:val="nil"/>
            </w:tcBorders>
            <w:shd w:val="clear" w:color="auto" w:fill="auto"/>
            <w:vAlign w:val="bottom"/>
            <w:hideMark/>
          </w:tcPr>
          <w:p w14:paraId="2262E70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w:t>
            </w:r>
          </w:p>
        </w:tc>
        <w:tc>
          <w:tcPr>
            <w:tcW w:w="607" w:type="dxa"/>
            <w:tcBorders>
              <w:top w:val="nil"/>
              <w:left w:val="nil"/>
              <w:bottom w:val="nil"/>
              <w:right w:val="nil"/>
            </w:tcBorders>
            <w:shd w:val="clear" w:color="auto" w:fill="auto"/>
            <w:vAlign w:val="bottom"/>
            <w:hideMark/>
          </w:tcPr>
          <w:p w14:paraId="4745AE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-2.35</w:t>
            </w:r>
          </w:p>
        </w:tc>
        <w:tc>
          <w:tcPr>
            <w:tcW w:w="607" w:type="dxa"/>
            <w:tcBorders>
              <w:top w:val="nil"/>
              <w:left w:val="nil"/>
              <w:bottom w:val="nil"/>
              <w:right w:val="nil"/>
            </w:tcBorders>
            <w:shd w:val="clear" w:color="auto" w:fill="auto"/>
            <w:vAlign w:val="bottom"/>
            <w:hideMark/>
          </w:tcPr>
          <w:p w14:paraId="573D2A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-1.51</w:t>
            </w:r>
          </w:p>
        </w:tc>
        <w:tc>
          <w:tcPr>
            <w:tcW w:w="607" w:type="dxa"/>
            <w:tcBorders>
              <w:top w:val="nil"/>
              <w:left w:val="single" w:sz="4" w:space="0" w:color="auto"/>
              <w:bottom w:val="nil"/>
              <w:right w:val="nil"/>
            </w:tcBorders>
            <w:shd w:val="clear" w:color="auto" w:fill="auto"/>
            <w:vAlign w:val="bottom"/>
            <w:hideMark/>
          </w:tcPr>
          <w:p w14:paraId="609FB7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990000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6C8F504"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766C74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9.78</w:t>
            </w:r>
          </w:p>
        </w:tc>
        <w:tc>
          <w:tcPr>
            <w:tcW w:w="607" w:type="dxa"/>
            <w:tcBorders>
              <w:top w:val="nil"/>
              <w:left w:val="nil"/>
              <w:bottom w:val="nil"/>
              <w:right w:val="nil"/>
            </w:tcBorders>
            <w:shd w:val="clear" w:color="auto" w:fill="auto"/>
            <w:vAlign w:val="bottom"/>
            <w:hideMark/>
          </w:tcPr>
          <w:p w14:paraId="39BED2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w:t>
            </w:r>
          </w:p>
        </w:tc>
        <w:tc>
          <w:tcPr>
            <w:tcW w:w="607" w:type="dxa"/>
            <w:tcBorders>
              <w:top w:val="nil"/>
              <w:left w:val="nil"/>
              <w:bottom w:val="nil"/>
              <w:right w:val="nil"/>
            </w:tcBorders>
            <w:shd w:val="clear" w:color="auto" w:fill="auto"/>
            <w:vAlign w:val="bottom"/>
            <w:hideMark/>
          </w:tcPr>
          <w:p w14:paraId="689F788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9.93</w:t>
            </w:r>
          </w:p>
        </w:tc>
        <w:tc>
          <w:tcPr>
            <w:tcW w:w="607" w:type="dxa"/>
            <w:tcBorders>
              <w:top w:val="nil"/>
              <w:left w:val="nil"/>
              <w:bottom w:val="nil"/>
              <w:right w:val="nil"/>
            </w:tcBorders>
            <w:shd w:val="clear" w:color="auto" w:fill="auto"/>
            <w:vAlign w:val="bottom"/>
            <w:hideMark/>
          </w:tcPr>
          <w:p w14:paraId="48DEE98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8.06</w:t>
            </w:r>
          </w:p>
        </w:tc>
        <w:tc>
          <w:tcPr>
            <w:tcW w:w="607" w:type="dxa"/>
            <w:tcBorders>
              <w:top w:val="nil"/>
              <w:left w:val="nil"/>
              <w:bottom w:val="nil"/>
              <w:right w:val="nil"/>
            </w:tcBorders>
            <w:shd w:val="clear" w:color="auto" w:fill="auto"/>
            <w:vAlign w:val="bottom"/>
            <w:hideMark/>
          </w:tcPr>
          <w:p w14:paraId="2AB25C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3.35</w:t>
            </w:r>
          </w:p>
        </w:tc>
        <w:tc>
          <w:tcPr>
            <w:tcW w:w="607" w:type="dxa"/>
            <w:tcBorders>
              <w:top w:val="nil"/>
              <w:left w:val="nil"/>
              <w:bottom w:val="nil"/>
              <w:right w:val="nil"/>
            </w:tcBorders>
            <w:shd w:val="clear" w:color="auto" w:fill="auto"/>
            <w:vAlign w:val="bottom"/>
            <w:hideMark/>
          </w:tcPr>
          <w:p w14:paraId="17A3CB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3.13</w:t>
            </w:r>
          </w:p>
        </w:tc>
        <w:tc>
          <w:tcPr>
            <w:tcW w:w="607" w:type="dxa"/>
            <w:tcBorders>
              <w:top w:val="nil"/>
              <w:left w:val="nil"/>
              <w:bottom w:val="nil"/>
              <w:right w:val="nil"/>
            </w:tcBorders>
            <w:shd w:val="clear" w:color="auto" w:fill="auto"/>
            <w:vAlign w:val="bottom"/>
            <w:hideMark/>
          </w:tcPr>
          <w:p w14:paraId="01BD6B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2.83</w:t>
            </w:r>
          </w:p>
        </w:tc>
        <w:tc>
          <w:tcPr>
            <w:tcW w:w="607" w:type="dxa"/>
            <w:tcBorders>
              <w:top w:val="nil"/>
              <w:left w:val="nil"/>
              <w:bottom w:val="nil"/>
              <w:right w:val="nil"/>
            </w:tcBorders>
            <w:shd w:val="clear" w:color="auto" w:fill="auto"/>
            <w:vAlign w:val="bottom"/>
            <w:hideMark/>
          </w:tcPr>
          <w:p w14:paraId="5ACE26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-3.25</w:t>
            </w:r>
          </w:p>
        </w:tc>
        <w:tc>
          <w:tcPr>
            <w:tcW w:w="607" w:type="dxa"/>
            <w:tcBorders>
              <w:top w:val="nil"/>
              <w:left w:val="nil"/>
              <w:bottom w:val="nil"/>
              <w:right w:val="nil"/>
            </w:tcBorders>
            <w:shd w:val="clear" w:color="auto" w:fill="auto"/>
            <w:vAlign w:val="bottom"/>
            <w:hideMark/>
          </w:tcPr>
          <w:p w14:paraId="319DA1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-6.72</w:t>
            </w:r>
          </w:p>
        </w:tc>
        <w:tc>
          <w:tcPr>
            <w:tcW w:w="607" w:type="dxa"/>
            <w:tcBorders>
              <w:top w:val="nil"/>
              <w:left w:val="nil"/>
              <w:bottom w:val="nil"/>
              <w:right w:val="nil"/>
            </w:tcBorders>
            <w:shd w:val="clear" w:color="auto" w:fill="auto"/>
            <w:vAlign w:val="bottom"/>
            <w:hideMark/>
          </w:tcPr>
          <w:p w14:paraId="073BC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-7.56</w:t>
            </w:r>
          </w:p>
        </w:tc>
        <w:tc>
          <w:tcPr>
            <w:tcW w:w="607" w:type="dxa"/>
            <w:tcBorders>
              <w:top w:val="nil"/>
              <w:left w:val="single" w:sz="4" w:space="0" w:color="auto"/>
              <w:bottom w:val="nil"/>
              <w:right w:val="nil"/>
            </w:tcBorders>
            <w:shd w:val="clear" w:color="auto" w:fill="auto"/>
            <w:vAlign w:val="bottom"/>
            <w:hideMark/>
          </w:tcPr>
          <w:p w14:paraId="1C7397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68AE6210"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45ED1E2"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04A698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07" w:type="dxa"/>
            <w:tcBorders>
              <w:top w:val="nil"/>
              <w:left w:val="nil"/>
              <w:bottom w:val="nil"/>
              <w:right w:val="nil"/>
            </w:tcBorders>
            <w:shd w:val="clear" w:color="auto" w:fill="auto"/>
            <w:vAlign w:val="bottom"/>
            <w:hideMark/>
          </w:tcPr>
          <w:p w14:paraId="0640D8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0.83</w:t>
            </w:r>
          </w:p>
        </w:tc>
        <w:tc>
          <w:tcPr>
            <w:tcW w:w="607" w:type="dxa"/>
            <w:tcBorders>
              <w:top w:val="nil"/>
              <w:left w:val="nil"/>
              <w:bottom w:val="nil"/>
              <w:right w:val="nil"/>
            </w:tcBorders>
            <w:shd w:val="clear" w:color="auto" w:fill="auto"/>
            <w:vAlign w:val="bottom"/>
            <w:hideMark/>
          </w:tcPr>
          <w:p w14:paraId="00B1F8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46A2FB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07" w:type="dxa"/>
            <w:tcBorders>
              <w:top w:val="nil"/>
              <w:left w:val="nil"/>
              <w:bottom w:val="nil"/>
              <w:right w:val="nil"/>
            </w:tcBorders>
            <w:shd w:val="clear" w:color="auto" w:fill="auto"/>
            <w:vAlign w:val="bottom"/>
            <w:hideMark/>
          </w:tcPr>
          <w:p w14:paraId="7595A4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08DB58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61E8270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07" w:type="dxa"/>
            <w:tcBorders>
              <w:top w:val="nil"/>
              <w:left w:val="nil"/>
              <w:bottom w:val="nil"/>
              <w:right w:val="nil"/>
            </w:tcBorders>
            <w:shd w:val="clear" w:color="auto" w:fill="auto"/>
            <w:vAlign w:val="bottom"/>
            <w:hideMark/>
          </w:tcPr>
          <w:p w14:paraId="222ECFC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78E5C5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21DC98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single" w:sz="4" w:space="0" w:color="auto"/>
              <w:bottom w:val="nil"/>
              <w:right w:val="nil"/>
            </w:tcBorders>
            <w:shd w:val="clear" w:color="auto" w:fill="auto"/>
            <w:vAlign w:val="bottom"/>
            <w:hideMark/>
          </w:tcPr>
          <w:p w14:paraId="26E63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0F7850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4F4F1C8"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43EC43B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7.47</w:t>
            </w:r>
          </w:p>
        </w:tc>
        <w:tc>
          <w:tcPr>
            <w:tcW w:w="607" w:type="dxa"/>
            <w:tcBorders>
              <w:top w:val="nil"/>
              <w:left w:val="nil"/>
              <w:bottom w:val="nil"/>
              <w:right w:val="nil"/>
            </w:tcBorders>
            <w:shd w:val="clear" w:color="auto" w:fill="auto"/>
            <w:vAlign w:val="bottom"/>
            <w:hideMark/>
          </w:tcPr>
          <w:p w14:paraId="59EDEC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4.47</w:t>
            </w:r>
          </w:p>
        </w:tc>
        <w:tc>
          <w:tcPr>
            <w:tcW w:w="607" w:type="dxa"/>
            <w:tcBorders>
              <w:top w:val="nil"/>
              <w:left w:val="nil"/>
              <w:bottom w:val="nil"/>
              <w:right w:val="nil"/>
            </w:tcBorders>
            <w:shd w:val="clear" w:color="auto" w:fill="auto"/>
            <w:vAlign w:val="bottom"/>
            <w:hideMark/>
          </w:tcPr>
          <w:p w14:paraId="17A1D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8.35</w:t>
            </w:r>
          </w:p>
        </w:tc>
        <w:tc>
          <w:tcPr>
            <w:tcW w:w="607" w:type="dxa"/>
            <w:tcBorders>
              <w:top w:val="nil"/>
              <w:left w:val="nil"/>
              <w:bottom w:val="nil"/>
              <w:right w:val="nil"/>
            </w:tcBorders>
            <w:shd w:val="clear" w:color="auto" w:fill="auto"/>
            <w:vAlign w:val="bottom"/>
            <w:hideMark/>
          </w:tcPr>
          <w:p w14:paraId="367B15D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5.62</w:t>
            </w:r>
          </w:p>
        </w:tc>
        <w:tc>
          <w:tcPr>
            <w:tcW w:w="607" w:type="dxa"/>
            <w:tcBorders>
              <w:top w:val="nil"/>
              <w:left w:val="nil"/>
              <w:bottom w:val="nil"/>
              <w:right w:val="nil"/>
            </w:tcBorders>
            <w:shd w:val="clear" w:color="auto" w:fill="auto"/>
            <w:vAlign w:val="bottom"/>
            <w:hideMark/>
          </w:tcPr>
          <w:p w14:paraId="2B0240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070AB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07" w:type="dxa"/>
            <w:tcBorders>
              <w:top w:val="nil"/>
              <w:left w:val="nil"/>
              <w:bottom w:val="nil"/>
              <w:right w:val="nil"/>
            </w:tcBorders>
            <w:shd w:val="clear" w:color="auto" w:fill="auto"/>
            <w:vAlign w:val="bottom"/>
            <w:hideMark/>
          </w:tcPr>
          <w:p w14:paraId="4D6812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1.15</w:t>
            </w:r>
          </w:p>
        </w:tc>
        <w:tc>
          <w:tcPr>
            <w:tcW w:w="607" w:type="dxa"/>
            <w:tcBorders>
              <w:top w:val="nil"/>
              <w:left w:val="nil"/>
              <w:bottom w:val="nil"/>
              <w:right w:val="nil"/>
            </w:tcBorders>
            <w:shd w:val="clear" w:color="auto" w:fill="auto"/>
            <w:vAlign w:val="bottom"/>
            <w:hideMark/>
          </w:tcPr>
          <w:p w14:paraId="2C9499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-5.25</w:t>
            </w:r>
          </w:p>
        </w:tc>
        <w:tc>
          <w:tcPr>
            <w:tcW w:w="607" w:type="dxa"/>
            <w:tcBorders>
              <w:top w:val="nil"/>
              <w:left w:val="nil"/>
              <w:bottom w:val="nil"/>
              <w:right w:val="nil"/>
            </w:tcBorders>
            <w:shd w:val="clear" w:color="auto" w:fill="auto"/>
            <w:vAlign w:val="bottom"/>
            <w:hideMark/>
          </w:tcPr>
          <w:p w14:paraId="5BCBF4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-8.22</w:t>
            </w:r>
          </w:p>
        </w:tc>
        <w:tc>
          <w:tcPr>
            <w:tcW w:w="607" w:type="dxa"/>
            <w:tcBorders>
              <w:top w:val="nil"/>
              <w:left w:val="nil"/>
              <w:bottom w:val="nil"/>
              <w:right w:val="nil"/>
            </w:tcBorders>
            <w:shd w:val="clear" w:color="auto" w:fill="auto"/>
            <w:vAlign w:val="bottom"/>
            <w:hideMark/>
          </w:tcPr>
          <w:p w14:paraId="3A6809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-7.11</w:t>
            </w:r>
          </w:p>
        </w:tc>
        <w:tc>
          <w:tcPr>
            <w:tcW w:w="607" w:type="dxa"/>
            <w:tcBorders>
              <w:top w:val="nil"/>
              <w:left w:val="single" w:sz="4" w:space="0" w:color="auto"/>
              <w:bottom w:val="nil"/>
              <w:right w:val="nil"/>
            </w:tcBorders>
            <w:shd w:val="clear" w:color="auto" w:fill="auto"/>
            <w:vAlign w:val="bottom"/>
            <w:hideMark/>
          </w:tcPr>
          <w:p w14:paraId="443A05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4081DD9"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2B626B8"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10F832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2.64</w:t>
            </w:r>
          </w:p>
        </w:tc>
        <w:tc>
          <w:tcPr>
            <w:tcW w:w="607" w:type="dxa"/>
            <w:tcBorders>
              <w:top w:val="nil"/>
              <w:left w:val="nil"/>
              <w:bottom w:val="nil"/>
              <w:right w:val="nil"/>
            </w:tcBorders>
            <w:shd w:val="clear" w:color="auto" w:fill="auto"/>
            <w:vAlign w:val="bottom"/>
            <w:hideMark/>
          </w:tcPr>
          <w:p w14:paraId="1CC5363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07" w:type="dxa"/>
            <w:tcBorders>
              <w:top w:val="nil"/>
              <w:left w:val="nil"/>
              <w:bottom w:val="nil"/>
              <w:right w:val="nil"/>
            </w:tcBorders>
            <w:shd w:val="clear" w:color="auto" w:fill="auto"/>
            <w:vAlign w:val="bottom"/>
            <w:hideMark/>
          </w:tcPr>
          <w:p w14:paraId="54BD0A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w:t>
            </w:r>
          </w:p>
        </w:tc>
        <w:tc>
          <w:tcPr>
            <w:tcW w:w="607" w:type="dxa"/>
            <w:tcBorders>
              <w:top w:val="nil"/>
              <w:left w:val="nil"/>
              <w:bottom w:val="nil"/>
              <w:right w:val="nil"/>
            </w:tcBorders>
            <w:shd w:val="clear" w:color="auto" w:fill="auto"/>
            <w:vAlign w:val="bottom"/>
            <w:hideMark/>
          </w:tcPr>
          <w:p w14:paraId="735402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2.27</w:t>
            </w:r>
          </w:p>
        </w:tc>
        <w:tc>
          <w:tcPr>
            <w:tcW w:w="607" w:type="dxa"/>
            <w:tcBorders>
              <w:top w:val="nil"/>
              <w:left w:val="nil"/>
              <w:bottom w:val="nil"/>
              <w:right w:val="nil"/>
            </w:tcBorders>
            <w:shd w:val="clear" w:color="auto" w:fill="auto"/>
            <w:vAlign w:val="bottom"/>
            <w:hideMark/>
          </w:tcPr>
          <w:p w14:paraId="78E339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0.31</w:t>
            </w:r>
          </w:p>
        </w:tc>
        <w:tc>
          <w:tcPr>
            <w:tcW w:w="607" w:type="dxa"/>
            <w:tcBorders>
              <w:top w:val="nil"/>
              <w:left w:val="nil"/>
              <w:bottom w:val="nil"/>
              <w:right w:val="nil"/>
            </w:tcBorders>
            <w:shd w:val="clear" w:color="auto" w:fill="auto"/>
            <w:vAlign w:val="bottom"/>
            <w:hideMark/>
          </w:tcPr>
          <w:p w14:paraId="401952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07" w:type="dxa"/>
            <w:tcBorders>
              <w:top w:val="nil"/>
              <w:left w:val="nil"/>
              <w:bottom w:val="nil"/>
              <w:right w:val="nil"/>
            </w:tcBorders>
            <w:shd w:val="clear" w:color="auto" w:fill="auto"/>
            <w:vAlign w:val="bottom"/>
            <w:hideMark/>
          </w:tcPr>
          <w:p w14:paraId="266F8C4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0.29</w:t>
            </w:r>
          </w:p>
        </w:tc>
        <w:tc>
          <w:tcPr>
            <w:tcW w:w="607" w:type="dxa"/>
            <w:tcBorders>
              <w:top w:val="nil"/>
              <w:left w:val="nil"/>
              <w:bottom w:val="nil"/>
              <w:right w:val="nil"/>
            </w:tcBorders>
            <w:shd w:val="clear" w:color="auto" w:fill="auto"/>
            <w:vAlign w:val="bottom"/>
            <w:hideMark/>
          </w:tcPr>
          <w:p w14:paraId="206582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-1.68</w:t>
            </w:r>
          </w:p>
        </w:tc>
        <w:tc>
          <w:tcPr>
            <w:tcW w:w="607" w:type="dxa"/>
            <w:tcBorders>
              <w:top w:val="nil"/>
              <w:left w:val="nil"/>
              <w:bottom w:val="nil"/>
              <w:right w:val="nil"/>
            </w:tcBorders>
            <w:shd w:val="clear" w:color="auto" w:fill="auto"/>
            <w:vAlign w:val="bottom"/>
            <w:hideMark/>
          </w:tcPr>
          <w:p w14:paraId="7139C7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-2.12</w:t>
            </w:r>
          </w:p>
        </w:tc>
        <w:tc>
          <w:tcPr>
            <w:tcW w:w="607" w:type="dxa"/>
            <w:tcBorders>
              <w:top w:val="nil"/>
              <w:left w:val="nil"/>
              <w:bottom w:val="nil"/>
              <w:right w:val="nil"/>
            </w:tcBorders>
            <w:shd w:val="clear" w:color="auto" w:fill="auto"/>
            <w:vAlign w:val="bottom"/>
            <w:hideMark/>
          </w:tcPr>
          <w:p w14:paraId="50B37A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07" w:type="dxa"/>
            <w:tcBorders>
              <w:top w:val="nil"/>
              <w:left w:val="single" w:sz="4" w:space="0" w:color="auto"/>
              <w:bottom w:val="nil"/>
              <w:right w:val="nil"/>
            </w:tcBorders>
            <w:shd w:val="clear" w:color="auto" w:fill="auto"/>
            <w:vAlign w:val="bottom"/>
            <w:hideMark/>
          </w:tcPr>
          <w:p w14:paraId="106169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7A8061A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66DC68D"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7C66FC51"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5EA9B40"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452A869"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213ACE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7DCA47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69EF3FA"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B0289DF"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B7017D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65049A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3127949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67C52C6"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102F7B7F"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2A300B55" w14:textId="585FC2AC"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Panel D: </w:t>
            </w:r>
            <w:r w:rsidR="007F5070">
              <w:rPr>
                <w:rFonts w:eastAsia="Times New Roman"/>
                <w:b/>
                <w:bCs/>
                <w:sz w:val="18"/>
                <w:szCs w:val="18"/>
              </w:rPr>
              <w:t>Proftability</w:t>
            </w:r>
          </w:p>
        </w:tc>
      </w:tr>
      <w:tr w:rsidR="00F130A8" w:rsidRPr="00F130A8" w14:paraId="0C5771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8A172C9"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34BD2C9D" w14:textId="6075198E"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30% </w:t>
            </w:r>
            <w:r w:rsidR="00342112">
              <w:rPr>
                <w:rFonts w:eastAsia="Times New Roman"/>
                <w:b/>
                <w:bCs/>
                <w:sz w:val="18"/>
                <w:szCs w:val="18"/>
              </w:rPr>
              <w:t>Profitable</w:t>
            </w:r>
          </w:p>
        </w:tc>
        <w:tc>
          <w:tcPr>
            <w:tcW w:w="2428" w:type="dxa"/>
            <w:gridSpan w:val="4"/>
            <w:tcBorders>
              <w:top w:val="nil"/>
              <w:left w:val="nil"/>
              <w:bottom w:val="nil"/>
              <w:right w:val="nil"/>
            </w:tcBorders>
            <w:shd w:val="clear" w:color="auto" w:fill="auto"/>
            <w:noWrap/>
            <w:vAlign w:val="bottom"/>
            <w:hideMark/>
          </w:tcPr>
          <w:p w14:paraId="5865413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3F841EC5" w14:textId="121BC780"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30% </w:t>
            </w:r>
            <w:r w:rsidR="00342112">
              <w:rPr>
                <w:rFonts w:eastAsia="Times New Roman"/>
                <w:b/>
                <w:bCs/>
                <w:sz w:val="18"/>
                <w:szCs w:val="18"/>
              </w:rPr>
              <w:t>Unprofitable</w:t>
            </w:r>
          </w:p>
        </w:tc>
        <w:tc>
          <w:tcPr>
            <w:tcW w:w="607" w:type="dxa"/>
            <w:tcBorders>
              <w:top w:val="nil"/>
              <w:left w:val="nil"/>
              <w:bottom w:val="nil"/>
              <w:right w:val="nil"/>
            </w:tcBorders>
            <w:shd w:val="clear" w:color="auto" w:fill="auto"/>
            <w:noWrap/>
            <w:vAlign w:val="bottom"/>
            <w:hideMark/>
          </w:tcPr>
          <w:p w14:paraId="4A9D3718" w14:textId="77777777" w:rsidR="00F130A8" w:rsidRPr="00F130A8" w:rsidRDefault="00F130A8" w:rsidP="00F130A8">
            <w:pPr>
              <w:jc w:val="center"/>
              <w:rPr>
                <w:rFonts w:eastAsia="Times New Roman"/>
                <w:b/>
                <w:bCs/>
                <w:sz w:val="18"/>
                <w:szCs w:val="18"/>
              </w:rPr>
            </w:pPr>
          </w:p>
        </w:tc>
      </w:tr>
      <w:tr w:rsidR="00F130A8" w:rsidRPr="00F130A8" w14:paraId="0C099E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19CD26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4840FFE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00A6212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0051AB2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581FF1E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C8FFE1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B14DF7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0ACE1A9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1FDF19C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CEDAC7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54FED0C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4E9D85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7107B73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8052378"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282EA29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17.77</w:t>
            </w:r>
          </w:p>
        </w:tc>
        <w:tc>
          <w:tcPr>
            <w:tcW w:w="607" w:type="dxa"/>
            <w:tcBorders>
              <w:top w:val="nil"/>
              <w:left w:val="nil"/>
              <w:bottom w:val="nil"/>
              <w:right w:val="nil"/>
            </w:tcBorders>
            <w:shd w:val="clear" w:color="auto" w:fill="auto"/>
            <w:vAlign w:val="bottom"/>
            <w:hideMark/>
          </w:tcPr>
          <w:p w14:paraId="202129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17.55</w:t>
            </w:r>
          </w:p>
        </w:tc>
        <w:tc>
          <w:tcPr>
            <w:tcW w:w="607" w:type="dxa"/>
            <w:tcBorders>
              <w:top w:val="nil"/>
              <w:left w:val="nil"/>
              <w:bottom w:val="nil"/>
              <w:right w:val="nil"/>
            </w:tcBorders>
            <w:shd w:val="clear" w:color="auto" w:fill="auto"/>
            <w:vAlign w:val="bottom"/>
            <w:hideMark/>
          </w:tcPr>
          <w:p w14:paraId="334A32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19.57</w:t>
            </w:r>
          </w:p>
        </w:tc>
        <w:tc>
          <w:tcPr>
            <w:tcW w:w="607" w:type="dxa"/>
            <w:tcBorders>
              <w:top w:val="nil"/>
              <w:left w:val="nil"/>
              <w:bottom w:val="nil"/>
              <w:right w:val="nil"/>
            </w:tcBorders>
            <w:shd w:val="clear" w:color="auto" w:fill="auto"/>
            <w:vAlign w:val="bottom"/>
            <w:hideMark/>
          </w:tcPr>
          <w:p w14:paraId="40866D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16.66</w:t>
            </w:r>
          </w:p>
        </w:tc>
        <w:tc>
          <w:tcPr>
            <w:tcW w:w="607" w:type="dxa"/>
            <w:tcBorders>
              <w:top w:val="nil"/>
              <w:left w:val="nil"/>
              <w:bottom w:val="nil"/>
              <w:right w:val="nil"/>
            </w:tcBorders>
            <w:shd w:val="clear" w:color="auto" w:fill="auto"/>
            <w:vAlign w:val="bottom"/>
            <w:hideMark/>
          </w:tcPr>
          <w:p w14:paraId="002EA3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12.63</w:t>
            </w:r>
          </w:p>
        </w:tc>
        <w:tc>
          <w:tcPr>
            <w:tcW w:w="607" w:type="dxa"/>
            <w:tcBorders>
              <w:top w:val="nil"/>
              <w:left w:val="nil"/>
              <w:bottom w:val="nil"/>
              <w:right w:val="nil"/>
            </w:tcBorders>
            <w:shd w:val="clear" w:color="auto" w:fill="auto"/>
            <w:vAlign w:val="bottom"/>
            <w:hideMark/>
          </w:tcPr>
          <w:p w14:paraId="1844D8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13.81</w:t>
            </w:r>
          </w:p>
        </w:tc>
        <w:tc>
          <w:tcPr>
            <w:tcW w:w="607" w:type="dxa"/>
            <w:tcBorders>
              <w:top w:val="nil"/>
              <w:left w:val="nil"/>
              <w:bottom w:val="nil"/>
              <w:right w:val="nil"/>
            </w:tcBorders>
            <w:shd w:val="clear" w:color="auto" w:fill="auto"/>
            <w:vAlign w:val="bottom"/>
            <w:hideMark/>
          </w:tcPr>
          <w:p w14:paraId="24221C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17.26</w:t>
            </w:r>
          </w:p>
        </w:tc>
        <w:tc>
          <w:tcPr>
            <w:tcW w:w="607" w:type="dxa"/>
            <w:tcBorders>
              <w:top w:val="nil"/>
              <w:left w:val="nil"/>
              <w:bottom w:val="nil"/>
              <w:right w:val="nil"/>
            </w:tcBorders>
            <w:shd w:val="clear" w:color="auto" w:fill="auto"/>
            <w:vAlign w:val="bottom"/>
            <w:hideMark/>
          </w:tcPr>
          <w:p w14:paraId="4BB7F3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12.29</w:t>
            </w:r>
          </w:p>
        </w:tc>
        <w:tc>
          <w:tcPr>
            <w:tcW w:w="607" w:type="dxa"/>
            <w:tcBorders>
              <w:top w:val="nil"/>
              <w:left w:val="nil"/>
              <w:bottom w:val="nil"/>
              <w:right w:val="nil"/>
            </w:tcBorders>
            <w:shd w:val="clear" w:color="auto" w:fill="auto"/>
            <w:vAlign w:val="bottom"/>
            <w:hideMark/>
          </w:tcPr>
          <w:p w14:paraId="6AF6A1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w:t>
            </w:r>
          </w:p>
        </w:tc>
        <w:tc>
          <w:tcPr>
            <w:tcW w:w="607" w:type="dxa"/>
            <w:tcBorders>
              <w:top w:val="nil"/>
              <w:left w:val="nil"/>
              <w:bottom w:val="nil"/>
              <w:right w:val="nil"/>
            </w:tcBorders>
            <w:shd w:val="clear" w:color="auto" w:fill="auto"/>
            <w:vAlign w:val="bottom"/>
            <w:hideMark/>
          </w:tcPr>
          <w:p w14:paraId="12A2C4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07" w:type="dxa"/>
            <w:tcBorders>
              <w:top w:val="nil"/>
              <w:left w:val="single" w:sz="4" w:space="0" w:color="auto"/>
              <w:bottom w:val="nil"/>
              <w:right w:val="nil"/>
            </w:tcBorders>
            <w:shd w:val="clear" w:color="auto" w:fill="auto"/>
            <w:vAlign w:val="bottom"/>
            <w:hideMark/>
          </w:tcPr>
          <w:p w14:paraId="0949D89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7FF82DC2"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00D351D"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25BB7B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19.25</w:t>
            </w:r>
          </w:p>
        </w:tc>
        <w:tc>
          <w:tcPr>
            <w:tcW w:w="607" w:type="dxa"/>
            <w:tcBorders>
              <w:top w:val="nil"/>
              <w:left w:val="nil"/>
              <w:bottom w:val="nil"/>
              <w:right w:val="nil"/>
            </w:tcBorders>
            <w:shd w:val="clear" w:color="auto" w:fill="auto"/>
            <w:vAlign w:val="bottom"/>
            <w:hideMark/>
          </w:tcPr>
          <w:p w14:paraId="248DAC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25.46</w:t>
            </w:r>
          </w:p>
        </w:tc>
        <w:tc>
          <w:tcPr>
            <w:tcW w:w="607" w:type="dxa"/>
            <w:tcBorders>
              <w:top w:val="nil"/>
              <w:left w:val="nil"/>
              <w:bottom w:val="nil"/>
              <w:right w:val="nil"/>
            </w:tcBorders>
            <w:shd w:val="clear" w:color="auto" w:fill="auto"/>
            <w:vAlign w:val="bottom"/>
            <w:hideMark/>
          </w:tcPr>
          <w:p w14:paraId="6A2B2A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31.43</w:t>
            </w:r>
          </w:p>
        </w:tc>
        <w:tc>
          <w:tcPr>
            <w:tcW w:w="607" w:type="dxa"/>
            <w:tcBorders>
              <w:top w:val="nil"/>
              <w:left w:val="nil"/>
              <w:bottom w:val="nil"/>
              <w:right w:val="nil"/>
            </w:tcBorders>
            <w:shd w:val="clear" w:color="auto" w:fill="auto"/>
            <w:vAlign w:val="bottom"/>
            <w:hideMark/>
          </w:tcPr>
          <w:p w14:paraId="1515339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20.53</w:t>
            </w:r>
          </w:p>
        </w:tc>
        <w:tc>
          <w:tcPr>
            <w:tcW w:w="607" w:type="dxa"/>
            <w:tcBorders>
              <w:top w:val="nil"/>
              <w:left w:val="nil"/>
              <w:bottom w:val="nil"/>
              <w:right w:val="nil"/>
            </w:tcBorders>
            <w:shd w:val="clear" w:color="auto" w:fill="auto"/>
            <w:vAlign w:val="bottom"/>
            <w:hideMark/>
          </w:tcPr>
          <w:p w14:paraId="696908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26.62</w:t>
            </w:r>
          </w:p>
        </w:tc>
        <w:tc>
          <w:tcPr>
            <w:tcW w:w="607" w:type="dxa"/>
            <w:tcBorders>
              <w:top w:val="nil"/>
              <w:left w:val="nil"/>
              <w:bottom w:val="nil"/>
              <w:right w:val="nil"/>
            </w:tcBorders>
            <w:shd w:val="clear" w:color="auto" w:fill="auto"/>
            <w:vAlign w:val="bottom"/>
            <w:hideMark/>
          </w:tcPr>
          <w:p w14:paraId="7D6A10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30.53</w:t>
            </w:r>
          </w:p>
        </w:tc>
        <w:tc>
          <w:tcPr>
            <w:tcW w:w="607" w:type="dxa"/>
            <w:tcBorders>
              <w:top w:val="nil"/>
              <w:left w:val="nil"/>
              <w:bottom w:val="nil"/>
              <w:right w:val="nil"/>
            </w:tcBorders>
            <w:shd w:val="clear" w:color="auto" w:fill="auto"/>
            <w:vAlign w:val="bottom"/>
            <w:hideMark/>
          </w:tcPr>
          <w:p w14:paraId="68FCDE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35.92</w:t>
            </w:r>
          </w:p>
        </w:tc>
        <w:tc>
          <w:tcPr>
            <w:tcW w:w="607" w:type="dxa"/>
            <w:tcBorders>
              <w:top w:val="nil"/>
              <w:left w:val="nil"/>
              <w:bottom w:val="nil"/>
              <w:right w:val="nil"/>
            </w:tcBorders>
            <w:shd w:val="clear" w:color="auto" w:fill="auto"/>
            <w:vAlign w:val="bottom"/>
            <w:hideMark/>
          </w:tcPr>
          <w:p w14:paraId="47E645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24.34</w:t>
            </w:r>
          </w:p>
        </w:tc>
        <w:tc>
          <w:tcPr>
            <w:tcW w:w="607" w:type="dxa"/>
            <w:tcBorders>
              <w:top w:val="nil"/>
              <w:left w:val="nil"/>
              <w:bottom w:val="nil"/>
              <w:right w:val="nil"/>
            </w:tcBorders>
            <w:shd w:val="clear" w:color="auto" w:fill="auto"/>
            <w:vAlign w:val="bottom"/>
            <w:hideMark/>
          </w:tcPr>
          <w:p w14:paraId="680888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32.3</w:t>
            </w:r>
          </w:p>
        </w:tc>
        <w:tc>
          <w:tcPr>
            <w:tcW w:w="607" w:type="dxa"/>
            <w:tcBorders>
              <w:top w:val="nil"/>
              <w:left w:val="nil"/>
              <w:bottom w:val="nil"/>
              <w:right w:val="nil"/>
            </w:tcBorders>
            <w:shd w:val="clear" w:color="auto" w:fill="auto"/>
            <w:vAlign w:val="bottom"/>
            <w:hideMark/>
          </w:tcPr>
          <w:p w14:paraId="2A6E22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40.44</w:t>
            </w:r>
          </w:p>
        </w:tc>
        <w:tc>
          <w:tcPr>
            <w:tcW w:w="607" w:type="dxa"/>
            <w:tcBorders>
              <w:top w:val="nil"/>
              <w:left w:val="single" w:sz="4" w:space="0" w:color="auto"/>
              <w:bottom w:val="nil"/>
              <w:right w:val="nil"/>
            </w:tcBorders>
            <w:shd w:val="clear" w:color="auto" w:fill="auto"/>
            <w:vAlign w:val="bottom"/>
            <w:hideMark/>
          </w:tcPr>
          <w:p w14:paraId="5E33B0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269222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F007AE3"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00774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w:t>
            </w:r>
          </w:p>
        </w:tc>
        <w:tc>
          <w:tcPr>
            <w:tcW w:w="607" w:type="dxa"/>
            <w:tcBorders>
              <w:top w:val="nil"/>
              <w:left w:val="nil"/>
              <w:bottom w:val="nil"/>
              <w:right w:val="nil"/>
            </w:tcBorders>
            <w:shd w:val="clear" w:color="auto" w:fill="auto"/>
            <w:vAlign w:val="bottom"/>
            <w:hideMark/>
          </w:tcPr>
          <w:p w14:paraId="7B5646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37CC92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07" w:type="dxa"/>
            <w:tcBorders>
              <w:top w:val="nil"/>
              <w:left w:val="nil"/>
              <w:bottom w:val="nil"/>
              <w:right w:val="nil"/>
            </w:tcBorders>
            <w:shd w:val="clear" w:color="auto" w:fill="auto"/>
            <w:vAlign w:val="bottom"/>
            <w:hideMark/>
          </w:tcPr>
          <w:p w14:paraId="3E2917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0.23</w:t>
            </w:r>
          </w:p>
        </w:tc>
        <w:tc>
          <w:tcPr>
            <w:tcW w:w="607" w:type="dxa"/>
            <w:tcBorders>
              <w:top w:val="nil"/>
              <w:left w:val="nil"/>
              <w:bottom w:val="nil"/>
              <w:right w:val="nil"/>
            </w:tcBorders>
            <w:shd w:val="clear" w:color="auto" w:fill="auto"/>
            <w:vAlign w:val="bottom"/>
            <w:hideMark/>
          </w:tcPr>
          <w:p w14:paraId="4977261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7AFE5B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0B19D6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07" w:type="dxa"/>
            <w:tcBorders>
              <w:top w:val="nil"/>
              <w:left w:val="nil"/>
              <w:bottom w:val="nil"/>
              <w:right w:val="nil"/>
            </w:tcBorders>
            <w:shd w:val="clear" w:color="auto" w:fill="auto"/>
            <w:vAlign w:val="bottom"/>
            <w:hideMark/>
          </w:tcPr>
          <w:p w14:paraId="79472EA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3AD515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07" w:type="dxa"/>
            <w:tcBorders>
              <w:top w:val="nil"/>
              <w:left w:val="nil"/>
              <w:bottom w:val="nil"/>
              <w:right w:val="nil"/>
            </w:tcBorders>
            <w:shd w:val="clear" w:color="auto" w:fill="auto"/>
            <w:vAlign w:val="bottom"/>
            <w:hideMark/>
          </w:tcPr>
          <w:p w14:paraId="1B9D4A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07" w:type="dxa"/>
            <w:tcBorders>
              <w:top w:val="nil"/>
              <w:left w:val="single" w:sz="4" w:space="0" w:color="auto"/>
              <w:bottom w:val="nil"/>
              <w:right w:val="nil"/>
            </w:tcBorders>
            <w:shd w:val="clear" w:color="auto" w:fill="auto"/>
            <w:vAlign w:val="bottom"/>
            <w:hideMark/>
          </w:tcPr>
          <w:p w14:paraId="7C31ED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791DE6C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64FE5CB"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322F7C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62C2803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07" w:type="dxa"/>
            <w:tcBorders>
              <w:top w:val="nil"/>
              <w:left w:val="nil"/>
              <w:bottom w:val="nil"/>
              <w:right w:val="nil"/>
            </w:tcBorders>
            <w:shd w:val="clear" w:color="auto" w:fill="auto"/>
            <w:vAlign w:val="bottom"/>
            <w:hideMark/>
          </w:tcPr>
          <w:p w14:paraId="5ABD40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2955DC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0.53</w:t>
            </w:r>
          </w:p>
        </w:tc>
        <w:tc>
          <w:tcPr>
            <w:tcW w:w="607" w:type="dxa"/>
            <w:tcBorders>
              <w:top w:val="nil"/>
              <w:left w:val="nil"/>
              <w:bottom w:val="nil"/>
              <w:right w:val="nil"/>
            </w:tcBorders>
            <w:shd w:val="clear" w:color="auto" w:fill="auto"/>
            <w:vAlign w:val="bottom"/>
            <w:hideMark/>
          </w:tcPr>
          <w:p w14:paraId="5DEB40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07" w:type="dxa"/>
            <w:tcBorders>
              <w:top w:val="nil"/>
              <w:left w:val="nil"/>
              <w:bottom w:val="nil"/>
              <w:right w:val="nil"/>
            </w:tcBorders>
            <w:shd w:val="clear" w:color="auto" w:fill="auto"/>
            <w:vAlign w:val="bottom"/>
            <w:hideMark/>
          </w:tcPr>
          <w:p w14:paraId="251905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07" w:type="dxa"/>
            <w:tcBorders>
              <w:top w:val="nil"/>
              <w:left w:val="nil"/>
              <w:bottom w:val="nil"/>
              <w:right w:val="nil"/>
            </w:tcBorders>
            <w:shd w:val="clear" w:color="auto" w:fill="auto"/>
            <w:vAlign w:val="bottom"/>
            <w:hideMark/>
          </w:tcPr>
          <w:p w14:paraId="4BFB48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07" w:type="dxa"/>
            <w:tcBorders>
              <w:top w:val="nil"/>
              <w:left w:val="nil"/>
              <w:bottom w:val="nil"/>
              <w:right w:val="nil"/>
            </w:tcBorders>
            <w:shd w:val="clear" w:color="auto" w:fill="auto"/>
            <w:vAlign w:val="bottom"/>
            <w:hideMark/>
          </w:tcPr>
          <w:p w14:paraId="022434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-0.69</w:t>
            </w:r>
          </w:p>
        </w:tc>
        <w:tc>
          <w:tcPr>
            <w:tcW w:w="607" w:type="dxa"/>
            <w:tcBorders>
              <w:top w:val="nil"/>
              <w:left w:val="nil"/>
              <w:bottom w:val="nil"/>
              <w:right w:val="nil"/>
            </w:tcBorders>
            <w:shd w:val="clear" w:color="auto" w:fill="auto"/>
            <w:vAlign w:val="bottom"/>
            <w:hideMark/>
          </w:tcPr>
          <w:p w14:paraId="420A07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w:t>
            </w:r>
          </w:p>
        </w:tc>
        <w:tc>
          <w:tcPr>
            <w:tcW w:w="607" w:type="dxa"/>
            <w:tcBorders>
              <w:top w:val="nil"/>
              <w:left w:val="nil"/>
              <w:bottom w:val="nil"/>
              <w:right w:val="nil"/>
            </w:tcBorders>
            <w:shd w:val="clear" w:color="auto" w:fill="auto"/>
            <w:vAlign w:val="bottom"/>
            <w:hideMark/>
          </w:tcPr>
          <w:p w14:paraId="15C2CC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w:t>
            </w:r>
          </w:p>
        </w:tc>
        <w:tc>
          <w:tcPr>
            <w:tcW w:w="607" w:type="dxa"/>
            <w:tcBorders>
              <w:top w:val="nil"/>
              <w:left w:val="single" w:sz="4" w:space="0" w:color="auto"/>
              <w:bottom w:val="nil"/>
              <w:right w:val="nil"/>
            </w:tcBorders>
            <w:shd w:val="clear" w:color="auto" w:fill="auto"/>
            <w:vAlign w:val="bottom"/>
            <w:hideMark/>
          </w:tcPr>
          <w:p w14:paraId="6D2D2CD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7CD9DE8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B2A723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766CD5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5.8</w:t>
            </w:r>
          </w:p>
        </w:tc>
        <w:tc>
          <w:tcPr>
            <w:tcW w:w="607" w:type="dxa"/>
            <w:tcBorders>
              <w:top w:val="nil"/>
              <w:left w:val="nil"/>
              <w:bottom w:val="nil"/>
              <w:right w:val="nil"/>
            </w:tcBorders>
            <w:shd w:val="clear" w:color="auto" w:fill="auto"/>
            <w:vAlign w:val="bottom"/>
            <w:hideMark/>
          </w:tcPr>
          <w:p w14:paraId="483997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5.61</w:t>
            </w:r>
          </w:p>
        </w:tc>
        <w:tc>
          <w:tcPr>
            <w:tcW w:w="607" w:type="dxa"/>
            <w:tcBorders>
              <w:top w:val="nil"/>
              <w:left w:val="nil"/>
              <w:bottom w:val="nil"/>
              <w:right w:val="nil"/>
            </w:tcBorders>
            <w:shd w:val="clear" w:color="auto" w:fill="auto"/>
            <w:vAlign w:val="bottom"/>
            <w:hideMark/>
          </w:tcPr>
          <w:p w14:paraId="64687B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7.42</w:t>
            </w:r>
          </w:p>
        </w:tc>
        <w:tc>
          <w:tcPr>
            <w:tcW w:w="607" w:type="dxa"/>
            <w:tcBorders>
              <w:top w:val="nil"/>
              <w:left w:val="nil"/>
              <w:bottom w:val="nil"/>
              <w:right w:val="nil"/>
            </w:tcBorders>
            <w:shd w:val="clear" w:color="auto" w:fill="auto"/>
            <w:vAlign w:val="bottom"/>
            <w:hideMark/>
          </w:tcPr>
          <w:p w14:paraId="174FF5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4.8</w:t>
            </w:r>
          </w:p>
        </w:tc>
        <w:tc>
          <w:tcPr>
            <w:tcW w:w="607" w:type="dxa"/>
            <w:tcBorders>
              <w:top w:val="nil"/>
              <w:left w:val="nil"/>
              <w:bottom w:val="nil"/>
              <w:right w:val="nil"/>
            </w:tcBorders>
            <w:shd w:val="clear" w:color="auto" w:fill="auto"/>
            <w:vAlign w:val="bottom"/>
            <w:hideMark/>
          </w:tcPr>
          <w:p w14:paraId="719A1F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1.18</w:t>
            </w:r>
          </w:p>
        </w:tc>
        <w:tc>
          <w:tcPr>
            <w:tcW w:w="607" w:type="dxa"/>
            <w:tcBorders>
              <w:top w:val="nil"/>
              <w:left w:val="nil"/>
              <w:bottom w:val="nil"/>
              <w:right w:val="nil"/>
            </w:tcBorders>
            <w:shd w:val="clear" w:color="auto" w:fill="auto"/>
            <w:vAlign w:val="bottom"/>
            <w:hideMark/>
          </w:tcPr>
          <w:p w14:paraId="40AD9C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2.24</w:t>
            </w:r>
          </w:p>
        </w:tc>
        <w:tc>
          <w:tcPr>
            <w:tcW w:w="607" w:type="dxa"/>
            <w:tcBorders>
              <w:top w:val="nil"/>
              <w:left w:val="nil"/>
              <w:bottom w:val="nil"/>
              <w:right w:val="nil"/>
            </w:tcBorders>
            <w:shd w:val="clear" w:color="auto" w:fill="auto"/>
            <w:vAlign w:val="bottom"/>
            <w:hideMark/>
          </w:tcPr>
          <w:p w14:paraId="5F64B0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5.34</w:t>
            </w:r>
          </w:p>
        </w:tc>
        <w:tc>
          <w:tcPr>
            <w:tcW w:w="607" w:type="dxa"/>
            <w:tcBorders>
              <w:top w:val="nil"/>
              <w:left w:val="nil"/>
              <w:bottom w:val="nil"/>
              <w:right w:val="nil"/>
            </w:tcBorders>
            <w:shd w:val="clear" w:color="auto" w:fill="auto"/>
            <w:vAlign w:val="bottom"/>
            <w:hideMark/>
          </w:tcPr>
          <w:p w14:paraId="34CA49F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4F8348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07" w:type="dxa"/>
            <w:tcBorders>
              <w:top w:val="nil"/>
              <w:left w:val="nil"/>
              <w:bottom w:val="nil"/>
              <w:right w:val="nil"/>
            </w:tcBorders>
            <w:shd w:val="clear" w:color="auto" w:fill="auto"/>
            <w:vAlign w:val="bottom"/>
            <w:hideMark/>
          </w:tcPr>
          <w:p w14:paraId="7A93F2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-7.19</w:t>
            </w:r>
          </w:p>
        </w:tc>
        <w:tc>
          <w:tcPr>
            <w:tcW w:w="607" w:type="dxa"/>
            <w:tcBorders>
              <w:top w:val="nil"/>
              <w:left w:val="single" w:sz="4" w:space="0" w:color="auto"/>
              <w:bottom w:val="nil"/>
              <w:right w:val="nil"/>
            </w:tcBorders>
            <w:shd w:val="clear" w:color="auto" w:fill="auto"/>
            <w:vAlign w:val="bottom"/>
            <w:hideMark/>
          </w:tcPr>
          <w:p w14:paraId="18D34A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1959662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D3AD914"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65A6AD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07" w:type="dxa"/>
            <w:tcBorders>
              <w:top w:val="nil"/>
              <w:left w:val="nil"/>
              <w:bottom w:val="nil"/>
              <w:right w:val="nil"/>
            </w:tcBorders>
            <w:shd w:val="clear" w:color="auto" w:fill="auto"/>
            <w:vAlign w:val="bottom"/>
            <w:hideMark/>
          </w:tcPr>
          <w:p w14:paraId="466693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684887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07" w:type="dxa"/>
            <w:tcBorders>
              <w:top w:val="nil"/>
              <w:left w:val="nil"/>
              <w:bottom w:val="nil"/>
              <w:right w:val="nil"/>
            </w:tcBorders>
            <w:shd w:val="clear" w:color="auto" w:fill="auto"/>
            <w:vAlign w:val="bottom"/>
            <w:hideMark/>
          </w:tcPr>
          <w:p w14:paraId="418379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07" w:type="dxa"/>
            <w:tcBorders>
              <w:top w:val="nil"/>
              <w:left w:val="nil"/>
              <w:bottom w:val="nil"/>
              <w:right w:val="nil"/>
            </w:tcBorders>
            <w:shd w:val="clear" w:color="auto" w:fill="auto"/>
            <w:vAlign w:val="bottom"/>
            <w:hideMark/>
          </w:tcPr>
          <w:p w14:paraId="6BD1F2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7047EC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0.98</w:t>
            </w:r>
          </w:p>
        </w:tc>
        <w:tc>
          <w:tcPr>
            <w:tcW w:w="607" w:type="dxa"/>
            <w:tcBorders>
              <w:top w:val="nil"/>
              <w:left w:val="nil"/>
              <w:bottom w:val="nil"/>
              <w:right w:val="nil"/>
            </w:tcBorders>
            <w:shd w:val="clear" w:color="auto" w:fill="auto"/>
            <w:vAlign w:val="bottom"/>
            <w:hideMark/>
          </w:tcPr>
          <w:p w14:paraId="1243F8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549DD6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07" w:type="dxa"/>
            <w:tcBorders>
              <w:top w:val="nil"/>
              <w:left w:val="nil"/>
              <w:bottom w:val="nil"/>
              <w:right w:val="nil"/>
            </w:tcBorders>
            <w:shd w:val="clear" w:color="auto" w:fill="auto"/>
            <w:vAlign w:val="bottom"/>
            <w:hideMark/>
          </w:tcPr>
          <w:p w14:paraId="464427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0.99</w:t>
            </w:r>
          </w:p>
        </w:tc>
        <w:tc>
          <w:tcPr>
            <w:tcW w:w="607" w:type="dxa"/>
            <w:tcBorders>
              <w:top w:val="nil"/>
              <w:left w:val="nil"/>
              <w:bottom w:val="nil"/>
              <w:right w:val="nil"/>
            </w:tcBorders>
            <w:shd w:val="clear" w:color="auto" w:fill="auto"/>
            <w:vAlign w:val="bottom"/>
            <w:hideMark/>
          </w:tcPr>
          <w:p w14:paraId="3FBA38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1.13</w:t>
            </w:r>
          </w:p>
        </w:tc>
        <w:tc>
          <w:tcPr>
            <w:tcW w:w="607" w:type="dxa"/>
            <w:tcBorders>
              <w:top w:val="nil"/>
              <w:left w:val="single" w:sz="4" w:space="0" w:color="auto"/>
              <w:bottom w:val="nil"/>
              <w:right w:val="nil"/>
            </w:tcBorders>
            <w:shd w:val="clear" w:color="auto" w:fill="auto"/>
            <w:vAlign w:val="bottom"/>
            <w:hideMark/>
          </w:tcPr>
          <w:p w14:paraId="660CEF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3BB8B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5B14468"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4C9A19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3.78</w:t>
            </w:r>
          </w:p>
        </w:tc>
        <w:tc>
          <w:tcPr>
            <w:tcW w:w="607" w:type="dxa"/>
            <w:tcBorders>
              <w:top w:val="nil"/>
              <w:left w:val="nil"/>
              <w:bottom w:val="nil"/>
              <w:right w:val="nil"/>
            </w:tcBorders>
            <w:shd w:val="clear" w:color="auto" w:fill="auto"/>
            <w:vAlign w:val="bottom"/>
            <w:hideMark/>
          </w:tcPr>
          <w:p w14:paraId="4EDFAD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3.66</w:t>
            </w:r>
          </w:p>
        </w:tc>
        <w:tc>
          <w:tcPr>
            <w:tcW w:w="607" w:type="dxa"/>
            <w:tcBorders>
              <w:top w:val="nil"/>
              <w:left w:val="nil"/>
              <w:bottom w:val="nil"/>
              <w:right w:val="nil"/>
            </w:tcBorders>
            <w:shd w:val="clear" w:color="auto" w:fill="auto"/>
            <w:vAlign w:val="bottom"/>
            <w:hideMark/>
          </w:tcPr>
          <w:p w14:paraId="760621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6.27</w:t>
            </w:r>
          </w:p>
        </w:tc>
        <w:tc>
          <w:tcPr>
            <w:tcW w:w="607" w:type="dxa"/>
            <w:tcBorders>
              <w:top w:val="nil"/>
              <w:left w:val="nil"/>
              <w:bottom w:val="nil"/>
              <w:right w:val="nil"/>
            </w:tcBorders>
            <w:shd w:val="clear" w:color="auto" w:fill="auto"/>
            <w:vAlign w:val="bottom"/>
            <w:hideMark/>
          </w:tcPr>
          <w:p w14:paraId="64506B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2.75</w:t>
            </w:r>
          </w:p>
        </w:tc>
        <w:tc>
          <w:tcPr>
            <w:tcW w:w="607" w:type="dxa"/>
            <w:tcBorders>
              <w:top w:val="nil"/>
              <w:left w:val="nil"/>
              <w:bottom w:val="nil"/>
              <w:right w:val="nil"/>
            </w:tcBorders>
            <w:shd w:val="clear" w:color="auto" w:fill="auto"/>
            <w:vAlign w:val="bottom"/>
            <w:hideMark/>
          </w:tcPr>
          <w:p w14:paraId="7C32FEA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4B6179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0.41</w:t>
            </w:r>
          </w:p>
        </w:tc>
        <w:tc>
          <w:tcPr>
            <w:tcW w:w="607" w:type="dxa"/>
            <w:tcBorders>
              <w:top w:val="nil"/>
              <w:left w:val="nil"/>
              <w:bottom w:val="nil"/>
              <w:right w:val="nil"/>
            </w:tcBorders>
            <w:shd w:val="clear" w:color="auto" w:fill="auto"/>
            <w:vAlign w:val="bottom"/>
            <w:hideMark/>
          </w:tcPr>
          <w:p w14:paraId="756FF2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4.78</w:t>
            </w:r>
          </w:p>
        </w:tc>
        <w:tc>
          <w:tcPr>
            <w:tcW w:w="607" w:type="dxa"/>
            <w:tcBorders>
              <w:top w:val="nil"/>
              <w:left w:val="nil"/>
              <w:bottom w:val="nil"/>
              <w:right w:val="nil"/>
            </w:tcBorders>
            <w:shd w:val="clear" w:color="auto" w:fill="auto"/>
            <w:vAlign w:val="bottom"/>
            <w:hideMark/>
          </w:tcPr>
          <w:p w14:paraId="62BBBA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w:t>
            </w:r>
          </w:p>
        </w:tc>
        <w:tc>
          <w:tcPr>
            <w:tcW w:w="607" w:type="dxa"/>
            <w:tcBorders>
              <w:top w:val="nil"/>
              <w:left w:val="nil"/>
              <w:bottom w:val="nil"/>
              <w:right w:val="nil"/>
            </w:tcBorders>
            <w:shd w:val="clear" w:color="auto" w:fill="auto"/>
            <w:vAlign w:val="bottom"/>
            <w:hideMark/>
          </w:tcPr>
          <w:p w14:paraId="56F224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-2.12</w:t>
            </w:r>
          </w:p>
        </w:tc>
        <w:tc>
          <w:tcPr>
            <w:tcW w:w="607" w:type="dxa"/>
            <w:tcBorders>
              <w:top w:val="nil"/>
              <w:left w:val="nil"/>
              <w:bottom w:val="nil"/>
              <w:right w:val="nil"/>
            </w:tcBorders>
            <w:shd w:val="clear" w:color="auto" w:fill="auto"/>
            <w:vAlign w:val="bottom"/>
            <w:hideMark/>
          </w:tcPr>
          <w:p w14:paraId="226A317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-6.48</w:t>
            </w:r>
          </w:p>
        </w:tc>
        <w:tc>
          <w:tcPr>
            <w:tcW w:w="607" w:type="dxa"/>
            <w:tcBorders>
              <w:top w:val="nil"/>
              <w:left w:val="single" w:sz="4" w:space="0" w:color="auto"/>
              <w:bottom w:val="nil"/>
              <w:right w:val="nil"/>
            </w:tcBorders>
            <w:shd w:val="clear" w:color="auto" w:fill="auto"/>
            <w:vAlign w:val="bottom"/>
            <w:hideMark/>
          </w:tcPr>
          <w:p w14:paraId="5EF8A4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488031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CD6229F"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DFB04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1.34</w:t>
            </w:r>
          </w:p>
        </w:tc>
        <w:tc>
          <w:tcPr>
            <w:tcW w:w="607" w:type="dxa"/>
            <w:tcBorders>
              <w:top w:val="nil"/>
              <w:left w:val="nil"/>
              <w:bottom w:val="nil"/>
              <w:right w:val="nil"/>
            </w:tcBorders>
            <w:shd w:val="clear" w:color="auto" w:fill="auto"/>
            <w:vAlign w:val="bottom"/>
            <w:hideMark/>
          </w:tcPr>
          <w:p w14:paraId="31DE167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w:t>
            </w:r>
          </w:p>
        </w:tc>
        <w:tc>
          <w:tcPr>
            <w:tcW w:w="607" w:type="dxa"/>
            <w:tcBorders>
              <w:top w:val="nil"/>
              <w:left w:val="nil"/>
              <w:bottom w:val="nil"/>
              <w:right w:val="nil"/>
            </w:tcBorders>
            <w:shd w:val="clear" w:color="auto" w:fill="auto"/>
            <w:vAlign w:val="bottom"/>
            <w:hideMark/>
          </w:tcPr>
          <w:p w14:paraId="300F99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w:t>
            </w:r>
          </w:p>
        </w:tc>
        <w:tc>
          <w:tcPr>
            <w:tcW w:w="607" w:type="dxa"/>
            <w:tcBorders>
              <w:top w:val="nil"/>
              <w:left w:val="nil"/>
              <w:bottom w:val="nil"/>
              <w:right w:val="nil"/>
            </w:tcBorders>
            <w:shd w:val="clear" w:color="auto" w:fill="auto"/>
            <w:vAlign w:val="bottom"/>
            <w:hideMark/>
          </w:tcPr>
          <w:p w14:paraId="6188987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07" w:type="dxa"/>
            <w:tcBorders>
              <w:top w:val="nil"/>
              <w:left w:val="nil"/>
              <w:bottom w:val="nil"/>
              <w:right w:val="nil"/>
            </w:tcBorders>
            <w:shd w:val="clear" w:color="auto" w:fill="auto"/>
            <w:vAlign w:val="bottom"/>
            <w:hideMark/>
          </w:tcPr>
          <w:p w14:paraId="504E9DD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07" w:type="dxa"/>
            <w:tcBorders>
              <w:top w:val="nil"/>
              <w:left w:val="nil"/>
              <w:bottom w:val="nil"/>
              <w:right w:val="nil"/>
            </w:tcBorders>
            <w:shd w:val="clear" w:color="auto" w:fill="auto"/>
            <w:vAlign w:val="bottom"/>
            <w:hideMark/>
          </w:tcPr>
          <w:p w14:paraId="730953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47E01F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07" w:type="dxa"/>
            <w:tcBorders>
              <w:top w:val="nil"/>
              <w:left w:val="nil"/>
              <w:bottom w:val="nil"/>
              <w:right w:val="nil"/>
            </w:tcBorders>
            <w:shd w:val="clear" w:color="auto" w:fill="auto"/>
            <w:vAlign w:val="bottom"/>
            <w:hideMark/>
          </w:tcPr>
          <w:p w14:paraId="7C1EED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-0.38</w:t>
            </w:r>
          </w:p>
        </w:tc>
        <w:tc>
          <w:tcPr>
            <w:tcW w:w="607" w:type="dxa"/>
            <w:tcBorders>
              <w:top w:val="nil"/>
              <w:left w:val="nil"/>
              <w:bottom w:val="nil"/>
              <w:right w:val="nil"/>
            </w:tcBorders>
            <w:shd w:val="clear" w:color="auto" w:fill="auto"/>
            <w:vAlign w:val="bottom"/>
            <w:hideMark/>
          </w:tcPr>
          <w:p w14:paraId="498A17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-0.49</w:t>
            </w:r>
          </w:p>
        </w:tc>
        <w:tc>
          <w:tcPr>
            <w:tcW w:w="607" w:type="dxa"/>
            <w:tcBorders>
              <w:top w:val="nil"/>
              <w:left w:val="nil"/>
              <w:bottom w:val="nil"/>
              <w:right w:val="nil"/>
            </w:tcBorders>
            <w:shd w:val="clear" w:color="auto" w:fill="auto"/>
            <w:vAlign w:val="bottom"/>
            <w:hideMark/>
          </w:tcPr>
          <w:p w14:paraId="51AF89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07" w:type="dxa"/>
            <w:tcBorders>
              <w:top w:val="nil"/>
              <w:left w:val="single" w:sz="4" w:space="0" w:color="auto"/>
              <w:bottom w:val="nil"/>
              <w:right w:val="nil"/>
            </w:tcBorders>
            <w:shd w:val="clear" w:color="auto" w:fill="auto"/>
            <w:vAlign w:val="bottom"/>
            <w:hideMark/>
          </w:tcPr>
          <w:p w14:paraId="563FB1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bl>
    <w:p w14:paraId="00000092" w14:textId="60024BD8" w:rsidR="00D5687C" w:rsidRDefault="00D5687C" w:rsidP="002D1373">
      <w:pPr>
        <w:spacing w:line="360" w:lineRule="auto"/>
        <w:rPr>
          <w:rFonts w:ascii="Times New Roman" w:eastAsia="Times New Roman" w:hAnsi="Times New Roman" w:cs="Times New Roman"/>
        </w:rPr>
      </w:pPr>
    </w:p>
    <w:p w14:paraId="00000093" w14:textId="73D03500" w:rsidR="00D5687C" w:rsidRPr="00122C69" w:rsidRDefault="002C0459">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6A8FE4AB" w14:textId="2EE1D2EB"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To test</w:t>
      </w:r>
      <w:r w:rsidR="009A5D84">
        <w:rPr>
          <w:rFonts w:ascii="Times New Roman" w:eastAsia="Times New Roman" w:hAnsi="Times New Roman" w:cs="Times New Roman"/>
          <w:lang w:val="en-US"/>
        </w:rPr>
        <w:t>, in a more systematic way,</w:t>
      </w:r>
      <w:r w:rsidRPr="004935A3">
        <w:rPr>
          <w:rFonts w:ascii="Times New Roman" w:eastAsia="Times New Roman" w:hAnsi="Times New Roman" w:cs="Times New Roman"/>
          <w:lang w:val="en-US"/>
        </w:rPr>
        <w:t xml:space="preserve"> whether there was a statistically significant improvement </w:t>
      </w:r>
      <w:r w:rsidR="009A5D84">
        <w:rPr>
          <w:rFonts w:ascii="Times New Roman" w:eastAsia="Times New Roman" w:hAnsi="Times New Roman" w:cs="Times New Roman"/>
          <w:lang w:val="en-US"/>
        </w:rPr>
        <w:t>after the</w:t>
      </w:r>
      <w:r w:rsidRPr="004935A3">
        <w:rPr>
          <w:rFonts w:ascii="Times New Roman" w:eastAsia="Times New Roman" w:hAnsi="Times New Roman" w:cs="Times New Roman"/>
          <w:lang w:val="en-US"/>
        </w:rPr>
        <w:t xml:space="preserve"> double </w:t>
      </w:r>
      <w:r w:rsidR="002F122C">
        <w:rPr>
          <w:rFonts w:ascii="Times New Roman" w:eastAsia="Times New Roman" w:hAnsi="Times New Roman" w:cs="Times New Roman"/>
          <w:lang w:val="en-US"/>
        </w:rPr>
        <w:t>sorting</w:t>
      </w:r>
      <w:r w:rsidR="002F122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process, we used the Jobson &amp; Korkie test again, but in this case, comparing the SR of the portfolios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simple </w:t>
      </w:r>
      <w:r w:rsidR="00BE608C">
        <w:rPr>
          <w:rFonts w:ascii="Times New Roman" w:eastAsia="Times New Roman" w:hAnsi="Times New Roman" w:cs="Times New Roman"/>
          <w:lang w:val="en-US"/>
        </w:rPr>
        <w:t>sorting</w:t>
      </w:r>
      <w:r w:rsidR="00BE608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with the SR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double ordering. We can see the results in table 6. </w:t>
      </w:r>
    </w:p>
    <w:p w14:paraId="312A7FA2" w14:textId="6D4202D4"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With</w:t>
      </w:r>
      <w:r w:rsidR="00075DF8">
        <w:rPr>
          <w:rFonts w:ascii="Times New Roman" w:eastAsia="Times New Roman" w:hAnsi="Times New Roman" w:cs="Times New Roman"/>
          <w:lang w:val="en-US"/>
        </w:rPr>
        <w:t>in</w:t>
      </w:r>
      <w:r w:rsidR="00073CD7">
        <w:rPr>
          <w:rFonts w:ascii="Times New Roman" w:eastAsia="Times New Roman" w:hAnsi="Times New Roman" w:cs="Times New Roman"/>
          <w:lang w:val="en-US"/>
        </w:rPr>
        <w:t xml:space="preserve"> the</w:t>
      </w:r>
      <w:r w:rsidRPr="004935A3">
        <w:rPr>
          <w:rFonts w:ascii="Times New Roman" w:eastAsia="Times New Roman" w:hAnsi="Times New Roman" w:cs="Times New Roman"/>
          <w:lang w:val="en-US"/>
        </w:rPr>
        <w:t xml:space="preserve"> size factor, </w:t>
      </w:r>
      <w:r w:rsidR="009A5D84">
        <w:rPr>
          <w:rFonts w:ascii="Times New Roman" w:eastAsia="Times New Roman" w:hAnsi="Times New Roman" w:cs="Times New Roman"/>
          <w:lang w:val="en-US"/>
        </w:rPr>
        <w:t>the</w:t>
      </w:r>
      <w:r w:rsidRPr="004935A3">
        <w:rPr>
          <w:rFonts w:ascii="Times New Roman" w:eastAsia="Times New Roman" w:hAnsi="Times New Roman" w:cs="Times New Roman"/>
          <w:lang w:val="en-US"/>
        </w:rPr>
        <w:t xml:space="preserve"> process that ranks first by size and then by volatility presented statistical significance in </w:t>
      </w:r>
      <w:r w:rsidR="007B62D0">
        <w:rPr>
          <w:rFonts w:ascii="Times New Roman" w:eastAsia="Times New Roman" w:hAnsi="Times New Roman" w:cs="Times New Roman"/>
          <w:lang w:val="en-US"/>
        </w:rPr>
        <w:t>improving</w:t>
      </w:r>
      <w:r w:rsidR="007B62D0"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the Sharpe</w:t>
      </w:r>
      <w:r w:rsidR="007B62D0">
        <w:rPr>
          <w:rFonts w:ascii="Times New Roman" w:eastAsia="Times New Roman" w:hAnsi="Times New Roman" w:cs="Times New Roman"/>
          <w:lang w:val="en-US"/>
        </w:rPr>
        <w:t xml:space="preserve"> Ratio</w:t>
      </w:r>
      <w:r w:rsidRPr="004935A3">
        <w:rPr>
          <w:rFonts w:ascii="Times New Roman" w:eastAsia="Times New Roman" w:hAnsi="Times New Roman" w:cs="Times New Roman"/>
          <w:lang w:val="en-US"/>
        </w:rPr>
        <w:t xml:space="preserve"> in the</w:t>
      </w:r>
      <w:r w:rsidR="009A5D84">
        <w:rPr>
          <w:rFonts w:ascii="Times New Roman" w:eastAsia="Times New Roman" w:hAnsi="Times New Roman" w:cs="Times New Roman"/>
          <w:lang w:val="en-US"/>
        </w:rPr>
        <w:t xml:space="preserve"> first</w:t>
      </w:r>
      <w:r w:rsidRPr="004935A3">
        <w:rPr>
          <w:rFonts w:ascii="Times New Roman" w:eastAsia="Times New Roman" w:hAnsi="Times New Roman" w:cs="Times New Roman"/>
          <w:lang w:val="en-US"/>
        </w:rPr>
        <w:t xml:space="preserve"> </w:t>
      </w:r>
      <w:r w:rsidR="000D51DF" w:rsidRPr="004935A3">
        <w:rPr>
          <w:rFonts w:ascii="Times New Roman" w:eastAsia="Times New Roman" w:hAnsi="Times New Roman" w:cs="Times New Roman"/>
          <w:lang w:val="en-US"/>
        </w:rPr>
        <w:t>portfolio</w:t>
      </w:r>
      <w:r w:rsidR="009A5D84">
        <w:rPr>
          <w:rFonts w:ascii="Times New Roman" w:eastAsia="Times New Roman" w:hAnsi="Times New Roman" w:cs="Times New Roman"/>
          <w:lang w:val="en-US"/>
        </w:rPr>
        <w:t xml:space="preserve"> (D1) and a numerical improvement</w:t>
      </w:r>
      <w:r w:rsidR="000D51DF">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5 of the remaining 9 portfolios.</w:t>
      </w:r>
    </w:p>
    <w:p w14:paraId="358D4E96" w14:textId="79FA3319"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lastRenderedPageBreak/>
        <w:t>With</w:t>
      </w:r>
      <w:r w:rsidR="00E47413">
        <w:rPr>
          <w:rFonts w:ascii="Times New Roman" w:eastAsia="Times New Roman" w:hAnsi="Times New Roman" w:cs="Times New Roman"/>
          <w:lang w:val="en-US"/>
        </w:rPr>
        <w:t>in</w:t>
      </w:r>
      <w:r w:rsidRPr="004935A3">
        <w:rPr>
          <w:rFonts w:ascii="Times New Roman" w:eastAsia="Times New Roman" w:hAnsi="Times New Roman" w:cs="Times New Roman"/>
          <w:lang w:val="en-US"/>
        </w:rPr>
        <w:t xml:space="preserve"> </w:t>
      </w:r>
      <w:r w:rsidR="00073CD7">
        <w:rPr>
          <w:rFonts w:ascii="Times New Roman" w:eastAsia="Times New Roman" w:hAnsi="Times New Roman" w:cs="Times New Roman"/>
          <w:lang w:val="en-US"/>
        </w:rPr>
        <w:t xml:space="preserve">the </w:t>
      </w:r>
      <w:r w:rsidRPr="004935A3">
        <w:rPr>
          <w:rFonts w:ascii="Times New Roman" w:eastAsia="Times New Roman" w:hAnsi="Times New Roman" w:cs="Times New Roman"/>
          <w:lang w:val="en-US"/>
        </w:rPr>
        <w:t>value factor, we first sorted</w:t>
      </w:r>
      <w:r w:rsidR="00546192">
        <w:rPr>
          <w:rFonts w:ascii="Times New Roman" w:eastAsia="Times New Roman" w:hAnsi="Times New Roman" w:cs="Times New Roman"/>
          <w:lang w:val="en-US"/>
        </w:rPr>
        <w:t xml:space="preserve"> stocks</w:t>
      </w:r>
      <w:r w:rsidRPr="004935A3">
        <w:rPr>
          <w:rFonts w:ascii="Times New Roman" w:eastAsia="Times New Roman" w:hAnsi="Times New Roman" w:cs="Times New Roman"/>
          <w:lang w:val="en-US"/>
        </w:rPr>
        <w:t xml:space="preserve"> by the price-to-book relation, forming a group of the 30% </w:t>
      </w:r>
      <w:r w:rsidR="005167E1">
        <w:rPr>
          <w:rFonts w:ascii="Times New Roman" w:eastAsia="Times New Roman" w:hAnsi="Times New Roman" w:cs="Times New Roman"/>
          <w:lang w:val="en-US"/>
        </w:rPr>
        <w:t>cheapest</w:t>
      </w:r>
      <w:r w:rsidRPr="004935A3">
        <w:rPr>
          <w:rFonts w:ascii="Times New Roman" w:eastAsia="Times New Roman" w:hAnsi="Times New Roman" w:cs="Times New Roman"/>
          <w:lang w:val="en-US"/>
        </w:rPr>
        <w:t xml:space="preserve"> stocks, then ranked by volatility</w:t>
      </w:r>
      <w:r w:rsidRPr="00A8160D">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this case, there were no</w:t>
      </w:r>
      <w:r w:rsidR="00FD4B2A">
        <w:rPr>
          <w:rFonts w:ascii="Times New Roman" w:eastAsia="Times New Roman" w:hAnsi="Times New Roman" w:cs="Times New Roman"/>
          <w:lang w:val="en-US"/>
        </w:rPr>
        <w:t xml:space="preserve"> statistically significant SR improvements. </w:t>
      </w:r>
      <w:r w:rsidR="00E96B83">
        <w:rPr>
          <w:rFonts w:ascii="Times New Roman" w:eastAsia="Times New Roman" w:hAnsi="Times New Roman" w:cs="Times New Roman"/>
          <w:lang w:val="en-US"/>
        </w:rPr>
        <w:t>The results are similar for the proftability factor.</w:t>
      </w:r>
    </w:p>
    <w:p w14:paraId="4403C6AA" w14:textId="0C657527" w:rsidR="004935A3" w:rsidRPr="004935A3" w:rsidRDefault="00BD45B1" w:rsidP="00BD45B1">
      <w:pPr>
        <w:spacing w:line="360" w:lineRule="auto"/>
        <w:ind w:firstLine="708"/>
        <w:jc w:val="both"/>
        <w:rPr>
          <w:rFonts w:ascii="Times New Roman" w:eastAsia="Times New Roman" w:hAnsi="Times New Roman" w:cs="Times New Roman"/>
          <w:lang w:val="en-US"/>
        </w:rPr>
      </w:pPr>
      <w:r w:rsidRPr="00BD45B1">
        <w:rPr>
          <w:rFonts w:ascii="Times New Roman" w:eastAsia="Times New Roman" w:hAnsi="Times New Roman" w:cs="Times New Roman"/>
          <w:lang w:val="en-US"/>
        </w:rPr>
        <w:t xml:space="preserve">For momentum there was a statistically significant improvement in the last portfolio (D10), which is unexpected since this portfolio is composed of companies with low momentum and high volatility. This may be explained by fact that the </w:t>
      </w:r>
      <w:r>
        <w:rPr>
          <w:rFonts w:ascii="Times New Roman" w:eastAsia="Times New Roman" w:hAnsi="Times New Roman" w:cs="Times New Roman"/>
          <w:lang w:val="en-US"/>
        </w:rPr>
        <w:t xml:space="preserve">momentum </w:t>
      </w:r>
      <w:r w:rsidRPr="00BD45B1">
        <w:rPr>
          <w:rFonts w:ascii="Times New Roman" w:eastAsia="Times New Roman" w:hAnsi="Times New Roman" w:cs="Times New Roman"/>
          <w:lang w:val="en-US"/>
        </w:rPr>
        <w:t xml:space="preserve">D10 simple sorted portfolio had a </w:t>
      </w:r>
      <w:r>
        <w:rPr>
          <w:rFonts w:ascii="Times New Roman" w:eastAsia="Times New Roman" w:hAnsi="Times New Roman" w:cs="Times New Roman"/>
          <w:lang w:val="en-US"/>
        </w:rPr>
        <w:t xml:space="preserve">very </w:t>
      </w:r>
      <w:r w:rsidRPr="00BD45B1">
        <w:rPr>
          <w:rFonts w:ascii="Times New Roman" w:eastAsia="Times New Roman" w:hAnsi="Times New Roman" w:cs="Times New Roman"/>
          <w:lang w:val="en-US"/>
        </w:rPr>
        <w:t>low Sharpe Ratio (-0.34), so the improvement was big, but it’s still the double sorted portfolio with the lowest Sharpe Ratio (-0.18).</w:t>
      </w:r>
      <w:r>
        <w:rPr>
          <w:rFonts w:ascii="Times New Roman" w:eastAsia="Times New Roman" w:hAnsi="Times New Roman" w:cs="Times New Roman"/>
          <w:lang w:val="en-US"/>
        </w:rPr>
        <w:t xml:space="preserve"> </w:t>
      </w:r>
      <w:r w:rsidR="00ED6AD6">
        <w:rPr>
          <w:rFonts w:ascii="Times New Roman" w:eastAsia="Times New Roman" w:hAnsi="Times New Roman" w:cs="Times New Roman"/>
          <w:lang w:val="en-US"/>
        </w:rPr>
        <w:t xml:space="preserve">In the other portfolios there were no statistically significant </w:t>
      </w:r>
      <w:r w:rsidR="00ED6AD6" w:rsidRPr="00E92035">
        <w:rPr>
          <w:rFonts w:ascii="Times New Roman" w:eastAsia="Times New Roman" w:hAnsi="Times New Roman" w:cs="Times New Roman"/>
          <w:lang w:val="en-US"/>
        </w:rPr>
        <w:t>improvement</w:t>
      </w:r>
      <w:r w:rsidR="00ED6AD6">
        <w:rPr>
          <w:rFonts w:ascii="Times New Roman" w:eastAsia="Times New Roman" w:hAnsi="Times New Roman" w:cs="Times New Roman"/>
          <w:lang w:val="en-US"/>
        </w:rPr>
        <w:t>.</w:t>
      </w:r>
    </w:p>
    <w:p w14:paraId="68C47065" w14:textId="02ED3FCD" w:rsidR="00464B3F" w:rsidRPr="00F571E2" w:rsidRDefault="004935A3" w:rsidP="00D44889">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Blitz and Van Vliet (2007) observed that the volatility reduction by this method was greater than that found in the portfolios generated by the minimum variance process in American market portfolios, developed by Clarke, de Silva and Thorley (2006).</w:t>
      </w:r>
      <w:r w:rsidR="00B42D9C">
        <w:rPr>
          <w:rFonts w:ascii="Times New Roman" w:eastAsia="Times New Roman" w:hAnsi="Times New Roman" w:cs="Times New Roman"/>
          <w:lang w:val="en-US"/>
        </w:rPr>
        <w:t xml:space="preserve"> </w:t>
      </w:r>
      <w:r w:rsidR="00D44889" w:rsidRPr="00D44889">
        <w:rPr>
          <w:rFonts w:ascii="Times New Roman" w:eastAsia="Times New Roman" w:hAnsi="Times New Roman" w:cs="Times New Roman"/>
          <w:lang w:val="en-US"/>
        </w:rPr>
        <w:t>In conformity with this study, we were able to see an expressive reduction in the volatility of the portfolios that have high exposure to the factors (SMB, HML, WML, PMU) and high exposure to the low volatility factor (D1</w:t>
      </w:r>
      <w:r w:rsidR="00BD45B1">
        <w:rPr>
          <w:rFonts w:ascii="Times New Roman" w:eastAsia="Times New Roman" w:hAnsi="Times New Roman" w:cs="Times New Roman"/>
          <w:lang w:val="en-US"/>
        </w:rPr>
        <w:t xml:space="preserve"> portfolios</w:t>
      </w:r>
      <w:r w:rsidR="00D44889" w:rsidRPr="00D44889">
        <w:rPr>
          <w:rFonts w:ascii="Times New Roman" w:eastAsia="Times New Roman" w:hAnsi="Times New Roman" w:cs="Times New Roman"/>
          <w:lang w:val="en-US"/>
        </w:rPr>
        <w:t>). We were also able to see a numerical improvement in the Sharpe Ratios, although not statistically significant, except in the case of the size portfolio.</w:t>
      </w:r>
    </w:p>
    <w:p w14:paraId="000000A0" w14:textId="05FB888B" w:rsidR="00D5687C" w:rsidRDefault="00A3329C">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69504" behindDoc="0" locked="0" layoutInCell="1" hidden="0" allowOverlap="1" wp14:anchorId="4697E5E5" wp14:editId="687329A4">
                <wp:simplePos x="0" y="0"/>
                <wp:positionH relativeFrom="margin">
                  <wp:align>left</wp:align>
                </wp:positionH>
                <wp:positionV relativeFrom="paragraph">
                  <wp:posOffset>213360</wp:posOffset>
                </wp:positionV>
                <wp:extent cx="5758815" cy="1198880"/>
                <wp:effectExtent l="0" t="0" r="13335" b="20320"/>
                <wp:wrapTopAndBottom distT="0" distB="0"/>
                <wp:docPr id="195" name="Retângulo 195"/>
                <wp:cNvGraphicFramePr/>
                <a:graphic xmlns:a="http://schemas.openxmlformats.org/drawingml/2006/main">
                  <a:graphicData uri="http://schemas.microsoft.com/office/word/2010/wordprocessingShape">
                    <wps:wsp>
                      <wps:cNvSpPr/>
                      <wps:spPr>
                        <a:xfrm>
                          <a:off x="0" y="0"/>
                          <a:ext cx="5758815" cy="1199072"/>
                        </a:xfrm>
                        <a:prstGeom prst="rect">
                          <a:avLst/>
                        </a:prstGeom>
                        <a:solidFill>
                          <a:schemeClr val="lt1"/>
                        </a:solidFill>
                        <a:ln w="9525" cap="flat" cmpd="sng">
                          <a:solidFill>
                            <a:srgbClr val="BABABA"/>
                          </a:solidFill>
                          <a:prstDash val="solid"/>
                          <a:round/>
                          <a:headEnd type="none" w="sm" len="sm"/>
                          <a:tailEnd type="none" w="sm" len="sm"/>
                        </a:ln>
                      </wps:spPr>
                      <wps:txbx>
                        <w:txbxContent>
                          <w:p w14:paraId="3EEE1679" w14:textId="3F550FB3"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were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97E5E5" id="Retângulo 195" o:spid="_x0000_s1032" style="position:absolute;left:0;text-align:left;margin-left:0;margin-top:16.8pt;width:453.45pt;height:94.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" fillcolor="white [3201]" strokecolor="#bababa">
                <v:stroke startarrowwidth="narrow" startarrowlength="short" endarrowwidth="narrow" endarrowlength="short" joinstyle="round"/>
                <v:textbox inset="2.53958mm,1.2694mm,2.53958mm,1.2694mm">
                  <w:txbxContent>
                    <w:p w14:paraId="3EEE1679" w14:textId="3F550FB3"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were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v:textbox>
                <w10:wrap type="topAndBottom" anchorx="margin"/>
              </v:rect>
            </w:pict>
          </mc:Fallback>
        </mc:AlternateContent>
      </w:r>
      <w:r w:rsidR="001D6528">
        <w:rPr>
          <w:rFonts w:ascii="Times New Roman" w:eastAsia="Times New Roman" w:hAnsi="Times New Roman" w:cs="Times New Roman"/>
        </w:rPr>
        <w:t>Table</w:t>
      </w:r>
      <w:r w:rsidR="00625BFB">
        <w:rPr>
          <w:rFonts w:ascii="Times New Roman" w:eastAsia="Times New Roman" w:hAnsi="Times New Roman" w:cs="Times New Roman"/>
        </w:rPr>
        <w:t xml:space="preserve"> 6 – </w:t>
      </w:r>
      <w:r w:rsidR="00DD3E5F">
        <w:rPr>
          <w:rFonts w:ascii="Times New Roman" w:eastAsia="Times New Roman" w:hAnsi="Times New Roman" w:cs="Times New Roman"/>
        </w:rPr>
        <w:t xml:space="preserve">SR </w:t>
      </w:r>
      <w:r w:rsidR="00FF4A2F">
        <w:rPr>
          <w:rFonts w:ascii="Times New Roman" w:eastAsia="Times New Roman" w:hAnsi="Times New Roman" w:cs="Times New Roman"/>
        </w:rPr>
        <w:t>Z-Score</w:t>
      </w:r>
    </w:p>
    <w:tbl>
      <w:tblPr>
        <w:tblW w:w="4800" w:type="dxa"/>
        <w:jc w:val="center"/>
        <w:tblCellMar>
          <w:left w:w="70" w:type="dxa"/>
          <w:right w:w="70" w:type="dxa"/>
        </w:tblCellMar>
        <w:tblLook w:val="04A0" w:firstRow="1" w:lastRow="0" w:firstColumn="1" w:lastColumn="0" w:noHBand="0" w:noVBand="1"/>
      </w:tblPr>
      <w:tblGrid>
        <w:gridCol w:w="695"/>
        <w:gridCol w:w="1225"/>
        <w:gridCol w:w="960"/>
        <w:gridCol w:w="695"/>
        <w:gridCol w:w="1225"/>
      </w:tblGrid>
      <w:tr w:rsidR="002D1373" w:rsidRPr="002D1373" w14:paraId="1ADB7714"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86720F5"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 Size</w:t>
            </w:r>
          </w:p>
        </w:tc>
        <w:tc>
          <w:tcPr>
            <w:tcW w:w="960" w:type="dxa"/>
            <w:tcBorders>
              <w:top w:val="nil"/>
              <w:left w:val="nil"/>
              <w:bottom w:val="nil"/>
              <w:right w:val="nil"/>
            </w:tcBorders>
            <w:shd w:val="clear" w:color="auto" w:fill="auto"/>
            <w:noWrap/>
            <w:vAlign w:val="bottom"/>
            <w:hideMark/>
          </w:tcPr>
          <w:p w14:paraId="776813B1"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6EC87272"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B: Value</w:t>
            </w:r>
          </w:p>
        </w:tc>
      </w:tr>
      <w:tr w:rsidR="002D1373" w:rsidRPr="002D1373" w14:paraId="51318FF9"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073F0E3"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2AED1E44"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65AEDC76"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004C78D5"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10C42E51"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084ECE6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56D34A7"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7989DDFB"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2.05</w:t>
            </w:r>
          </w:p>
        </w:tc>
        <w:tc>
          <w:tcPr>
            <w:tcW w:w="960" w:type="dxa"/>
            <w:tcBorders>
              <w:top w:val="nil"/>
              <w:left w:val="nil"/>
              <w:bottom w:val="nil"/>
              <w:right w:val="nil"/>
            </w:tcBorders>
            <w:shd w:val="clear" w:color="auto" w:fill="auto"/>
            <w:noWrap/>
            <w:vAlign w:val="bottom"/>
            <w:hideMark/>
          </w:tcPr>
          <w:p w14:paraId="3915D50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59953B8"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362D70D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w:t>
            </w:r>
          </w:p>
        </w:tc>
      </w:tr>
      <w:tr w:rsidR="002D1373" w:rsidRPr="002D1373" w14:paraId="3FD4064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2505D1E"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701127B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-1.32</w:t>
            </w:r>
          </w:p>
        </w:tc>
        <w:tc>
          <w:tcPr>
            <w:tcW w:w="960" w:type="dxa"/>
            <w:tcBorders>
              <w:top w:val="nil"/>
              <w:left w:val="nil"/>
              <w:bottom w:val="nil"/>
              <w:right w:val="nil"/>
            </w:tcBorders>
            <w:shd w:val="clear" w:color="auto" w:fill="auto"/>
            <w:noWrap/>
            <w:vAlign w:val="bottom"/>
            <w:hideMark/>
          </w:tcPr>
          <w:p w14:paraId="5D2E16F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C34AAAC"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1B845C4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B1045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40285E6"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FD79EC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-1.07</w:t>
            </w:r>
          </w:p>
        </w:tc>
        <w:tc>
          <w:tcPr>
            <w:tcW w:w="960" w:type="dxa"/>
            <w:tcBorders>
              <w:top w:val="nil"/>
              <w:left w:val="nil"/>
              <w:bottom w:val="nil"/>
              <w:right w:val="nil"/>
            </w:tcBorders>
            <w:shd w:val="clear" w:color="auto" w:fill="auto"/>
            <w:noWrap/>
            <w:vAlign w:val="bottom"/>
            <w:hideMark/>
          </w:tcPr>
          <w:p w14:paraId="7DF3D49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E2EC46D"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333245E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-0.73</w:t>
            </w:r>
          </w:p>
        </w:tc>
      </w:tr>
      <w:tr w:rsidR="002D1373" w:rsidRPr="002D1373" w14:paraId="3BA1C1E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3FF56E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5B53C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w:t>
            </w:r>
          </w:p>
        </w:tc>
        <w:tc>
          <w:tcPr>
            <w:tcW w:w="960" w:type="dxa"/>
            <w:tcBorders>
              <w:top w:val="nil"/>
              <w:left w:val="nil"/>
              <w:bottom w:val="nil"/>
              <w:right w:val="nil"/>
            </w:tcBorders>
            <w:shd w:val="clear" w:color="auto" w:fill="auto"/>
            <w:noWrap/>
            <w:vAlign w:val="bottom"/>
            <w:hideMark/>
          </w:tcPr>
          <w:p w14:paraId="24EE15C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CC54A8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17CA015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1A5FEE3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7982184"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324AAF0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0.16</w:t>
            </w:r>
          </w:p>
        </w:tc>
        <w:tc>
          <w:tcPr>
            <w:tcW w:w="960" w:type="dxa"/>
            <w:tcBorders>
              <w:top w:val="nil"/>
              <w:left w:val="nil"/>
              <w:bottom w:val="nil"/>
              <w:right w:val="nil"/>
            </w:tcBorders>
            <w:shd w:val="clear" w:color="auto" w:fill="auto"/>
            <w:noWrap/>
            <w:vAlign w:val="bottom"/>
            <w:hideMark/>
          </w:tcPr>
          <w:p w14:paraId="762A675A"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3CBDB89"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4EB1E9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-1.47</w:t>
            </w:r>
          </w:p>
        </w:tc>
      </w:tr>
      <w:tr w:rsidR="002D1373" w:rsidRPr="002D1373" w14:paraId="0826E948"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D43956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54C7FB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171B1C1D"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6123A0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449394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r>
      <w:tr w:rsidR="002D1373" w:rsidRPr="002D1373" w14:paraId="0699C2DB"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7D02122"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6693F51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w:t>
            </w:r>
          </w:p>
        </w:tc>
        <w:tc>
          <w:tcPr>
            <w:tcW w:w="960" w:type="dxa"/>
            <w:tcBorders>
              <w:top w:val="nil"/>
              <w:left w:val="nil"/>
              <w:bottom w:val="nil"/>
              <w:right w:val="nil"/>
            </w:tcBorders>
            <w:shd w:val="clear" w:color="auto" w:fill="auto"/>
            <w:noWrap/>
            <w:vAlign w:val="bottom"/>
            <w:hideMark/>
          </w:tcPr>
          <w:p w14:paraId="552F124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9DC34B6"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5FDEEF9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1.06</w:t>
            </w:r>
          </w:p>
        </w:tc>
      </w:tr>
      <w:tr w:rsidR="002D1373" w:rsidRPr="002D1373" w14:paraId="004C606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D506FA"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E79803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0.86</w:t>
            </w:r>
          </w:p>
        </w:tc>
        <w:tc>
          <w:tcPr>
            <w:tcW w:w="960" w:type="dxa"/>
            <w:tcBorders>
              <w:top w:val="nil"/>
              <w:left w:val="nil"/>
              <w:bottom w:val="nil"/>
              <w:right w:val="nil"/>
            </w:tcBorders>
            <w:shd w:val="clear" w:color="auto" w:fill="auto"/>
            <w:noWrap/>
            <w:vAlign w:val="bottom"/>
            <w:hideMark/>
          </w:tcPr>
          <w:p w14:paraId="0639485B"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E997445"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400E512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67FF955E"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0D1BD080"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7F1A79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0.67</w:t>
            </w:r>
          </w:p>
        </w:tc>
        <w:tc>
          <w:tcPr>
            <w:tcW w:w="960" w:type="dxa"/>
            <w:tcBorders>
              <w:top w:val="nil"/>
              <w:left w:val="nil"/>
              <w:bottom w:val="nil"/>
              <w:right w:val="nil"/>
            </w:tcBorders>
            <w:shd w:val="clear" w:color="auto" w:fill="auto"/>
            <w:noWrap/>
            <w:vAlign w:val="bottom"/>
            <w:hideMark/>
          </w:tcPr>
          <w:p w14:paraId="35C6F608"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CD969B3"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BB8B4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-0.69</w:t>
            </w:r>
          </w:p>
        </w:tc>
      </w:tr>
      <w:tr w:rsidR="002D1373" w:rsidRPr="002D1373" w14:paraId="7D2A7D5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12267E"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A5B867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-1.43</w:t>
            </w:r>
          </w:p>
        </w:tc>
        <w:tc>
          <w:tcPr>
            <w:tcW w:w="960" w:type="dxa"/>
            <w:tcBorders>
              <w:top w:val="nil"/>
              <w:left w:val="nil"/>
              <w:bottom w:val="nil"/>
              <w:right w:val="nil"/>
            </w:tcBorders>
            <w:shd w:val="clear" w:color="auto" w:fill="auto"/>
            <w:noWrap/>
            <w:vAlign w:val="bottom"/>
            <w:hideMark/>
          </w:tcPr>
          <w:p w14:paraId="24426324"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1E222BD"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B5B6B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-0.98</w:t>
            </w:r>
          </w:p>
        </w:tc>
      </w:tr>
      <w:tr w:rsidR="002D1373" w:rsidRPr="002D1373" w14:paraId="40A14340"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218AD5B" w14:textId="77777777" w:rsidR="002D1373" w:rsidRPr="002D1373" w:rsidRDefault="002D1373" w:rsidP="002D1373">
            <w:pPr>
              <w:jc w:val="center"/>
              <w:rPr>
                <w:rFonts w:eastAsia="Times New Roman"/>
                <w:color w:val="000000"/>
                <w:sz w:val="22"/>
                <w:szCs w:val="22"/>
              </w:rPr>
            </w:pPr>
          </w:p>
        </w:tc>
        <w:tc>
          <w:tcPr>
            <w:tcW w:w="1225" w:type="dxa"/>
            <w:tcBorders>
              <w:top w:val="nil"/>
              <w:left w:val="nil"/>
              <w:bottom w:val="nil"/>
              <w:right w:val="nil"/>
            </w:tcBorders>
            <w:shd w:val="clear" w:color="auto" w:fill="auto"/>
            <w:noWrap/>
            <w:vAlign w:val="bottom"/>
            <w:hideMark/>
          </w:tcPr>
          <w:p w14:paraId="67BF6209" w14:textId="77777777" w:rsidR="002D1373" w:rsidRPr="002D1373" w:rsidRDefault="002D1373" w:rsidP="002D1373">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20D547" w14:textId="77777777" w:rsidR="002D1373" w:rsidRPr="002D1373" w:rsidRDefault="002D1373" w:rsidP="002D1373">
            <w:pPr>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bottom"/>
            <w:hideMark/>
          </w:tcPr>
          <w:p w14:paraId="6AA2CEBF"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nil"/>
              <w:right w:val="nil"/>
            </w:tcBorders>
            <w:shd w:val="clear" w:color="auto" w:fill="auto"/>
            <w:noWrap/>
            <w:vAlign w:val="bottom"/>
            <w:hideMark/>
          </w:tcPr>
          <w:p w14:paraId="02E259F2" w14:textId="77777777" w:rsidR="002D1373" w:rsidRPr="002D1373" w:rsidRDefault="002D1373" w:rsidP="002D1373">
            <w:pPr>
              <w:rPr>
                <w:rFonts w:ascii="Times New Roman" w:eastAsia="Times New Roman" w:hAnsi="Times New Roman" w:cs="Times New Roman"/>
                <w:sz w:val="20"/>
                <w:szCs w:val="20"/>
              </w:rPr>
            </w:pPr>
          </w:p>
        </w:tc>
      </w:tr>
      <w:tr w:rsidR="002D1373" w:rsidRPr="002D1373" w14:paraId="7E0A41C0"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59DB9C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C: Momentum</w:t>
            </w:r>
          </w:p>
        </w:tc>
        <w:tc>
          <w:tcPr>
            <w:tcW w:w="960" w:type="dxa"/>
            <w:tcBorders>
              <w:top w:val="nil"/>
              <w:left w:val="nil"/>
              <w:bottom w:val="nil"/>
              <w:right w:val="nil"/>
            </w:tcBorders>
            <w:shd w:val="clear" w:color="auto" w:fill="auto"/>
            <w:noWrap/>
            <w:vAlign w:val="bottom"/>
            <w:hideMark/>
          </w:tcPr>
          <w:p w14:paraId="0EECFBBC"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3482191D"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D: Quality</w:t>
            </w:r>
          </w:p>
        </w:tc>
      </w:tr>
      <w:tr w:rsidR="002D1373" w:rsidRPr="002D1373" w14:paraId="613E8C67"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A89693E"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34977186"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30EB0124"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4297854A"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49E13F1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270E046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379D41F5"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6F8151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-0.06</w:t>
            </w:r>
          </w:p>
        </w:tc>
        <w:tc>
          <w:tcPr>
            <w:tcW w:w="960" w:type="dxa"/>
            <w:tcBorders>
              <w:top w:val="nil"/>
              <w:left w:val="nil"/>
              <w:bottom w:val="nil"/>
              <w:right w:val="nil"/>
            </w:tcBorders>
            <w:shd w:val="clear" w:color="auto" w:fill="auto"/>
            <w:noWrap/>
            <w:vAlign w:val="bottom"/>
            <w:hideMark/>
          </w:tcPr>
          <w:p w14:paraId="164EF3D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DEC838C"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57F7DE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-0.49</w:t>
            </w:r>
          </w:p>
        </w:tc>
      </w:tr>
      <w:tr w:rsidR="002D1373" w:rsidRPr="002D1373" w14:paraId="7A2DC49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FCC8696" w14:textId="77777777" w:rsidR="002D1373" w:rsidRPr="002D1373" w:rsidRDefault="002D1373" w:rsidP="002D1373">
            <w:pPr>
              <w:rPr>
                <w:rFonts w:eastAsia="Times New Roman"/>
                <w:b/>
                <w:bCs/>
                <w:sz w:val="22"/>
                <w:szCs w:val="22"/>
              </w:rPr>
            </w:pPr>
            <w:r w:rsidRPr="002D1373">
              <w:rPr>
                <w:rFonts w:eastAsia="Times New Roman"/>
                <w:b/>
                <w:bCs/>
                <w:sz w:val="22"/>
                <w:szCs w:val="22"/>
              </w:rPr>
              <w:lastRenderedPageBreak/>
              <w:t>D2</w:t>
            </w:r>
          </w:p>
        </w:tc>
        <w:tc>
          <w:tcPr>
            <w:tcW w:w="1225" w:type="dxa"/>
            <w:tcBorders>
              <w:top w:val="nil"/>
              <w:left w:val="nil"/>
              <w:bottom w:val="nil"/>
              <w:right w:val="nil"/>
            </w:tcBorders>
            <w:shd w:val="clear" w:color="auto" w:fill="auto"/>
            <w:vAlign w:val="bottom"/>
            <w:hideMark/>
          </w:tcPr>
          <w:p w14:paraId="445423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6AD54FE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4674EBA"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5A43E82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51BBA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8DB6C9C"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4E2667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0.09</w:t>
            </w:r>
          </w:p>
        </w:tc>
        <w:tc>
          <w:tcPr>
            <w:tcW w:w="960" w:type="dxa"/>
            <w:tcBorders>
              <w:top w:val="nil"/>
              <w:left w:val="nil"/>
              <w:bottom w:val="nil"/>
              <w:right w:val="nil"/>
            </w:tcBorders>
            <w:shd w:val="clear" w:color="auto" w:fill="auto"/>
            <w:noWrap/>
            <w:vAlign w:val="bottom"/>
            <w:hideMark/>
          </w:tcPr>
          <w:p w14:paraId="1C822CF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902CC21"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0B5DD8C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w:t>
            </w:r>
          </w:p>
        </w:tc>
      </w:tr>
      <w:tr w:rsidR="002D1373" w:rsidRPr="002D1373" w14:paraId="31DFD84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C99F24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8F169F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0.88</w:t>
            </w:r>
          </w:p>
        </w:tc>
        <w:tc>
          <w:tcPr>
            <w:tcW w:w="960" w:type="dxa"/>
            <w:tcBorders>
              <w:top w:val="nil"/>
              <w:left w:val="nil"/>
              <w:bottom w:val="nil"/>
              <w:right w:val="nil"/>
            </w:tcBorders>
            <w:shd w:val="clear" w:color="auto" w:fill="auto"/>
            <w:noWrap/>
            <w:vAlign w:val="bottom"/>
            <w:hideMark/>
          </w:tcPr>
          <w:p w14:paraId="407BC59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758BC1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2340C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1.29</w:t>
            </w:r>
          </w:p>
        </w:tc>
      </w:tr>
      <w:tr w:rsidR="002D1373" w:rsidRPr="002D1373" w14:paraId="5EAFAFB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3780363"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5E26DBA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-1.13</w:t>
            </w:r>
          </w:p>
        </w:tc>
        <w:tc>
          <w:tcPr>
            <w:tcW w:w="960" w:type="dxa"/>
            <w:tcBorders>
              <w:top w:val="nil"/>
              <w:left w:val="nil"/>
              <w:bottom w:val="nil"/>
              <w:right w:val="nil"/>
            </w:tcBorders>
            <w:shd w:val="clear" w:color="auto" w:fill="auto"/>
            <w:noWrap/>
            <w:vAlign w:val="bottom"/>
            <w:hideMark/>
          </w:tcPr>
          <w:p w14:paraId="13C4BAA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7D389816"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7F2F8FE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-0.59</w:t>
            </w:r>
          </w:p>
        </w:tc>
      </w:tr>
      <w:tr w:rsidR="002D1373" w:rsidRPr="002D1373" w14:paraId="0EA9D69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4F5A906"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2F6209F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-0.12</w:t>
            </w:r>
          </w:p>
        </w:tc>
        <w:tc>
          <w:tcPr>
            <w:tcW w:w="960" w:type="dxa"/>
            <w:tcBorders>
              <w:top w:val="nil"/>
              <w:left w:val="nil"/>
              <w:bottom w:val="nil"/>
              <w:right w:val="nil"/>
            </w:tcBorders>
            <w:shd w:val="clear" w:color="auto" w:fill="auto"/>
            <w:noWrap/>
            <w:vAlign w:val="bottom"/>
            <w:hideMark/>
          </w:tcPr>
          <w:p w14:paraId="5F25512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35A7FC45"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885C38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-0.76</w:t>
            </w:r>
          </w:p>
        </w:tc>
      </w:tr>
      <w:tr w:rsidR="002D1373" w:rsidRPr="002D1373" w14:paraId="3B9D756A"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4998D69"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31D2BDF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0.93</w:t>
            </w:r>
          </w:p>
        </w:tc>
        <w:tc>
          <w:tcPr>
            <w:tcW w:w="960" w:type="dxa"/>
            <w:tcBorders>
              <w:top w:val="nil"/>
              <w:left w:val="nil"/>
              <w:bottom w:val="nil"/>
              <w:right w:val="nil"/>
            </w:tcBorders>
            <w:shd w:val="clear" w:color="auto" w:fill="auto"/>
            <w:noWrap/>
            <w:vAlign w:val="bottom"/>
            <w:hideMark/>
          </w:tcPr>
          <w:p w14:paraId="7CCEE893"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8BD378E"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7E0908A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w:t>
            </w:r>
          </w:p>
        </w:tc>
      </w:tr>
      <w:tr w:rsidR="002D1373" w:rsidRPr="002D1373" w14:paraId="54975776"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2AE2479"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0DB9FBF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-1.03</w:t>
            </w:r>
          </w:p>
        </w:tc>
        <w:tc>
          <w:tcPr>
            <w:tcW w:w="960" w:type="dxa"/>
            <w:tcBorders>
              <w:top w:val="nil"/>
              <w:left w:val="nil"/>
              <w:bottom w:val="nil"/>
              <w:right w:val="nil"/>
            </w:tcBorders>
            <w:shd w:val="clear" w:color="auto" w:fill="auto"/>
            <w:noWrap/>
            <w:vAlign w:val="bottom"/>
            <w:hideMark/>
          </w:tcPr>
          <w:p w14:paraId="3303190E"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8E4F306"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24BE4D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0.56</w:t>
            </w:r>
          </w:p>
        </w:tc>
      </w:tr>
      <w:tr w:rsidR="002D1373" w:rsidRPr="002D1373" w14:paraId="3BEB46E2"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D0322A8"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0C556A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c>
          <w:tcPr>
            <w:tcW w:w="960" w:type="dxa"/>
            <w:tcBorders>
              <w:top w:val="nil"/>
              <w:left w:val="nil"/>
              <w:bottom w:val="nil"/>
              <w:right w:val="nil"/>
            </w:tcBorders>
            <w:shd w:val="clear" w:color="auto" w:fill="auto"/>
            <w:noWrap/>
            <w:vAlign w:val="bottom"/>
            <w:hideMark/>
          </w:tcPr>
          <w:p w14:paraId="43D96C85"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724F34D"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F96814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816401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C0B12C2"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DB8154"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2.03</w:t>
            </w:r>
          </w:p>
        </w:tc>
        <w:tc>
          <w:tcPr>
            <w:tcW w:w="960" w:type="dxa"/>
            <w:tcBorders>
              <w:top w:val="nil"/>
              <w:left w:val="nil"/>
              <w:bottom w:val="nil"/>
              <w:right w:val="nil"/>
            </w:tcBorders>
            <w:shd w:val="clear" w:color="auto" w:fill="auto"/>
            <w:noWrap/>
            <w:vAlign w:val="bottom"/>
            <w:hideMark/>
          </w:tcPr>
          <w:p w14:paraId="02FD601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D5C0D66"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7AE0F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-0.29</w:t>
            </w:r>
          </w:p>
        </w:tc>
      </w:tr>
    </w:tbl>
    <w:p w14:paraId="000000A1" w14:textId="6AD7203A" w:rsidR="00D5687C" w:rsidRDefault="00D5687C">
      <w:pPr>
        <w:spacing w:line="360" w:lineRule="auto"/>
        <w:jc w:val="center"/>
        <w:rPr>
          <w:rFonts w:ascii="Times New Roman" w:eastAsia="Times New Roman" w:hAnsi="Times New Roman" w:cs="Times New Roman"/>
        </w:rPr>
      </w:pPr>
    </w:p>
    <w:p w14:paraId="000000A2" w14:textId="58D469B5" w:rsidR="00D5687C" w:rsidRDefault="00DD3E5F">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A3" w14:textId="77777777" w:rsidR="00D5687C" w:rsidRDefault="00D5687C">
      <w:pPr>
        <w:spacing w:line="360" w:lineRule="auto"/>
        <w:jc w:val="center"/>
        <w:rPr>
          <w:rFonts w:ascii="Times New Roman" w:eastAsia="Times New Roman" w:hAnsi="Times New Roman" w:cs="Times New Roman"/>
        </w:rPr>
      </w:pPr>
    </w:p>
    <w:p w14:paraId="000000AD" w14:textId="63DA2A40" w:rsidR="00D5687C" w:rsidRDefault="00625BF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w:t>
      </w:r>
      <w:r>
        <w:rPr>
          <w:rFonts w:ascii="Times New Roman" w:eastAsia="Times New Roman" w:hAnsi="Times New Roman" w:cs="Times New Roman"/>
          <w:b/>
        </w:rPr>
        <w:t xml:space="preserve">RADING </w:t>
      </w:r>
      <w:r w:rsidR="00035C06">
        <w:rPr>
          <w:rFonts w:ascii="Times New Roman" w:eastAsia="Times New Roman" w:hAnsi="Times New Roman" w:cs="Times New Roman"/>
          <w:b/>
        </w:rPr>
        <w:t>STRATEGY</w:t>
      </w:r>
    </w:p>
    <w:p w14:paraId="000000AE" w14:textId="77777777" w:rsidR="00D5687C" w:rsidRDefault="00D5687C">
      <w:pPr>
        <w:spacing w:line="360" w:lineRule="auto"/>
        <w:jc w:val="both"/>
        <w:rPr>
          <w:rFonts w:ascii="Times New Roman" w:eastAsia="Times New Roman" w:hAnsi="Times New Roman" w:cs="Times New Roman"/>
        </w:rPr>
      </w:pPr>
    </w:p>
    <w:p w14:paraId="000000B0" w14:textId="15B9DE7C" w:rsidR="00D5687C" w:rsidRPr="00122C69" w:rsidRDefault="000B09AA" w:rsidP="000B09AA">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Based on the data, the proposal was to develop a strategy </w:t>
      </w:r>
      <w:r w:rsidR="00836346">
        <w:rPr>
          <w:rFonts w:ascii="Times New Roman" w:eastAsia="Times New Roman" w:hAnsi="Times New Roman" w:cs="Times New Roman"/>
          <w:lang w:val="en-US"/>
        </w:rPr>
        <w:t xml:space="preserve">that goes </w:t>
      </w:r>
      <w:r w:rsidR="00640D7D">
        <w:rPr>
          <w:rFonts w:ascii="Times New Roman" w:eastAsia="Times New Roman" w:hAnsi="Times New Roman" w:cs="Times New Roman"/>
          <w:lang w:val="en-US"/>
        </w:rPr>
        <w:t>long in</w:t>
      </w:r>
      <w:r w:rsidRPr="000B09AA">
        <w:rPr>
          <w:rFonts w:ascii="Times New Roman" w:eastAsia="Times New Roman" w:hAnsi="Times New Roman" w:cs="Times New Roman"/>
          <w:lang w:val="en-US"/>
        </w:rPr>
        <w:t xml:space="preserve"> 30% of </w:t>
      </w:r>
      <w:r w:rsidR="00640D7D">
        <w:rPr>
          <w:rFonts w:ascii="Times New Roman" w:eastAsia="Times New Roman" w:hAnsi="Times New Roman" w:cs="Times New Roman"/>
          <w:lang w:val="en-US"/>
        </w:rPr>
        <w:t>stocks</w:t>
      </w:r>
      <w:r w:rsidRPr="000B09AA">
        <w:rPr>
          <w:rFonts w:ascii="Times New Roman" w:eastAsia="Times New Roman" w:hAnsi="Times New Roman" w:cs="Times New Roman"/>
          <w:lang w:val="en-US"/>
        </w:rPr>
        <w:t xml:space="preserve"> with lower volatility and </w:t>
      </w:r>
      <w:r w:rsidR="00640D7D">
        <w:rPr>
          <w:rFonts w:ascii="Times New Roman" w:eastAsia="Times New Roman" w:hAnsi="Times New Roman" w:cs="Times New Roman"/>
          <w:lang w:val="en-US"/>
        </w:rPr>
        <w:t xml:space="preserve">short </w:t>
      </w:r>
      <w:r w:rsidRPr="000B09AA">
        <w:rPr>
          <w:rFonts w:ascii="Times New Roman" w:eastAsia="Times New Roman" w:hAnsi="Times New Roman" w:cs="Times New Roman"/>
          <w:lang w:val="en-US"/>
        </w:rPr>
        <w:t xml:space="preserve">30% </w:t>
      </w:r>
      <w:r w:rsidR="00640D7D">
        <w:rPr>
          <w:rFonts w:ascii="Times New Roman" w:eastAsia="Times New Roman" w:hAnsi="Times New Roman" w:cs="Times New Roman"/>
          <w:lang w:val="en-US"/>
        </w:rPr>
        <w:t xml:space="preserve">of stocks </w:t>
      </w:r>
      <w:r w:rsidRPr="000B09AA">
        <w:rPr>
          <w:rFonts w:ascii="Times New Roman" w:eastAsia="Times New Roman" w:hAnsi="Times New Roman" w:cs="Times New Roman"/>
          <w:lang w:val="en-US"/>
        </w:rPr>
        <w:t xml:space="preserve">with higher volatility, allocation all cash by buying stocks with lower volatility and getting back part of this cash by selling stocks with higher volatility. </w:t>
      </w:r>
      <w:r w:rsidRPr="00122C69">
        <w:rPr>
          <w:rFonts w:ascii="Times New Roman" w:eastAsia="Times New Roman" w:hAnsi="Times New Roman" w:cs="Times New Roman"/>
          <w:lang w:val="en-US"/>
        </w:rPr>
        <w:t>The equation below gives the short exposure percentage.</w:t>
      </w:r>
    </w:p>
    <w:p w14:paraId="374BB43A" w14:textId="77777777" w:rsidR="000B09AA" w:rsidRPr="00122C69" w:rsidRDefault="000B09AA" w:rsidP="000B09AA">
      <w:pPr>
        <w:spacing w:line="360" w:lineRule="auto"/>
        <w:ind w:firstLine="708"/>
        <w:jc w:val="both"/>
        <w:rPr>
          <w:rFonts w:ascii="Times New Roman" w:eastAsia="Times New Roman" w:hAnsi="Times New Roman" w:cs="Times New Roman"/>
          <w:lang w:val="en-US"/>
        </w:rPr>
      </w:pPr>
    </w:p>
    <w:p w14:paraId="000000B1" w14:textId="5FCA8281" w:rsidR="00D5687C" w:rsidRPr="00122C69" w:rsidRDefault="00DD3E5F" w:rsidP="00DD3E5F">
      <w:pPr>
        <w:spacing w:line="360" w:lineRule="auto"/>
        <w:ind w:firstLine="708"/>
        <w:jc w:val="center"/>
        <w:rPr>
          <w:rFonts w:ascii="Times New Roman" w:eastAsia="Times New Roman" w:hAnsi="Times New Roman" w:cs="Times New Roman"/>
          <w:lang w:val="en-US"/>
        </w:rPr>
      </w:pPr>
      <m:oMath>
        <m:r>
          <w:rPr>
            <w:rFonts w:ascii="Cambria Math" w:eastAsia="Cambria Math" w:hAnsi="Cambria Math" w:cs="Cambria Math"/>
          </w:rPr>
          <m:t>S</m:t>
        </m:r>
        <m:r>
          <w:rPr>
            <w:rFonts w:ascii="Cambria Math" w:eastAsia="Cambria Math" w:hAnsi="Cambria Math" w:cs="Cambria Math"/>
            <w:lang w:val="en-US"/>
          </w:rPr>
          <m:t>h</m:t>
        </m:r>
        <m:r>
          <w:rPr>
            <w:rFonts w:ascii="Cambria Math" w:eastAsia="Cambria Math" w:hAnsi="Cambria Math" w:cs="Cambria Math"/>
          </w:rPr>
          <m:t>ort</m:t>
        </m:r>
        <m:r>
          <w:rPr>
            <w:rFonts w:ascii="Cambria Math" w:eastAsia="Cambria Math" w:hAnsi="Cambria Math" w:cs="Cambria Math"/>
            <w:lang w:val="en-US"/>
          </w:rPr>
          <m:t xml:space="preserve"> </m:t>
        </m:r>
        <m:r>
          <w:rPr>
            <w:rFonts w:ascii="Cambria Math" w:eastAsia="Cambria Math" w:hAnsi="Cambria Math" w:cs="Cambria Math"/>
          </w:rPr>
          <m:t>exposure</m:t>
        </m:r>
        <m:r>
          <w:rPr>
            <w:rFonts w:ascii="Cambria Math" w:eastAsia="Cambria Math" w:hAnsi="Cambria Math" w:cs="Cambria Math"/>
            <w:lang w:val="en-US"/>
          </w:rPr>
          <m:t xml:space="preserve"> (%)=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Low</m:t>
                </m:r>
                <m:r>
                  <w:rPr>
                    <w:rFonts w:ascii="Cambria Math" w:eastAsia="Cambria Math" w:hAnsi="Cambria Math" w:cs="Cambria Math"/>
                    <w:lang w:val="en-US"/>
                  </w:rPr>
                  <m:t xml:space="preserve"> </m:t>
                </m:r>
                <m:r>
                  <w:rPr>
                    <w:rFonts w:ascii="Cambria Math" w:eastAsia="Cambria Math" w:hAnsi="Cambria Math" w:cs="Cambria Math"/>
                  </w:rPr>
                  <m:t>Volatility</m:t>
                </m:r>
              </m:sub>
            </m:sSub>
          </m:num>
          <m:den>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Hig</m:t>
                </m:r>
                <m:r>
                  <w:rPr>
                    <w:rFonts w:ascii="Cambria Math" w:eastAsia="Cambria Math" w:hAnsi="Cambria Math" w:cs="Cambria Math"/>
                    <w:lang w:val="en-US"/>
                  </w:rPr>
                  <m:t xml:space="preserve">h </m:t>
                </m:r>
                <m:r>
                  <w:rPr>
                    <w:rFonts w:ascii="Cambria Math" w:eastAsia="Cambria Math" w:hAnsi="Cambria Math" w:cs="Cambria Math"/>
                  </w:rPr>
                  <m:t>Volatility</m:t>
                </m:r>
              </m:sub>
            </m:sSub>
          </m:den>
        </m:f>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(4)</w:t>
      </w:r>
    </w:p>
    <w:p w14:paraId="000000B2"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559F0F04" w14:textId="6167C0EE" w:rsidR="000B09AA" w:rsidRPr="000B09AA"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We did not </w:t>
      </w:r>
      <w:r w:rsidR="00735CAD">
        <w:rPr>
          <w:rFonts w:ascii="Times New Roman" w:eastAsia="Times New Roman" w:hAnsi="Times New Roman" w:cs="Times New Roman"/>
          <w:lang w:val="en-US"/>
        </w:rPr>
        <w:t>consider</w:t>
      </w:r>
      <w:r w:rsidR="00735CAD" w:rsidRPr="000B09AA">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the borrowing cost in this study</w:t>
      </w:r>
      <w:r w:rsidR="00640D7D">
        <w:rPr>
          <w:rFonts w:ascii="Times New Roman" w:eastAsia="Times New Roman" w:hAnsi="Times New Roman" w:cs="Times New Roman"/>
          <w:lang w:val="en-US"/>
        </w:rPr>
        <w:t xml:space="preserve">, despite considering </w:t>
      </w:r>
      <w:r w:rsidRPr="000B09AA">
        <w:rPr>
          <w:rFonts w:ascii="Times New Roman" w:eastAsia="Times New Roman" w:hAnsi="Times New Roman" w:cs="Times New Roman"/>
          <w:lang w:val="en-US"/>
        </w:rPr>
        <w:t>risk-free returns from the cash raised by short selling.</w:t>
      </w:r>
      <w:r w:rsidR="00640D7D">
        <w:rPr>
          <w:rFonts w:ascii="Times New Roman" w:eastAsia="Times New Roman" w:hAnsi="Times New Roman" w:cs="Times New Roman"/>
          <w:lang w:val="en-US"/>
        </w:rPr>
        <w:t xml:space="preserve"> </w:t>
      </w:r>
    </w:p>
    <w:p w14:paraId="000000B5" w14:textId="1D9D4DE3" w:rsidR="00D5687C"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We tested the model using both the pure</w:t>
      </w:r>
      <w:r w:rsidR="00A87E63">
        <w:rPr>
          <w:rFonts w:ascii="Times New Roman" w:eastAsia="Times New Roman" w:hAnsi="Times New Roman" w:cs="Times New Roman"/>
          <w:lang w:val="en-US"/>
        </w:rPr>
        <w:t xml:space="preserve"> historical</w:t>
      </w:r>
      <w:r w:rsidRPr="000B09AA">
        <w:rPr>
          <w:rFonts w:ascii="Times New Roman" w:eastAsia="Times New Roman" w:hAnsi="Times New Roman" w:cs="Times New Roman"/>
          <w:lang w:val="en-US"/>
        </w:rPr>
        <w:t xml:space="preserve"> beta and the beta coefficient adjusted by the method of Blume (1975) in the proportion of two-thirds for the historical beta of one year and one-third converging to one, according to the equation:</w:t>
      </w:r>
    </w:p>
    <w:p w14:paraId="5B87DE71" w14:textId="77777777" w:rsidR="000B09AA" w:rsidRPr="000B09AA" w:rsidRDefault="000B09AA" w:rsidP="000B09AA">
      <w:pPr>
        <w:spacing w:line="360" w:lineRule="auto"/>
        <w:ind w:firstLine="708"/>
        <w:jc w:val="both"/>
        <w:rPr>
          <w:rFonts w:ascii="Times New Roman" w:eastAsia="Times New Roman" w:hAnsi="Times New Roman" w:cs="Times New Roman"/>
          <w:lang w:val="en-US"/>
        </w:rPr>
      </w:pPr>
    </w:p>
    <w:p w14:paraId="000000B6" w14:textId="31116EAE" w:rsidR="00D5687C" w:rsidRPr="000B09AA" w:rsidRDefault="00291F26" w:rsidP="00DD3E5F">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adjusted</m:t>
            </m:r>
          </m:sub>
        </m:sSub>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2</m:t>
            </m:r>
          </m:num>
          <m:den>
            <m:r>
              <w:rPr>
                <w:rFonts w:ascii="Cambria Math" w:eastAsia="Cambria Math" w:hAnsi="Cambria Math" w:cs="Cambria Math"/>
                <w:lang w:val="en-US"/>
              </w:rPr>
              <m:t>3</m:t>
            </m:r>
          </m:den>
        </m:f>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MQO</m:t>
            </m:r>
          </m:sub>
        </m:sSub>
        <m:r>
          <w:rPr>
            <w:rFonts w:ascii="Cambria Math" w:eastAsia="Cambria Math" w:hAnsi="Cambria Math" w:cs="Cambria Math"/>
            <w:lang w:val="en-US"/>
          </w:rPr>
          <m:t>+</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r>
          <w:rPr>
            <w:rFonts w:ascii="Cambria Math" w:eastAsia="Cambria Math" w:hAnsi="Cambria Math" w:cs="Cambria Math"/>
            <w:lang w:val="en-US"/>
          </w:rPr>
          <m:t>*1</m:t>
        </m:r>
      </m:oMath>
      <w:r w:rsidR="00625BFB" w:rsidRPr="000B09AA">
        <w:rPr>
          <w:rFonts w:ascii="Times New Roman" w:eastAsia="Times New Roman" w:hAnsi="Times New Roman" w:cs="Times New Roman"/>
          <w:lang w:val="en-US"/>
        </w:rPr>
        <w:t xml:space="preserve"> </w:t>
      </w:r>
      <w:r w:rsidR="00DD3E5F" w:rsidRPr="000B09AA">
        <w:rPr>
          <w:rFonts w:ascii="Times New Roman" w:eastAsia="Times New Roman" w:hAnsi="Times New Roman" w:cs="Times New Roman"/>
          <w:lang w:val="en-US"/>
        </w:rPr>
        <w:tab/>
      </w:r>
      <w:r w:rsidR="00625BFB" w:rsidRPr="000B09AA">
        <w:rPr>
          <w:rFonts w:ascii="Times New Roman" w:eastAsia="Times New Roman" w:hAnsi="Times New Roman" w:cs="Times New Roman"/>
          <w:lang w:val="en-US"/>
        </w:rPr>
        <w:t>(5)</w:t>
      </w:r>
    </w:p>
    <w:p w14:paraId="000000B7" w14:textId="77777777" w:rsidR="00D5687C" w:rsidRPr="000B09AA" w:rsidRDefault="00D5687C">
      <w:pPr>
        <w:spacing w:line="360" w:lineRule="auto"/>
        <w:ind w:firstLine="708"/>
        <w:jc w:val="both"/>
        <w:rPr>
          <w:rFonts w:ascii="Times New Roman" w:eastAsia="Times New Roman" w:hAnsi="Times New Roman" w:cs="Times New Roman"/>
          <w:lang w:val="en-US"/>
        </w:rPr>
      </w:pPr>
    </w:p>
    <w:p w14:paraId="5C1D0308" w14:textId="77777777" w:rsidR="009E1E97" w:rsidRDefault="009E1E97" w:rsidP="000B09AA">
      <w:pPr>
        <w:spacing w:line="360" w:lineRule="auto"/>
        <w:ind w:firstLine="708"/>
        <w:jc w:val="both"/>
        <w:rPr>
          <w:rFonts w:ascii="Times New Roman" w:eastAsia="Times New Roman" w:hAnsi="Times New Roman" w:cs="Times New Roman"/>
          <w:lang w:val="en-US"/>
        </w:rPr>
      </w:pPr>
      <w:r w:rsidRPr="009E1E97">
        <w:rPr>
          <w:rFonts w:ascii="Times New Roman" w:eastAsia="Times New Roman" w:hAnsi="Times New Roman" w:cs="Times New Roman"/>
          <w:lang w:val="en-US"/>
        </w:rPr>
        <w:t>For comparison reasons we also considered a simple Long &amp; Short strategy that buys 100% of the low volatility portfolio, sells 100% of the high volatility portfolio, and uses the available cash to go long in the risk-free rate, since the Long &amp; Short is dollar neutral.</w:t>
      </w:r>
    </w:p>
    <w:p w14:paraId="61607614" w14:textId="6A82F57A" w:rsidR="003A2726" w:rsidRPr="00F571E2" w:rsidRDefault="000B09AA" w:rsidP="00B60690">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The strategy that used the one-year beta presented an annualized return of </w:t>
      </w:r>
      <w:r w:rsidR="00A87E63">
        <w:rPr>
          <w:rFonts w:ascii="Times New Roman" w:eastAsia="Times New Roman" w:hAnsi="Times New Roman" w:cs="Times New Roman"/>
          <w:lang w:val="en-US"/>
        </w:rPr>
        <w:t>14.95</w:t>
      </w:r>
      <w:r w:rsidRPr="000B09AA">
        <w:rPr>
          <w:rFonts w:ascii="Times New Roman" w:eastAsia="Times New Roman" w:hAnsi="Times New Roman" w:cs="Times New Roman"/>
          <w:lang w:val="en-US"/>
        </w:rPr>
        <w:t xml:space="preserve">% with a standard deviation of </w:t>
      </w:r>
      <w:r w:rsidR="00A87E63">
        <w:rPr>
          <w:rFonts w:ascii="Times New Roman" w:eastAsia="Times New Roman" w:hAnsi="Times New Roman" w:cs="Times New Roman"/>
          <w:lang w:val="en-US"/>
        </w:rPr>
        <w:t>11.49</w:t>
      </w:r>
      <w:r w:rsidRPr="000B09AA">
        <w:rPr>
          <w:rFonts w:ascii="Times New Roman" w:eastAsia="Times New Roman" w:hAnsi="Times New Roman" w:cs="Times New Roman"/>
          <w:lang w:val="en-US"/>
        </w:rPr>
        <w:t>%. We observed a Sharpe ratio of 0.</w:t>
      </w:r>
      <w:r w:rsidR="00A87E63">
        <w:rPr>
          <w:rFonts w:ascii="Times New Roman" w:eastAsia="Times New Roman" w:hAnsi="Times New Roman" w:cs="Times New Roman"/>
          <w:lang w:val="en-US"/>
        </w:rPr>
        <w:t>34</w:t>
      </w:r>
      <w:r w:rsidRPr="000B09AA">
        <w:rPr>
          <w:rFonts w:ascii="Times New Roman" w:eastAsia="Times New Roman" w:hAnsi="Times New Roman" w:cs="Times New Roman"/>
          <w:lang w:val="en-US"/>
        </w:rPr>
        <w:t xml:space="preserve"> while the maximum drawdown was </w:t>
      </w:r>
      <w:r w:rsidR="00A87E63">
        <w:rPr>
          <w:rFonts w:ascii="Times New Roman" w:eastAsia="Times New Roman" w:hAnsi="Times New Roman" w:cs="Times New Roman"/>
          <w:lang w:val="en-US"/>
        </w:rPr>
        <w:t>30.08</w:t>
      </w:r>
      <w:r w:rsidRPr="000B09AA">
        <w:rPr>
          <w:rFonts w:ascii="Times New Roman" w:eastAsia="Times New Roman" w:hAnsi="Times New Roman" w:cs="Times New Roman"/>
          <w:lang w:val="en-US"/>
        </w:rPr>
        <w:t>%. The Blume’s model strategy</w:t>
      </w:r>
      <w:r w:rsidR="00B048AA">
        <w:rPr>
          <w:rFonts w:ascii="Times New Roman" w:eastAsia="Times New Roman" w:hAnsi="Times New Roman" w:cs="Times New Roman"/>
          <w:lang w:val="en-US"/>
        </w:rPr>
        <w:t xml:space="preserve"> had a</w:t>
      </w:r>
      <w:r w:rsidRPr="000B09AA">
        <w:rPr>
          <w:rFonts w:ascii="Times New Roman" w:eastAsia="Times New Roman" w:hAnsi="Times New Roman" w:cs="Times New Roman"/>
          <w:lang w:val="en-US"/>
        </w:rPr>
        <w:t xml:space="preserve"> </w:t>
      </w:r>
      <w:r w:rsidR="00B048AA">
        <w:rPr>
          <w:rFonts w:ascii="Times New Roman" w:eastAsia="Times New Roman" w:hAnsi="Times New Roman" w:cs="Times New Roman"/>
          <w:lang w:val="en-US"/>
        </w:rPr>
        <w:t>1</w:t>
      </w:r>
      <w:r w:rsidR="00A87E63">
        <w:rPr>
          <w:rFonts w:ascii="Times New Roman" w:eastAsia="Times New Roman" w:hAnsi="Times New Roman" w:cs="Times New Roman"/>
          <w:lang w:val="en-US"/>
        </w:rPr>
        <w:t>3</w:t>
      </w:r>
      <w:r w:rsidRPr="000B09AA">
        <w:rPr>
          <w:rFonts w:ascii="Times New Roman" w:eastAsia="Times New Roman" w:hAnsi="Times New Roman" w:cs="Times New Roman"/>
          <w:lang w:val="en-US"/>
        </w:rPr>
        <w:t>.</w:t>
      </w:r>
      <w:r w:rsidR="00A87E63">
        <w:rPr>
          <w:rFonts w:ascii="Times New Roman" w:eastAsia="Times New Roman" w:hAnsi="Times New Roman" w:cs="Times New Roman"/>
          <w:lang w:val="en-US"/>
        </w:rPr>
        <w:t>7</w:t>
      </w:r>
      <w:r w:rsidRPr="000B09AA">
        <w:rPr>
          <w:rFonts w:ascii="Times New Roman" w:eastAsia="Times New Roman" w:hAnsi="Times New Roman" w:cs="Times New Roman"/>
          <w:lang w:val="en-US"/>
        </w:rPr>
        <w:t xml:space="preserve">% annualized return, standard </w:t>
      </w:r>
      <w:r w:rsidRPr="000B09AA">
        <w:rPr>
          <w:rFonts w:ascii="Times New Roman" w:eastAsia="Times New Roman" w:hAnsi="Times New Roman" w:cs="Times New Roman"/>
          <w:lang w:val="en-US"/>
        </w:rPr>
        <w:lastRenderedPageBreak/>
        <w:t xml:space="preserve">deviation of </w:t>
      </w:r>
      <w:r w:rsidR="00A87E63">
        <w:rPr>
          <w:rFonts w:ascii="Times New Roman" w:eastAsia="Times New Roman" w:hAnsi="Times New Roman" w:cs="Times New Roman"/>
          <w:lang w:val="en-US"/>
        </w:rPr>
        <w:t xml:space="preserve"> 13.46</w:t>
      </w:r>
      <w:r w:rsidRPr="000B09AA">
        <w:rPr>
          <w:rFonts w:ascii="Times New Roman" w:eastAsia="Times New Roman" w:hAnsi="Times New Roman" w:cs="Times New Roman"/>
          <w:lang w:val="en-US"/>
        </w:rPr>
        <w:t>% and a 0.</w:t>
      </w:r>
      <w:r w:rsidR="00A87E63">
        <w:rPr>
          <w:rFonts w:ascii="Times New Roman" w:eastAsia="Times New Roman" w:hAnsi="Times New Roman" w:cs="Times New Roman"/>
          <w:lang w:val="en-US"/>
        </w:rPr>
        <w:t>2</w:t>
      </w:r>
      <w:r w:rsidRPr="000B09AA">
        <w:rPr>
          <w:rFonts w:ascii="Times New Roman" w:eastAsia="Times New Roman" w:hAnsi="Times New Roman" w:cs="Times New Roman"/>
          <w:lang w:val="en-US"/>
        </w:rPr>
        <w:t xml:space="preserve"> Sharpe ratio</w:t>
      </w:r>
      <w:r w:rsidR="00A87E63">
        <w:rPr>
          <w:rFonts w:ascii="Times New Roman" w:eastAsia="Times New Roman" w:hAnsi="Times New Roman" w:cs="Times New Roman"/>
          <w:lang w:val="en-US"/>
        </w:rPr>
        <w:t xml:space="preserve">. </w:t>
      </w:r>
      <w:r w:rsidR="00B60690" w:rsidRPr="00B60690">
        <w:rPr>
          <w:rFonts w:ascii="Times New Roman" w:eastAsia="Times New Roman" w:hAnsi="Times New Roman" w:cs="Times New Roman"/>
          <w:lang w:val="en-US"/>
        </w:rPr>
        <w:t xml:space="preserve">The simple Long &amp; Short strategy had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 xml:space="preserve">lower return and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higher standard deviation, which implies a significantly smaller Sharpe Ratio.</w:t>
      </w:r>
      <w:r w:rsidR="00B60690">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The results are </w:t>
      </w:r>
      <w:r w:rsidR="00B60690">
        <w:rPr>
          <w:rFonts w:ascii="Times New Roman" w:eastAsia="Times New Roman" w:hAnsi="Times New Roman" w:cs="Times New Roman"/>
          <w:lang w:val="en-US"/>
        </w:rPr>
        <w:t>presented</w:t>
      </w:r>
      <w:r>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in </w:t>
      </w:r>
      <w:r w:rsidR="00B60690">
        <w:rPr>
          <w:rFonts w:ascii="Times New Roman" w:eastAsia="Times New Roman" w:hAnsi="Times New Roman" w:cs="Times New Roman"/>
          <w:lang w:val="en-US"/>
        </w:rPr>
        <w:t>table</w:t>
      </w:r>
      <w:r w:rsidRPr="000B09AA">
        <w:rPr>
          <w:rFonts w:ascii="Times New Roman" w:eastAsia="Times New Roman" w:hAnsi="Times New Roman" w:cs="Times New Roman"/>
          <w:lang w:val="en-US"/>
        </w:rPr>
        <w:t xml:space="preserve"> </w:t>
      </w:r>
      <w:r w:rsidR="00B60690">
        <w:rPr>
          <w:rFonts w:ascii="Times New Roman" w:eastAsia="Times New Roman" w:hAnsi="Times New Roman" w:cs="Times New Roman"/>
          <w:lang w:val="en-US"/>
        </w:rPr>
        <w:t>7.</w:t>
      </w:r>
    </w:p>
    <w:p w14:paraId="00FD0BD0" w14:textId="5C522717" w:rsidR="003A2726" w:rsidRDefault="003A2726" w:rsidP="00FC5756">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72576" behindDoc="0" locked="0" layoutInCell="1" hidden="0" allowOverlap="1" wp14:anchorId="1CAACEA3" wp14:editId="7EEF6C5C">
                <wp:simplePos x="0" y="0"/>
                <wp:positionH relativeFrom="margin">
                  <wp:align>left</wp:align>
                </wp:positionH>
                <wp:positionV relativeFrom="paragraph">
                  <wp:posOffset>316865</wp:posOffset>
                </wp:positionV>
                <wp:extent cx="5768340" cy="991870"/>
                <wp:effectExtent l="0" t="0" r="22860" b="17780"/>
                <wp:wrapTopAndBottom distT="0" distB="0"/>
                <wp:docPr id="200" name="Retângulo 200"/>
                <wp:cNvGraphicFramePr/>
                <a:graphic xmlns:a="http://schemas.openxmlformats.org/drawingml/2006/main">
                  <a:graphicData uri="http://schemas.microsoft.com/office/word/2010/wordprocessingShape">
                    <wps:wsp>
                      <wps:cNvSpPr/>
                      <wps:spPr>
                        <a:xfrm>
                          <a:off x="0" y="0"/>
                          <a:ext cx="5768340" cy="992038"/>
                        </a:xfrm>
                        <a:prstGeom prst="rect">
                          <a:avLst/>
                        </a:prstGeom>
                        <a:solidFill>
                          <a:schemeClr val="lt1"/>
                        </a:solidFill>
                        <a:ln w="9525" cap="flat" cmpd="sng">
                          <a:solidFill>
                            <a:srgbClr val="BABABA"/>
                          </a:solidFill>
                          <a:prstDash val="solid"/>
                          <a:round/>
                          <a:headEnd type="none" w="sm" len="sm"/>
                          <a:tailEnd type="none" w="sm" len="sm"/>
                        </a:ln>
                      </wps:spPr>
                      <wps:txbx>
                        <w:txbxContent>
                          <w:p w14:paraId="15EF562D" w14:textId="6CBA15C5"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 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AACEA3" id="Retângulo 200" o:spid="_x0000_s1033" style="position:absolute;left:0;text-align:left;margin-left:0;margin-top:24.95pt;width:454.2pt;height:78.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15EF562D" w14:textId="6CBA15C5"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 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v:textbox>
                <w10:wrap type="topAndBottom" anchorx="margin"/>
              </v:rect>
            </w:pict>
          </mc:Fallback>
        </mc:AlternateContent>
      </w:r>
      <w:r w:rsidR="00F73C88" w:rsidRPr="00122C69">
        <w:rPr>
          <w:rFonts w:ascii="Times New Roman" w:eastAsia="Times New Roman" w:hAnsi="Times New Roman" w:cs="Times New Roman"/>
        </w:rPr>
        <w:t>Table</w:t>
      </w:r>
      <w:r w:rsidR="00625BFB" w:rsidRPr="00122C69">
        <w:rPr>
          <w:rFonts w:ascii="Times New Roman" w:eastAsia="Times New Roman" w:hAnsi="Times New Roman" w:cs="Times New Roman"/>
        </w:rPr>
        <w:t xml:space="preserve"> </w:t>
      </w:r>
      <w:r w:rsidR="00B60690">
        <w:rPr>
          <w:rFonts w:ascii="Times New Roman" w:eastAsia="Times New Roman" w:hAnsi="Times New Roman" w:cs="Times New Roman"/>
        </w:rPr>
        <w:t>7</w:t>
      </w:r>
      <w:r w:rsidR="00625BFB" w:rsidRPr="00122C69">
        <w:rPr>
          <w:rFonts w:ascii="Times New Roman" w:eastAsia="Times New Roman" w:hAnsi="Times New Roman" w:cs="Times New Roman"/>
        </w:rPr>
        <w:t xml:space="preserve"> – </w:t>
      </w:r>
      <w:r w:rsidR="00F73C88" w:rsidRPr="00122C69">
        <w:rPr>
          <w:rFonts w:ascii="Times New Roman" w:eastAsia="Times New Roman" w:hAnsi="Times New Roman" w:cs="Times New Roman"/>
        </w:rPr>
        <w:t>Strategy metrics</w:t>
      </w:r>
    </w:p>
    <w:tbl>
      <w:tblPr>
        <w:tblW w:w="5924" w:type="dxa"/>
        <w:jc w:val="center"/>
        <w:tblLayout w:type="fixed"/>
        <w:tblCellMar>
          <w:left w:w="70" w:type="dxa"/>
          <w:right w:w="70" w:type="dxa"/>
        </w:tblCellMar>
        <w:tblLook w:val="04A0" w:firstRow="1" w:lastRow="0" w:firstColumn="1" w:lastColumn="0" w:noHBand="0" w:noVBand="1"/>
      </w:tblPr>
      <w:tblGrid>
        <w:gridCol w:w="2360"/>
        <w:gridCol w:w="1143"/>
        <w:gridCol w:w="1304"/>
        <w:gridCol w:w="1111"/>
        <w:gridCol w:w="6"/>
      </w:tblGrid>
      <w:tr w:rsidR="002D1373" w:rsidRPr="002D1373" w14:paraId="3983ECA1" w14:textId="77777777" w:rsidTr="002D1373">
        <w:trPr>
          <w:gridAfter w:val="1"/>
          <w:wAfter w:w="6" w:type="dxa"/>
          <w:trHeight w:val="300"/>
          <w:jc w:val="center"/>
        </w:trPr>
        <w:tc>
          <w:tcPr>
            <w:tcW w:w="5918" w:type="dxa"/>
            <w:gridSpan w:val="4"/>
            <w:tcBorders>
              <w:top w:val="nil"/>
              <w:left w:val="nil"/>
              <w:bottom w:val="nil"/>
              <w:right w:val="nil"/>
            </w:tcBorders>
            <w:shd w:val="clear" w:color="auto" w:fill="auto"/>
            <w:noWrap/>
            <w:vAlign w:val="bottom"/>
            <w:hideMark/>
          </w:tcPr>
          <w:p w14:paraId="77B36DB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w:t>
            </w:r>
          </w:p>
        </w:tc>
      </w:tr>
      <w:tr w:rsidR="002D1373" w:rsidRPr="002D1373" w14:paraId="474265F5"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519A15A" w14:textId="77777777" w:rsidR="002D1373" w:rsidRPr="002D1373" w:rsidRDefault="002D1373" w:rsidP="002D1373">
            <w:pPr>
              <w:jc w:val="center"/>
              <w:rPr>
                <w:rFonts w:eastAsia="Times New Roman"/>
                <w:b/>
                <w:bCs/>
                <w:sz w:val="22"/>
                <w:szCs w:val="22"/>
              </w:rPr>
            </w:pPr>
          </w:p>
        </w:tc>
        <w:tc>
          <w:tcPr>
            <w:tcW w:w="1143" w:type="dxa"/>
            <w:tcBorders>
              <w:top w:val="nil"/>
              <w:left w:val="nil"/>
              <w:bottom w:val="single" w:sz="4" w:space="0" w:color="000000"/>
              <w:right w:val="nil"/>
            </w:tcBorders>
            <w:shd w:val="clear" w:color="auto" w:fill="auto"/>
            <w:vAlign w:val="bottom"/>
            <w:hideMark/>
          </w:tcPr>
          <w:p w14:paraId="134FAA6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Pure Beta</w:t>
            </w:r>
          </w:p>
        </w:tc>
        <w:tc>
          <w:tcPr>
            <w:tcW w:w="1304" w:type="dxa"/>
            <w:tcBorders>
              <w:top w:val="nil"/>
              <w:left w:val="nil"/>
              <w:bottom w:val="single" w:sz="4" w:space="0" w:color="000000"/>
              <w:right w:val="nil"/>
            </w:tcBorders>
            <w:shd w:val="clear" w:color="auto" w:fill="auto"/>
            <w:vAlign w:val="bottom"/>
            <w:hideMark/>
          </w:tcPr>
          <w:p w14:paraId="7248E77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Beta Blume</w:t>
            </w:r>
          </w:p>
        </w:tc>
        <w:tc>
          <w:tcPr>
            <w:tcW w:w="1117" w:type="dxa"/>
            <w:gridSpan w:val="2"/>
            <w:tcBorders>
              <w:top w:val="nil"/>
              <w:left w:val="nil"/>
              <w:bottom w:val="single" w:sz="4" w:space="0" w:color="000000"/>
              <w:right w:val="nil"/>
            </w:tcBorders>
            <w:shd w:val="clear" w:color="auto" w:fill="auto"/>
            <w:vAlign w:val="bottom"/>
            <w:hideMark/>
          </w:tcPr>
          <w:p w14:paraId="71E3B27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Simple LS</w:t>
            </w:r>
          </w:p>
        </w:tc>
      </w:tr>
      <w:tr w:rsidR="002D1373" w:rsidRPr="002D1373" w14:paraId="56C36DF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94E430A"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Return (%)</w:t>
            </w:r>
          </w:p>
        </w:tc>
        <w:tc>
          <w:tcPr>
            <w:tcW w:w="1143" w:type="dxa"/>
            <w:tcBorders>
              <w:top w:val="nil"/>
              <w:left w:val="nil"/>
              <w:bottom w:val="nil"/>
              <w:right w:val="nil"/>
            </w:tcBorders>
            <w:shd w:val="clear" w:color="auto" w:fill="auto"/>
            <w:vAlign w:val="bottom"/>
            <w:hideMark/>
          </w:tcPr>
          <w:p w14:paraId="2A6ECB1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14.95</w:t>
            </w:r>
          </w:p>
        </w:tc>
        <w:tc>
          <w:tcPr>
            <w:tcW w:w="1304" w:type="dxa"/>
            <w:tcBorders>
              <w:top w:val="nil"/>
              <w:left w:val="nil"/>
              <w:bottom w:val="nil"/>
              <w:right w:val="nil"/>
            </w:tcBorders>
            <w:shd w:val="clear" w:color="auto" w:fill="auto"/>
            <w:vAlign w:val="bottom"/>
            <w:hideMark/>
          </w:tcPr>
          <w:p w14:paraId="777155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13.7</w:t>
            </w:r>
          </w:p>
        </w:tc>
        <w:tc>
          <w:tcPr>
            <w:tcW w:w="1117" w:type="dxa"/>
            <w:gridSpan w:val="2"/>
            <w:tcBorders>
              <w:top w:val="nil"/>
              <w:left w:val="nil"/>
              <w:bottom w:val="nil"/>
              <w:right w:val="nil"/>
            </w:tcBorders>
            <w:shd w:val="clear" w:color="auto" w:fill="auto"/>
            <w:vAlign w:val="bottom"/>
            <w:hideMark/>
          </w:tcPr>
          <w:p w14:paraId="51F2481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10.11</w:t>
            </w:r>
          </w:p>
        </w:tc>
      </w:tr>
      <w:tr w:rsidR="002D1373" w:rsidRPr="002D1373" w14:paraId="4C718E4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225DB87B" w14:textId="77777777" w:rsidR="002D1373" w:rsidRPr="002D1373" w:rsidRDefault="002D1373" w:rsidP="002D1373">
            <w:pPr>
              <w:rPr>
                <w:rFonts w:eastAsia="Times New Roman"/>
                <w:b/>
                <w:bCs/>
                <w:sz w:val="22"/>
                <w:szCs w:val="22"/>
              </w:rPr>
            </w:pPr>
            <w:r w:rsidRPr="002D1373">
              <w:rPr>
                <w:rFonts w:eastAsia="Times New Roman"/>
                <w:b/>
                <w:bCs/>
                <w:sz w:val="22"/>
                <w:szCs w:val="22"/>
              </w:rPr>
              <w:t>Standard Deviation (%)</w:t>
            </w:r>
          </w:p>
        </w:tc>
        <w:tc>
          <w:tcPr>
            <w:tcW w:w="1143" w:type="dxa"/>
            <w:tcBorders>
              <w:top w:val="nil"/>
              <w:left w:val="nil"/>
              <w:bottom w:val="nil"/>
              <w:right w:val="nil"/>
            </w:tcBorders>
            <w:shd w:val="clear" w:color="auto" w:fill="auto"/>
            <w:vAlign w:val="bottom"/>
            <w:hideMark/>
          </w:tcPr>
          <w:p w14:paraId="007AF8D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11.49</w:t>
            </w:r>
          </w:p>
        </w:tc>
        <w:tc>
          <w:tcPr>
            <w:tcW w:w="1304" w:type="dxa"/>
            <w:tcBorders>
              <w:top w:val="nil"/>
              <w:left w:val="nil"/>
              <w:bottom w:val="nil"/>
              <w:right w:val="nil"/>
            </w:tcBorders>
            <w:shd w:val="clear" w:color="auto" w:fill="auto"/>
            <w:vAlign w:val="bottom"/>
            <w:hideMark/>
          </w:tcPr>
          <w:p w14:paraId="08A80A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13.46</w:t>
            </w:r>
          </w:p>
        </w:tc>
        <w:tc>
          <w:tcPr>
            <w:tcW w:w="1117" w:type="dxa"/>
            <w:gridSpan w:val="2"/>
            <w:tcBorders>
              <w:top w:val="nil"/>
              <w:left w:val="nil"/>
              <w:bottom w:val="nil"/>
              <w:right w:val="nil"/>
            </w:tcBorders>
            <w:shd w:val="clear" w:color="auto" w:fill="auto"/>
            <w:vAlign w:val="bottom"/>
            <w:hideMark/>
          </w:tcPr>
          <w:p w14:paraId="31B6CA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19.94</w:t>
            </w:r>
          </w:p>
        </w:tc>
      </w:tr>
      <w:tr w:rsidR="002D1373" w:rsidRPr="002D1373" w14:paraId="6224CE1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B6B20AD" w14:textId="77777777" w:rsidR="002D1373" w:rsidRPr="002D1373" w:rsidRDefault="002D1373" w:rsidP="002D1373">
            <w:pPr>
              <w:rPr>
                <w:rFonts w:eastAsia="Times New Roman"/>
                <w:b/>
                <w:bCs/>
                <w:sz w:val="22"/>
                <w:szCs w:val="22"/>
              </w:rPr>
            </w:pPr>
            <w:r w:rsidRPr="002D1373">
              <w:rPr>
                <w:rFonts w:eastAsia="Times New Roman"/>
                <w:b/>
                <w:bCs/>
                <w:sz w:val="22"/>
                <w:szCs w:val="22"/>
              </w:rPr>
              <w:t>Sharpe Ratio</w:t>
            </w:r>
          </w:p>
        </w:tc>
        <w:tc>
          <w:tcPr>
            <w:tcW w:w="1143" w:type="dxa"/>
            <w:tcBorders>
              <w:top w:val="nil"/>
              <w:left w:val="nil"/>
              <w:bottom w:val="nil"/>
              <w:right w:val="nil"/>
            </w:tcBorders>
            <w:shd w:val="clear" w:color="auto" w:fill="auto"/>
            <w:vAlign w:val="bottom"/>
            <w:hideMark/>
          </w:tcPr>
          <w:p w14:paraId="17D172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0.34</w:t>
            </w:r>
          </w:p>
        </w:tc>
        <w:tc>
          <w:tcPr>
            <w:tcW w:w="1304" w:type="dxa"/>
            <w:tcBorders>
              <w:top w:val="nil"/>
              <w:left w:val="nil"/>
              <w:bottom w:val="nil"/>
              <w:right w:val="nil"/>
            </w:tcBorders>
            <w:shd w:val="clear" w:color="auto" w:fill="auto"/>
            <w:vAlign w:val="bottom"/>
            <w:hideMark/>
          </w:tcPr>
          <w:p w14:paraId="5931CA8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w:t>
            </w:r>
          </w:p>
        </w:tc>
        <w:tc>
          <w:tcPr>
            <w:tcW w:w="1117" w:type="dxa"/>
            <w:gridSpan w:val="2"/>
            <w:tcBorders>
              <w:top w:val="nil"/>
              <w:left w:val="nil"/>
              <w:bottom w:val="nil"/>
              <w:right w:val="nil"/>
            </w:tcBorders>
            <w:shd w:val="clear" w:color="auto" w:fill="auto"/>
            <w:vAlign w:val="bottom"/>
            <w:hideMark/>
          </w:tcPr>
          <w:p w14:paraId="663389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-0.03</w:t>
            </w:r>
          </w:p>
        </w:tc>
      </w:tr>
      <w:tr w:rsidR="002D1373" w:rsidRPr="002D1373" w14:paraId="1DB72A29"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9031588" w14:textId="77777777" w:rsidR="002D1373" w:rsidRPr="002D1373" w:rsidRDefault="002D1373" w:rsidP="002D1373">
            <w:pPr>
              <w:rPr>
                <w:rFonts w:eastAsia="Times New Roman"/>
                <w:b/>
                <w:bCs/>
                <w:sz w:val="22"/>
                <w:szCs w:val="22"/>
              </w:rPr>
            </w:pPr>
            <w:r w:rsidRPr="002D1373">
              <w:rPr>
                <w:rFonts w:eastAsia="Times New Roman"/>
                <w:b/>
                <w:bCs/>
                <w:sz w:val="22"/>
                <w:szCs w:val="22"/>
              </w:rPr>
              <w:t>z(SR)</w:t>
            </w:r>
          </w:p>
        </w:tc>
        <w:tc>
          <w:tcPr>
            <w:tcW w:w="1143" w:type="dxa"/>
            <w:tcBorders>
              <w:top w:val="nil"/>
              <w:left w:val="nil"/>
              <w:bottom w:val="nil"/>
              <w:right w:val="nil"/>
            </w:tcBorders>
            <w:shd w:val="clear" w:color="auto" w:fill="auto"/>
            <w:vAlign w:val="bottom"/>
            <w:hideMark/>
          </w:tcPr>
          <w:p w14:paraId="465DDFB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0.61</w:t>
            </w:r>
          </w:p>
        </w:tc>
        <w:tc>
          <w:tcPr>
            <w:tcW w:w="1304" w:type="dxa"/>
            <w:tcBorders>
              <w:top w:val="nil"/>
              <w:left w:val="nil"/>
              <w:bottom w:val="nil"/>
              <w:right w:val="nil"/>
            </w:tcBorders>
            <w:shd w:val="clear" w:color="auto" w:fill="auto"/>
            <w:vAlign w:val="bottom"/>
            <w:hideMark/>
          </w:tcPr>
          <w:p w14:paraId="1A5B689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0.23</w:t>
            </w:r>
          </w:p>
        </w:tc>
        <w:tc>
          <w:tcPr>
            <w:tcW w:w="1117" w:type="dxa"/>
            <w:gridSpan w:val="2"/>
            <w:tcBorders>
              <w:top w:val="nil"/>
              <w:left w:val="nil"/>
              <w:bottom w:val="nil"/>
              <w:right w:val="nil"/>
            </w:tcBorders>
            <w:shd w:val="clear" w:color="auto" w:fill="auto"/>
            <w:vAlign w:val="bottom"/>
            <w:hideMark/>
          </w:tcPr>
          <w:p w14:paraId="3FC9044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-0.26</w:t>
            </w:r>
          </w:p>
        </w:tc>
      </w:tr>
      <w:tr w:rsidR="002D1373" w:rsidRPr="002D1373" w14:paraId="747FBABE"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6D92A1C"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Rp-Rf (%)</w:t>
            </w:r>
          </w:p>
        </w:tc>
        <w:tc>
          <w:tcPr>
            <w:tcW w:w="1143" w:type="dxa"/>
            <w:tcBorders>
              <w:top w:val="nil"/>
              <w:left w:val="nil"/>
              <w:bottom w:val="nil"/>
              <w:right w:val="nil"/>
            </w:tcBorders>
            <w:shd w:val="clear" w:color="auto" w:fill="auto"/>
            <w:vAlign w:val="bottom"/>
            <w:hideMark/>
          </w:tcPr>
          <w:p w14:paraId="2431250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3.87</w:t>
            </w:r>
          </w:p>
        </w:tc>
        <w:tc>
          <w:tcPr>
            <w:tcW w:w="1304" w:type="dxa"/>
            <w:tcBorders>
              <w:top w:val="nil"/>
              <w:left w:val="nil"/>
              <w:bottom w:val="nil"/>
              <w:right w:val="nil"/>
            </w:tcBorders>
            <w:shd w:val="clear" w:color="auto" w:fill="auto"/>
            <w:vAlign w:val="bottom"/>
            <w:hideMark/>
          </w:tcPr>
          <w:p w14:paraId="0C66418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2.74</w:t>
            </w:r>
          </w:p>
        </w:tc>
        <w:tc>
          <w:tcPr>
            <w:tcW w:w="1117" w:type="dxa"/>
            <w:gridSpan w:val="2"/>
            <w:tcBorders>
              <w:top w:val="nil"/>
              <w:left w:val="nil"/>
              <w:bottom w:val="nil"/>
              <w:right w:val="nil"/>
            </w:tcBorders>
            <w:shd w:val="clear" w:color="auto" w:fill="auto"/>
            <w:vAlign w:val="bottom"/>
            <w:hideMark/>
          </w:tcPr>
          <w:p w14:paraId="49EBC2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-0.51</w:t>
            </w:r>
          </w:p>
        </w:tc>
      </w:tr>
      <w:tr w:rsidR="002D1373" w:rsidRPr="002D1373" w14:paraId="386B58E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632C054E" w14:textId="77777777" w:rsidR="002D1373" w:rsidRPr="002D1373" w:rsidRDefault="002D1373" w:rsidP="002D1373">
            <w:pPr>
              <w:rPr>
                <w:rFonts w:eastAsia="Times New Roman"/>
                <w:b/>
                <w:bCs/>
                <w:sz w:val="22"/>
                <w:szCs w:val="22"/>
              </w:rPr>
            </w:pPr>
            <w:r w:rsidRPr="002D1373">
              <w:rPr>
                <w:rFonts w:eastAsia="Times New Roman"/>
                <w:b/>
                <w:bCs/>
                <w:sz w:val="22"/>
                <w:szCs w:val="22"/>
              </w:rPr>
              <w:t>Beta</w:t>
            </w:r>
          </w:p>
        </w:tc>
        <w:tc>
          <w:tcPr>
            <w:tcW w:w="1143" w:type="dxa"/>
            <w:tcBorders>
              <w:top w:val="nil"/>
              <w:left w:val="nil"/>
              <w:bottom w:val="nil"/>
              <w:right w:val="nil"/>
            </w:tcBorders>
            <w:shd w:val="clear" w:color="auto" w:fill="auto"/>
            <w:vAlign w:val="bottom"/>
            <w:hideMark/>
          </w:tcPr>
          <w:p w14:paraId="2AD46BF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-0.02</w:t>
            </w:r>
          </w:p>
        </w:tc>
        <w:tc>
          <w:tcPr>
            <w:tcW w:w="1304" w:type="dxa"/>
            <w:tcBorders>
              <w:top w:val="nil"/>
              <w:left w:val="nil"/>
              <w:bottom w:val="nil"/>
              <w:right w:val="nil"/>
            </w:tcBorders>
            <w:shd w:val="clear" w:color="auto" w:fill="auto"/>
            <w:vAlign w:val="bottom"/>
            <w:hideMark/>
          </w:tcPr>
          <w:p w14:paraId="323E820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-0.13</w:t>
            </w:r>
          </w:p>
        </w:tc>
        <w:tc>
          <w:tcPr>
            <w:tcW w:w="1117" w:type="dxa"/>
            <w:gridSpan w:val="2"/>
            <w:tcBorders>
              <w:top w:val="nil"/>
              <w:left w:val="nil"/>
              <w:bottom w:val="nil"/>
              <w:right w:val="nil"/>
            </w:tcBorders>
            <w:shd w:val="clear" w:color="auto" w:fill="auto"/>
            <w:vAlign w:val="bottom"/>
            <w:hideMark/>
          </w:tcPr>
          <w:p w14:paraId="231003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174267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3E4C18" w14:textId="77777777" w:rsidR="002D1373" w:rsidRPr="002D1373" w:rsidRDefault="002D1373" w:rsidP="002D1373">
            <w:pPr>
              <w:rPr>
                <w:rFonts w:eastAsia="Times New Roman"/>
                <w:b/>
                <w:bCs/>
                <w:sz w:val="22"/>
                <w:szCs w:val="22"/>
              </w:rPr>
            </w:pPr>
            <w:r w:rsidRPr="002D1373">
              <w:rPr>
                <w:rFonts w:eastAsia="Times New Roman"/>
                <w:b/>
                <w:bCs/>
                <w:sz w:val="22"/>
                <w:szCs w:val="22"/>
              </w:rPr>
              <w:t>Alpha (%)</w:t>
            </w:r>
          </w:p>
        </w:tc>
        <w:tc>
          <w:tcPr>
            <w:tcW w:w="1143" w:type="dxa"/>
            <w:tcBorders>
              <w:top w:val="nil"/>
              <w:left w:val="nil"/>
              <w:bottom w:val="nil"/>
              <w:right w:val="nil"/>
            </w:tcBorders>
            <w:shd w:val="clear" w:color="auto" w:fill="auto"/>
            <w:vAlign w:val="bottom"/>
            <w:hideMark/>
          </w:tcPr>
          <w:p w14:paraId="35F9F4B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4.65</w:t>
            </w:r>
          </w:p>
        </w:tc>
        <w:tc>
          <w:tcPr>
            <w:tcW w:w="1304" w:type="dxa"/>
            <w:tcBorders>
              <w:top w:val="nil"/>
              <w:left w:val="nil"/>
              <w:bottom w:val="nil"/>
              <w:right w:val="nil"/>
            </w:tcBorders>
            <w:shd w:val="clear" w:color="auto" w:fill="auto"/>
            <w:vAlign w:val="bottom"/>
            <w:hideMark/>
          </w:tcPr>
          <w:p w14:paraId="512DA2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4.31</w:t>
            </w:r>
          </w:p>
        </w:tc>
        <w:tc>
          <w:tcPr>
            <w:tcW w:w="1117" w:type="dxa"/>
            <w:gridSpan w:val="2"/>
            <w:tcBorders>
              <w:top w:val="nil"/>
              <w:left w:val="nil"/>
              <w:bottom w:val="nil"/>
              <w:right w:val="nil"/>
            </w:tcBorders>
            <w:shd w:val="clear" w:color="auto" w:fill="auto"/>
            <w:vAlign w:val="bottom"/>
            <w:hideMark/>
          </w:tcPr>
          <w:p w14:paraId="5EB5D9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3.29</w:t>
            </w:r>
          </w:p>
        </w:tc>
      </w:tr>
      <w:tr w:rsidR="002D1373" w:rsidRPr="002D1373" w14:paraId="50312D6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FF37C24" w14:textId="77777777" w:rsidR="002D1373" w:rsidRPr="002D1373" w:rsidRDefault="002D1373" w:rsidP="002D1373">
            <w:pPr>
              <w:rPr>
                <w:rFonts w:eastAsia="Times New Roman"/>
                <w:b/>
                <w:bCs/>
                <w:sz w:val="22"/>
                <w:szCs w:val="22"/>
              </w:rPr>
            </w:pPr>
            <w:r w:rsidRPr="002D1373">
              <w:rPr>
                <w:rFonts w:eastAsia="Times New Roman"/>
                <w:b/>
                <w:bCs/>
                <w:sz w:val="22"/>
                <w:szCs w:val="22"/>
              </w:rPr>
              <w:t>t(alpha)</w:t>
            </w:r>
          </w:p>
        </w:tc>
        <w:tc>
          <w:tcPr>
            <w:tcW w:w="1143" w:type="dxa"/>
            <w:tcBorders>
              <w:top w:val="nil"/>
              <w:left w:val="nil"/>
              <w:bottom w:val="nil"/>
              <w:right w:val="nil"/>
            </w:tcBorders>
            <w:shd w:val="clear" w:color="auto" w:fill="auto"/>
            <w:vAlign w:val="bottom"/>
            <w:hideMark/>
          </w:tcPr>
          <w:p w14:paraId="1AEE48A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1.66</w:t>
            </w:r>
          </w:p>
        </w:tc>
        <w:tc>
          <w:tcPr>
            <w:tcW w:w="1304" w:type="dxa"/>
            <w:tcBorders>
              <w:top w:val="nil"/>
              <w:left w:val="nil"/>
              <w:bottom w:val="nil"/>
              <w:right w:val="nil"/>
            </w:tcBorders>
            <w:shd w:val="clear" w:color="auto" w:fill="auto"/>
            <w:vAlign w:val="bottom"/>
            <w:hideMark/>
          </w:tcPr>
          <w:p w14:paraId="4266BA6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1.36</w:t>
            </w:r>
          </w:p>
        </w:tc>
        <w:tc>
          <w:tcPr>
            <w:tcW w:w="1117" w:type="dxa"/>
            <w:gridSpan w:val="2"/>
            <w:tcBorders>
              <w:top w:val="nil"/>
              <w:left w:val="nil"/>
              <w:bottom w:val="nil"/>
              <w:right w:val="nil"/>
            </w:tcBorders>
            <w:shd w:val="clear" w:color="auto" w:fill="auto"/>
            <w:vAlign w:val="bottom"/>
            <w:hideMark/>
          </w:tcPr>
          <w:p w14:paraId="7A0941E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0.78</w:t>
            </w:r>
          </w:p>
        </w:tc>
      </w:tr>
      <w:tr w:rsidR="002D1373" w:rsidRPr="002D1373" w14:paraId="75ED6CE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A6B796" w14:textId="77777777" w:rsidR="002D1373" w:rsidRPr="002D1373" w:rsidRDefault="002D1373" w:rsidP="002D1373">
            <w:pPr>
              <w:rPr>
                <w:rFonts w:eastAsia="Times New Roman"/>
                <w:b/>
                <w:bCs/>
                <w:sz w:val="22"/>
                <w:szCs w:val="22"/>
              </w:rPr>
            </w:pPr>
            <w:r w:rsidRPr="002D1373">
              <w:rPr>
                <w:rFonts w:eastAsia="Times New Roman"/>
                <w:b/>
                <w:bCs/>
                <w:sz w:val="22"/>
                <w:szCs w:val="22"/>
              </w:rPr>
              <w:t>Max. Drawdown</w:t>
            </w:r>
          </w:p>
        </w:tc>
        <w:tc>
          <w:tcPr>
            <w:tcW w:w="1143" w:type="dxa"/>
            <w:tcBorders>
              <w:top w:val="nil"/>
              <w:left w:val="nil"/>
              <w:bottom w:val="nil"/>
              <w:right w:val="nil"/>
            </w:tcBorders>
            <w:shd w:val="clear" w:color="auto" w:fill="auto"/>
            <w:vAlign w:val="bottom"/>
            <w:hideMark/>
          </w:tcPr>
          <w:p w14:paraId="5BDDA4B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30.08</w:t>
            </w:r>
          </w:p>
        </w:tc>
        <w:tc>
          <w:tcPr>
            <w:tcW w:w="1304" w:type="dxa"/>
            <w:tcBorders>
              <w:top w:val="nil"/>
              <w:left w:val="nil"/>
              <w:bottom w:val="nil"/>
              <w:right w:val="nil"/>
            </w:tcBorders>
            <w:shd w:val="clear" w:color="auto" w:fill="auto"/>
            <w:vAlign w:val="bottom"/>
            <w:hideMark/>
          </w:tcPr>
          <w:p w14:paraId="61042B2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48.07</w:t>
            </w:r>
          </w:p>
        </w:tc>
        <w:tc>
          <w:tcPr>
            <w:tcW w:w="1117" w:type="dxa"/>
            <w:gridSpan w:val="2"/>
            <w:tcBorders>
              <w:top w:val="nil"/>
              <w:left w:val="nil"/>
              <w:bottom w:val="nil"/>
              <w:right w:val="nil"/>
            </w:tcBorders>
            <w:shd w:val="clear" w:color="auto" w:fill="auto"/>
            <w:vAlign w:val="bottom"/>
            <w:hideMark/>
          </w:tcPr>
          <w:p w14:paraId="77F7BBD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77.99</w:t>
            </w:r>
          </w:p>
        </w:tc>
      </w:tr>
    </w:tbl>
    <w:p w14:paraId="62E2327E" w14:textId="77777777" w:rsidR="002D1373" w:rsidRDefault="002D1373" w:rsidP="002D1373">
      <w:pPr>
        <w:spacing w:line="360" w:lineRule="auto"/>
        <w:rPr>
          <w:rFonts w:ascii="Times New Roman" w:eastAsia="Times New Roman" w:hAnsi="Times New Roman" w:cs="Times New Roman"/>
        </w:rPr>
      </w:pPr>
    </w:p>
    <w:p w14:paraId="000000C4" w14:textId="34881033" w:rsidR="00D5687C" w:rsidRDefault="00744D2D">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C5" w14:textId="77777777" w:rsidR="00D5687C" w:rsidRDefault="00D5687C">
      <w:pPr>
        <w:spacing w:line="360" w:lineRule="auto"/>
        <w:jc w:val="both"/>
        <w:rPr>
          <w:rFonts w:ascii="Arial" w:eastAsia="Arial" w:hAnsi="Arial" w:cs="Arial"/>
        </w:rPr>
      </w:pPr>
    </w:p>
    <w:p w14:paraId="000000C6"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POSSIBLE CAUSES OF VOLATILITY EFFECT</w:t>
      </w:r>
    </w:p>
    <w:p w14:paraId="000000C7" w14:textId="77777777" w:rsidR="00D5687C" w:rsidRDefault="00D5687C">
      <w:pPr>
        <w:spacing w:line="360" w:lineRule="auto"/>
        <w:jc w:val="both"/>
        <w:rPr>
          <w:rFonts w:ascii="Times New Roman" w:eastAsia="Times New Roman" w:hAnsi="Times New Roman" w:cs="Times New Roman"/>
        </w:rPr>
      </w:pPr>
    </w:p>
    <w:p w14:paraId="36761A73" w14:textId="77777777"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The CAPM model assumes a positive relation between risk and return, i.e., the higher the beta of a stock, the higher the expected return.</w:t>
      </w:r>
    </w:p>
    <w:p w14:paraId="4414417A" w14:textId="20D99199"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Despite the positive relationship proposed by the CAPM we observed a negative risk-return relation</w:t>
      </w:r>
      <w:r w:rsidR="004A1119">
        <w:rPr>
          <w:rFonts w:ascii="Times New Roman" w:eastAsia="Times New Roman" w:hAnsi="Times New Roman" w:cs="Times New Roman"/>
          <w:lang w:val="en-US"/>
        </w:rPr>
        <w:t>ship</w:t>
      </w:r>
      <w:r w:rsidRPr="00313D36">
        <w:rPr>
          <w:rFonts w:ascii="Times New Roman" w:eastAsia="Times New Roman" w:hAnsi="Times New Roman" w:cs="Times New Roman"/>
          <w:lang w:val="en-US"/>
        </w:rPr>
        <w:t xml:space="preserve"> in the portfolios ranked by volatility, defined by the yellow curve plotted in figure 1, given by a regression </w:t>
      </w:r>
      <w:r w:rsidR="00302D95" w:rsidRPr="00313D36">
        <w:rPr>
          <w:rFonts w:ascii="Times New Roman" w:eastAsia="Times New Roman" w:hAnsi="Times New Roman" w:cs="Times New Roman"/>
          <w:lang w:val="en-US"/>
        </w:rPr>
        <w:t>o</w:t>
      </w:r>
      <w:r w:rsidR="00302D95">
        <w:rPr>
          <w:rFonts w:ascii="Times New Roman" w:eastAsia="Times New Roman" w:hAnsi="Times New Roman" w:cs="Times New Roman"/>
          <w:lang w:val="en-US"/>
        </w:rPr>
        <w:t>f</w:t>
      </w:r>
      <w:r w:rsidR="00302D95"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the portfolios data, using the ordinary least squares method.</w:t>
      </w:r>
    </w:p>
    <w:p w14:paraId="7B218C7D" w14:textId="43609AD6" w:rsid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 xml:space="preserve">The persistence of the positive returns from this anomaly may be related to the fact that the benchmark where we </w:t>
      </w:r>
      <w:r w:rsidR="00A3306F">
        <w:rPr>
          <w:rFonts w:ascii="Times New Roman" w:eastAsia="Times New Roman" w:hAnsi="Times New Roman" w:cs="Times New Roman"/>
          <w:lang w:val="en-US"/>
        </w:rPr>
        <w:t>perform</w:t>
      </w:r>
      <w:r w:rsidR="00A3306F"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the screenings is a market index. Purchasing low volatility stocks, with betas smaller than one, to the detriment of higher volatility stocks, which have a beta higher closer to one, would create a portfolio that has a higher tracking error relative to the benchmark, causing managers of stock portfolios that follow a market index to hold more assets with beta close to one.</w:t>
      </w:r>
    </w:p>
    <w:p w14:paraId="45466520" w14:textId="77777777"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Using low volatility stocks to form a portfolio would require leverage to match the risk of this portfolio to benchmark beta. Black (1972) had already identified the restrictions on asset </w:t>
      </w:r>
      <w:r w:rsidRPr="00940ECF">
        <w:rPr>
          <w:rFonts w:ascii="Times New Roman" w:eastAsia="Times New Roman" w:hAnsi="Times New Roman" w:cs="Times New Roman"/>
          <w:lang w:val="en-US"/>
        </w:rPr>
        <w:lastRenderedPageBreak/>
        <w:t>lending and leverage as an argument for the superior performance of low beta assets. In a more recent paper, Blitz Falkenstein and Van Vliet (2014), conducted an analysis on the causes for the volatility effect. They related one point discussed in the article to the freedom that the CAPM model gives in the process of leverage or short selling. As assessed by the authors, in the real world, investors have limits on leverage through mandates.</w:t>
      </w:r>
    </w:p>
    <w:p w14:paraId="4893B11E" w14:textId="1F6F8D4F"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Another premise of the CAPM model that was also discussed by the same authors is the fact that the model has no transactional costs. The </w:t>
      </w:r>
      <w:r w:rsidR="00920491" w:rsidRPr="00940ECF">
        <w:rPr>
          <w:rFonts w:ascii="Times New Roman" w:eastAsia="Times New Roman" w:hAnsi="Times New Roman" w:cs="Times New Roman"/>
          <w:lang w:val="en-US"/>
        </w:rPr>
        <w:t>evidence</w:t>
      </w:r>
      <w:r w:rsidRPr="00940ECF">
        <w:rPr>
          <w:rFonts w:ascii="Times New Roman" w:eastAsia="Times New Roman" w:hAnsi="Times New Roman" w:cs="Times New Roman"/>
          <w:lang w:val="en-US"/>
        </w:rPr>
        <w:t xml:space="preserve"> </w:t>
      </w:r>
      <w:r w:rsidR="00AF30B1" w:rsidRPr="00940ECF">
        <w:rPr>
          <w:rFonts w:ascii="Times New Roman" w:eastAsia="Times New Roman" w:hAnsi="Times New Roman" w:cs="Times New Roman"/>
          <w:lang w:val="en-US"/>
        </w:rPr>
        <w:t>shows</w:t>
      </w:r>
      <w:r w:rsidRPr="00940ECF">
        <w:rPr>
          <w:rFonts w:ascii="Times New Roman" w:eastAsia="Times New Roman" w:hAnsi="Times New Roman" w:cs="Times New Roman"/>
          <w:lang w:val="en-US"/>
        </w:rPr>
        <w:t xml:space="preserve"> that stocks with higher borrowing costs are the ones with greatest divergence to the model pricing. The explanation for the higher returns of low volatility stocks may be because of investor behavior, seeking higher returns allocating in stocks with higher betas, in the belief that the CAPM is sustainable, even partially.</w:t>
      </w:r>
    </w:p>
    <w:p w14:paraId="000000CE" w14:textId="52521594" w:rsidR="00D5687C"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In summary, the limitations to leverage, aligned with higher borrowing costs for riskier assets and the search for more profitable portfolios through allocation to higher volatility stocks result in lower demand for low volatility stocks that may explain part of this anomaly resulting in an inverse relationship between the risk measured by beta and the return of portfolios as observed in figure</w:t>
      </w:r>
      <w:r w:rsidR="00FA58EC">
        <w:rPr>
          <w:rFonts w:ascii="Times New Roman" w:eastAsia="Times New Roman" w:hAnsi="Times New Roman" w:cs="Times New Roman"/>
          <w:lang w:val="en-US"/>
        </w:rPr>
        <w:t xml:space="preserve"> 1</w:t>
      </w:r>
      <w:r w:rsidRPr="00940ECF">
        <w:rPr>
          <w:rFonts w:ascii="Times New Roman" w:eastAsia="Times New Roman" w:hAnsi="Times New Roman" w:cs="Times New Roman"/>
          <w:lang w:val="en-US"/>
        </w:rPr>
        <w:t>.</w:t>
      </w:r>
    </w:p>
    <w:p w14:paraId="442561DC" w14:textId="77777777" w:rsidR="00940ECF" w:rsidRPr="00940ECF" w:rsidRDefault="00940ECF" w:rsidP="00940ECF">
      <w:pPr>
        <w:spacing w:line="360" w:lineRule="auto"/>
        <w:ind w:firstLine="708"/>
        <w:jc w:val="both"/>
        <w:rPr>
          <w:rFonts w:ascii="Arial" w:eastAsia="Arial" w:hAnsi="Arial" w:cs="Arial"/>
          <w:lang w:val="en-US"/>
        </w:rPr>
      </w:pPr>
    </w:p>
    <w:p w14:paraId="000000CF"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CONCLUSION</w:t>
      </w:r>
    </w:p>
    <w:p w14:paraId="000000D0" w14:textId="77777777" w:rsidR="00D5687C" w:rsidRDefault="00D5687C">
      <w:pPr>
        <w:spacing w:line="360" w:lineRule="auto"/>
        <w:ind w:firstLine="708"/>
        <w:jc w:val="both"/>
        <w:rPr>
          <w:rFonts w:ascii="Times New Roman" w:eastAsia="Times New Roman" w:hAnsi="Times New Roman" w:cs="Times New Roman"/>
        </w:rPr>
      </w:pPr>
    </w:p>
    <w:p w14:paraId="09A49D2F" w14:textId="65EFFF59" w:rsidR="009479BC" w:rsidRPr="009479BC"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Low volatility anomaly has been extensively documented in academic studies. The behavior pattern considered as one of the basic pillars of finance assumes that the higher the risk, the higher the return. In this study, it was possible to verify that return was inversely proportional to the risk of the assets. </w:t>
      </w:r>
      <w:r w:rsidR="00E430C5" w:rsidRPr="00E430C5">
        <w:rPr>
          <w:rFonts w:ascii="Times New Roman" w:eastAsia="Times New Roman" w:hAnsi="Times New Roman" w:cs="Times New Roman"/>
          <w:lang w:val="en-US"/>
        </w:rPr>
        <w:t>The results observed in the local market are similar, although in a smaller magnitude, to those observed by research developed in other countries around the world</w:t>
      </w:r>
      <w:r w:rsidRPr="009479BC">
        <w:rPr>
          <w:rFonts w:ascii="Times New Roman" w:eastAsia="Times New Roman" w:hAnsi="Times New Roman" w:cs="Times New Roman"/>
          <w:lang w:val="en-US"/>
        </w:rPr>
        <w:t xml:space="preserve">, especially in the article by Blitz and Van Vliet (2007). </w:t>
      </w:r>
    </w:p>
    <w:p w14:paraId="0CF1D823" w14:textId="30EA1546" w:rsidR="009479BC" w:rsidRPr="00AF30B1"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The portfolios formed from ordering by stocks’ volatility presented an inverse relationship to CAPM model expectation. The 30% stocks with lower volatility presented superior performance, measured by absolute return and SR, when compared to stocks’ universe and the portfolio formed by the assets with higher volatility. As seen previously, this result was consistent not only with the results presented by Blitz and Van Vliet (2007) in a study carried out for North American, </w:t>
      </w:r>
      <w:r w:rsidR="00492897" w:rsidRPr="009479BC">
        <w:rPr>
          <w:rFonts w:ascii="Times New Roman" w:eastAsia="Times New Roman" w:hAnsi="Times New Roman" w:cs="Times New Roman"/>
          <w:lang w:val="en-US"/>
        </w:rPr>
        <w:t>European,</w:t>
      </w:r>
      <w:r w:rsidRPr="009479BC">
        <w:rPr>
          <w:rFonts w:ascii="Times New Roman" w:eastAsia="Times New Roman" w:hAnsi="Times New Roman" w:cs="Times New Roman"/>
          <w:lang w:val="en-US"/>
        </w:rPr>
        <w:t xml:space="preserve"> and Asian countries, but also with the results of Ang et al. </w:t>
      </w:r>
      <w:r w:rsidRPr="00AF30B1">
        <w:rPr>
          <w:rFonts w:ascii="Times New Roman" w:eastAsia="Times New Roman" w:hAnsi="Times New Roman" w:cs="Times New Roman"/>
          <w:lang w:val="en-US"/>
        </w:rPr>
        <w:t>(2006) who showed negative alpha in American stocks with high idiosyncratic volatility, analyzing a 1-year volatility history.</w:t>
      </w:r>
    </w:p>
    <w:p w14:paraId="33F7D757" w14:textId="0FB765C3" w:rsidR="007C2C5E" w:rsidRPr="007C2C5E" w:rsidRDefault="00D34F4D" w:rsidP="007C2C5E">
      <w:pPr>
        <w:spacing w:line="360" w:lineRule="auto"/>
        <w:ind w:firstLine="708"/>
        <w:jc w:val="both"/>
        <w:rPr>
          <w:rFonts w:ascii="Times New Roman" w:eastAsia="Times New Roman" w:hAnsi="Times New Roman" w:cs="Times New Roman"/>
          <w:lang w:val="en-US"/>
        </w:rPr>
      </w:pPr>
      <w:r w:rsidRPr="00D34F4D">
        <w:rPr>
          <w:rFonts w:ascii="Times New Roman" w:eastAsia="Times New Roman" w:hAnsi="Times New Roman" w:cs="Times New Roman"/>
          <w:lang w:val="en-US"/>
        </w:rPr>
        <w:lastRenderedPageBreak/>
        <w:t xml:space="preserve">Under the CAPM model, we observed no alpha on these portfolios, but we were able to see a bigger Sharpe Ratio of the low volatility portfolio, although with no statistical significance when compared to the Sharpe Ratio of the market portfolio. </w:t>
      </w:r>
    </w:p>
    <w:p w14:paraId="78205466" w14:textId="6927A495" w:rsidR="007C2C5E" w:rsidRPr="007C2C5E" w:rsidRDefault="007C2C5E" w:rsidP="007C2C5E">
      <w:pPr>
        <w:spacing w:line="360" w:lineRule="auto"/>
        <w:ind w:firstLine="708"/>
        <w:jc w:val="both"/>
        <w:rPr>
          <w:rFonts w:ascii="Times New Roman" w:eastAsia="Times New Roman" w:hAnsi="Times New Roman" w:cs="Times New Roman"/>
          <w:lang w:val="en-US"/>
        </w:rPr>
      </w:pPr>
      <w:r w:rsidRPr="007C2C5E">
        <w:rPr>
          <w:rFonts w:ascii="Times New Roman" w:eastAsia="Times New Roman" w:hAnsi="Times New Roman" w:cs="Times New Roman"/>
          <w:lang w:val="en-US"/>
        </w:rPr>
        <w:t xml:space="preserve">It was also possible to use volatility sorting procedure in a dual </w:t>
      </w:r>
      <w:proofErr w:type="gramStart"/>
      <w:r w:rsidRPr="007C2C5E">
        <w:rPr>
          <w:rFonts w:ascii="Times New Roman" w:eastAsia="Times New Roman" w:hAnsi="Times New Roman" w:cs="Times New Roman"/>
          <w:lang w:val="en-US"/>
        </w:rPr>
        <w:t>sort</w:t>
      </w:r>
      <w:proofErr w:type="gramEnd"/>
      <w:r w:rsidRPr="007C2C5E">
        <w:rPr>
          <w:rFonts w:ascii="Times New Roman" w:eastAsia="Times New Roman" w:hAnsi="Times New Roman" w:cs="Times New Roman"/>
          <w:lang w:val="en-US"/>
        </w:rPr>
        <w:t xml:space="preserve"> model, </w:t>
      </w:r>
      <w:r w:rsidR="00D34F4D">
        <w:rPr>
          <w:rFonts w:ascii="Times New Roman" w:eastAsia="Times New Roman" w:hAnsi="Times New Roman" w:cs="Times New Roman"/>
          <w:lang w:val="en-US"/>
        </w:rPr>
        <w:t xml:space="preserve">numerically </w:t>
      </w:r>
      <w:r w:rsidRPr="007C2C5E">
        <w:rPr>
          <w:rFonts w:ascii="Times New Roman" w:eastAsia="Times New Roman" w:hAnsi="Times New Roman" w:cs="Times New Roman"/>
          <w:lang w:val="en-US"/>
        </w:rPr>
        <w:t>improving the generation of alpha and portfolios’ SR pre-sorted by other risk factors</w:t>
      </w:r>
      <w:r w:rsidR="00334974">
        <w:rPr>
          <w:rFonts w:ascii="Times New Roman" w:eastAsia="Times New Roman" w:hAnsi="Times New Roman" w:cs="Times New Roman"/>
          <w:lang w:val="en-US"/>
        </w:rPr>
        <w:t xml:space="preserve"> in some cases, despite not being able </w:t>
      </w:r>
      <w:r w:rsidR="006756A4">
        <w:rPr>
          <w:rFonts w:ascii="Times New Roman" w:eastAsia="Times New Roman" w:hAnsi="Times New Roman" w:cs="Times New Roman"/>
          <w:lang w:val="en-US"/>
        </w:rPr>
        <w:t>to find statistical significance in all of them</w:t>
      </w:r>
      <w:r w:rsidRPr="007C2C5E">
        <w:rPr>
          <w:rFonts w:ascii="Times New Roman" w:eastAsia="Times New Roman" w:hAnsi="Times New Roman" w:cs="Times New Roman"/>
          <w:lang w:val="en-US"/>
        </w:rPr>
        <w:t xml:space="preserve">. </w:t>
      </w:r>
    </w:p>
    <w:p w14:paraId="3A7F9C79" w14:textId="5B832CEB"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With the data observed, we suggested a strategy that could </w:t>
      </w:r>
      <w:r w:rsidR="004E05F0">
        <w:rPr>
          <w:rFonts w:ascii="Times New Roman" w:eastAsia="Times New Roman" w:hAnsi="Times New Roman" w:cs="Times New Roman"/>
          <w:lang w:val="en-US"/>
        </w:rPr>
        <w:t>capture a</w:t>
      </w:r>
      <w:r w:rsidR="00D34F4D">
        <w:rPr>
          <w:rFonts w:ascii="Times New Roman" w:eastAsia="Times New Roman" w:hAnsi="Times New Roman" w:cs="Times New Roman"/>
          <w:lang w:val="en-US"/>
        </w:rPr>
        <w:t xml:space="preserve"> better risk return relationship</w:t>
      </w:r>
      <w:r w:rsidRPr="0031354F">
        <w:rPr>
          <w:rFonts w:ascii="Times New Roman" w:eastAsia="Times New Roman" w:hAnsi="Times New Roman" w:cs="Times New Roman"/>
          <w:lang w:val="en-US"/>
        </w:rPr>
        <w:t>. We structured the operation to minimize or even have zero exposure to market beta, generating results that were independent of the market’s behavior during the analyzed period. We did not reflect transactional costs on our results, which may be the subject of another study that addresses how the dynamics of trading and borrowing costs would affect the results observed, thus allowing an evaluation of the economic viability of implementing this strategy in an investment vehicle.</w:t>
      </w:r>
    </w:p>
    <w:p w14:paraId="1642D7D6" w14:textId="0910F83B"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Finally, we investigated explanations to support the results observed and to support this anomaly since the first academic evidence. Although several </w:t>
      </w:r>
      <w:r w:rsidR="004E05F0" w:rsidRPr="0031354F">
        <w:rPr>
          <w:rFonts w:ascii="Times New Roman" w:eastAsia="Times New Roman" w:hAnsi="Times New Roman" w:cs="Times New Roman"/>
          <w:lang w:val="en-US"/>
        </w:rPr>
        <w:t>hypothes</w:t>
      </w:r>
      <w:r w:rsidR="004E05F0">
        <w:rPr>
          <w:rFonts w:ascii="Times New Roman" w:eastAsia="Times New Roman" w:hAnsi="Times New Roman" w:cs="Times New Roman"/>
          <w:lang w:val="en-US"/>
        </w:rPr>
        <w:t>es</w:t>
      </w:r>
      <w:r w:rsidR="00EB5DBD" w:rsidRPr="0031354F">
        <w:rPr>
          <w:rFonts w:ascii="Times New Roman" w:eastAsia="Times New Roman" w:hAnsi="Times New Roman" w:cs="Times New Roman"/>
          <w:lang w:val="en-US"/>
        </w:rPr>
        <w:t xml:space="preserve"> </w:t>
      </w:r>
      <w:r w:rsidR="00D34F4D">
        <w:rPr>
          <w:rFonts w:ascii="Times New Roman" w:eastAsia="Times New Roman" w:hAnsi="Times New Roman" w:cs="Times New Roman"/>
          <w:lang w:val="en-US"/>
        </w:rPr>
        <w:t xml:space="preserve">are </w:t>
      </w:r>
      <w:r w:rsidRPr="0031354F">
        <w:rPr>
          <w:rFonts w:ascii="Times New Roman" w:eastAsia="Times New Roman" w:hAnsi="Times New Roman" w:cs="Times New Roman"/>
          <w:lang w:val="en-US"/>
        </w:rPr>
        <w:t xml:space="preserve">discussed in the literature, we believe that the limitations to leverage by investors, linked to the high borrowing costs of high volatility stocks and investors’ </w:t>
      </w:r>
      <w:r w:rsidR="00AF30B1" w:rsidRPr="0031354F">
        <w:rPr>
          <w:rFonts w:ascii="Times New Roman" w:eastAsia="Times New Roman" w:hAnsi="Times New Roman" w:cs="Times New Roman"/>
          <w:lang w:val="en-US"/>
        </w:rPr>
        <w:t>behavior</w:t>
      </w:r>
      <w:r w:rsidRPr="0031354F">
        <w:rPr>
          <w:rFonts w:ascii="Times New Roman" w:eastAsia="Times New Roman" w:hAnsi="Times New Roman" w:cs="Times New Roman"/>
          <w:lang w:val="en-US"/>
        </w:rPr>
        <w:t xml:space="preserve"> that buy higher volatility stocks to increase portfolio returns by capturing a higher equity risk premium are directly linked to the low volatility portfolios risk-return relationship. </w:t>
      </w:r>
    </w:p>
    <w:p w14:paraId="000000D9" w14:textId="132B596B" w:rsidR="00D5687C" w:rsidRDefault="0031354F" w:rsidP="0031354F">
      <w:pPr>
        <w:spacing w:line="360" w:lineRule="auto"/>
        <w:ind w:firstLine="708"/>
        <w:jc w:val="both"/>
        <w:rPr>
          <w:rFonts w:ascii="Arial" w:eastAsia="Arial" w:hAnsi="Arial" w:cs="Arial"/>
          <w:lang w:val="en-US"/>
        </w:rPr>
      </w:pPr>
      <w:r w:rsidRPr="0031354F">
        <w:rPr>
          <w:rFonts w:ascii="Times New Roman" w:eastAsia="Times New Roman" w:hAnsi="Times New Roman" w:cs="Times New Roman"/>
          <w:lang w:val="en-US"/>
        </w:rPr>
        <w:t xml:space="preserve">As noted by Blitz and Van Vliet, exploiting the volatility effect is difficult for managers with mandates to follow a market benchmark and who cannot or do not want to leverage their portfolios or </w:t>
      </w:r>
      <w:r w:rsidR="00117480">
        <w:rPr>
          <w:rFonts w:ascii="Times New Roman" w:eastAsia="Times New Roman" w:hAnsi="Times New Roman" w:cs="Times New Roman"/>
          <w:lang w:val="en-US"/>
        </w:rPr>
        <w:t>do short selling</w:t>
      </w:r>
      <w:r w:rsidRPr="0031354F">
        <w:rPr>
          <w:rFonts w:ascii="Times New Roman" w:eastAsia="Times New Roman" w:hAnsi="Times New Roman" w:cs="Times New Roman"/>
          <w:lang w:val="en-US"/>
        </w:rPr>
        <w:t>. Investors who seek to capture alphas or build strategies with higher-than-market SR can benefit from this anomaly in their portfolio management.</w:t>
      </w:r>
      <w:r w:rsidR="00625BFB" w:rsidRPr="0031354F">
        <w:rPr>
          <w:rFonts w:ascii="Arial" w:eastAsia="Arial" w:hAnsi="Arial" w:cs="Arial"/>
          <w:lang w:val="en-US"/>
        </w:rPr>
        <w:t xml:space="preserve"> </w:t>
      </w:r>
    </w:p>
    <w:p w14:paraId="4FDCD16A" w14:textId="5AF46BF1" w:rsidR="0031354F" w:rsidRDefault="0031354F" w:rsidP="0031354F">
      <w:pPr>
        <w:spacing w:line="360" w:lineRule="auto"/>
        <w:ind w:firstLine="708"/>
        <w:jc w:val="both"/>
        <w:rPr>
          <w:rFonts w:ascii="Arial" w:eastAsia="Arial" w:hAnsi="Arial" w:cs="Arial"/>
          <w:lang w:val="en-US"/>
        </w:rPr>
      </w:pPr>
    </w:p>
    <w:p w14:paraId="6DDDDD6E" w14:textId="7384BFD7" w:rsidR="00414ADA" w:rsidRDefault="00414ADA" w:rsidP="0031354F">
      <w:pPr>
        <w:spacing w:line="360" w:lineRule="auto"/>
        <w:ind w:firstLine="708"/>
        <w:jc w:val="both"/>
        <w:rPr>
          <w:rFonts w:ascii="Arial" w:eastAsia="Arial" w:hAnsi="Arial" w:cs="Arial"/>
          <w:lang w:val="en-US"/>
        </w:rPr>
      </w:pPr>
    </w:p>
    <w:p w14:paraId="0B616CE6" w14:textId="77777777" w:rsidR="003D076F" w:rsidRDefault="003D076F" w:rsidP="0031354F">
      <w:pPr>
        <w:spacing w:line="360" w:lineRule="auto"/>
        <w:ind w:firstLine="708"/>
        <w:jc w:val="both"/>
        <w:rPr>
          <w:rFonts w:ascii="Arial" w:eastAsia="Arial" w:hAnsi="Arial" w:cs="Arial"/>
          <w:lang w:val="en-US"/>
        </w:rPr>
      </w:pPr>
    </w:p>
    <w:p w14:paraId="6D08A15A" w14:textId="77777777" w:rsidR="003D076F" w:rsidRDefault="003D076F" w:rsidP="0031354F">
      <w:pPr>
        <w:spacing w:line="360" w:lineRule="auto"/>
        <w:ind w:firstLine="708"/>
        <w:jc w:val="both"/>
        <w:rPr>
          <w:rFonts w:ascii="Arial" w:eastAsia="Arial" w:hAnsi="Arial" w:cs="Arial"/>
          <w:lang w:val="en-US"/>
        </w:rPr>
      </w:pPr>
    </w:p>
    <w:p w14:paraId="7716F522" w14:textId="77777777" w:rsidR="003D076F" w:rsidRDefault="003D076F" w:rsidP="0031354F">
      <w:pPr>
        <w:spacing w:line="360" w:lineRule="auto"/>
        <w:ind w:firstLine="708"/>
        <w:jc w:val="both"/>
        <w:rPr>
          <w:rFonts w:ascii="Arial" w:eastAsia="Arial" w:hAnsi="Arial" w:cs="Arial"/>
          <w:lang w:val="en-US"/>
        </w:rPr>
      </w:pPr>
    </w:p>
    <w:p w14:paraId="5D8E40F4" w14:textId="77777777" w:rsidR="003D076F" w:rsidRDefault="003D076F" w:rsidP="0031354F">
      <w:pPr>
        <w:spacing w:line="360" w:lineRule="auto"/>
        <w:ind w:firstLine="708"/>
        <w:jc w:val="both"/>
        <w:rPr>
          <w:rFonts w:ascii="Arial" w:eastAsia="Arial" w:hAnsi="Arial" w:cs="Arial"/>
          <w:lang w:val="en-US"/>
        </w:rPr>
      </w:pPr>
    </w:p>
    <w:p w14:paraId="0F6AF812" w14:textId="77777777" w:rsidR="003D076F" w:rsidRDefault="003D076F" w:rsidP="0031354F">
      <w:pPr>
        <w:spacing w:line="360" w:lineRule="auto"/>
        <w:ind w:firstLine="708"/>
        <w:jc w:val="both"/>
        <w:rPr>
          <w:rFonts w:ascii="Arial" w:eastAsia="Arial" w:hAnsi="Arial" w:cs="Arial"/>
          <w:lang w:val="en-US"/>
        </w:rPr>
      </w:pPr>
    </w:p>
    <w:p w14:paraId="54121A4E" w14:textId="525F1826" w:rsidR="003D076F" w:rsidRDefault="003D076F" w:rsidP="0031354F">
      <w:pPr>
        <w:spacing w:line="360" w:lineRule="auto"/>
        <w:ind w:firstLine="708"/>
        <w:jc w:val="both"/>
        <w:rPr>
          <w:rFonts w:ascii="Arial" w:eastAsia="Arial" w:hAnsi="Arial" w:cs="Arial"/>
          <w:lang w:val="en-US"/>
        </w:rPr>
      </w:pPr>
    </w:p>
    <w:p w14:paraId="252E4F69" w14:textId="7CA92E4E" w:rsidR="004E05F0" w:rsidRDefault="004E05F0" w:rsidP="0031354F">
      <w:pPr>
        <w:spacing w:line="360" w:lineRule="auto"/>
        <w:ind w:firstLine="708"/>
        <w:jc w:val="both"/>
        <w:rPr>
          <w:rFonts w:ascii="Arial" w:eastAsia="Arial" w:hAnsi="Arial" w:cs="Arial"/>
          <w:lang w:val="en-US"/>
        </w:rPr>
      </w:pPr>
    </w:p>
    <w:p w14:paraId="01626B43" w14:textId="77777777" w:rsidR="004E05F0" w:rsidRDefault="004E05F0" w:rsidP="0031354F">
      <w:pPr>
        <w:spacing w:line="360" w:lineRule="auto"/>
        <w:ind w:firstLine="708"/>
        <w:jc w:val="both"/>
        <w:rPr>
          <w:rFonts w:ascii="Arial" w:eastAsia="Arial" w:hAnsi="Arial" w:cs="Arial"/>
          <w:lang w:val="en-US"/>
        </w:rPr>
      </w:pPr>
    </w:p>
    <w:p w14:paraId="72B13B3D" w14:textId="77777777" w:rsidR="008F4897" w:rsidRPr="0031354F" w:rsidRDefault="008F4897" w:rsidP="0031354F">
      <w:pPr>
        <w:spacing w:line="360" w:lineRule="auto"/>
        <w:ind w:firstLine="708"/>
        <w:jc w:val="both"/>
        <w:rPr>
          <w:rFonts w:ascii="Arial" w:eastAsia="Arial" w:hAnsi="Arial" w:cs="Arial"/>
          <w:lang w:val="en-US"/>
        </w:rPr>
      </w:pPr>
    </w:p>
    <w:p w14:paraId="000000E4" w14:textId="77777777" w:rsidR="00D5687C" w:rsidRDefault="00625BFB">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REFERENCES</w:t>
      </w:r>
    </w:p>
    <w:p w14:paraId="000000E5" w14:textId="77777777" w:rsidR="00D5687C" w:rsidRDefault="00D5687C">
      <w:pPr>
        <w:spacing w:line="360" w:lineRule="auto"/>
        <w:jc w:val="both"/>
        <w:rPr>
          <w:rFonts w:ascii="Times New Roman" w:eastAsia="Times New Roman" w:hAnsi="Times New Roman" w:cs="Times New Roman"/>
        </w:rPr>
      </w:pPr>
    </w:p>
    <w:p w14:paraId="000000E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Ang A., R.J. Hodrick, Y. Xing and X. Zhang. (2006). The Cross-Section of Volatility and Expected Returns.</w:t>
      </w:r>
      <w:r w:rsidRPr="003D076F">
        <w:rPr>
          <w:rFonts w:ascii="Times New Roman" w:eastAsia="Times New Roman" w:hAnsi="Times New Roman" w:cs="Times New Roman"/>
          <w:i/>
          <w:lang w:val="en-US"/>
        </w:rPr>
        <w:t xml:space="preserve"> Journal of Finance</w:t>
      </w:r>
      <w:r w:rsidRPr="003D076F">
        <w:rPr>
          <w:rFonts w:ascii="Times New Roman" w:eastAsia="Times New Roman" w:hAnsi="Times New Roman" w:cs="Times New Roman"/>
          <w:lang w:val="en-US"/>
        </w:rPr>
        <w:t>, 61, Páginas. 259-299</w:t>
      </w:r>
    </w:p>
    <w:p w14:paraId="000000E7"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0E8"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Blitz, David C. e Vliet, Pim van. (2007). The Volatility Effect: Lower Risk without Lower Return. </w:t>
      </w:r>
      <w:r w:rsidRPr="003D076F">
        <w:rPr>
          <w:rFonts w:ascii="Times New Roman" w:eastAsia="Times New Roman" w:hAnsi="Times New Roman" w:cs="Times New Roman"/>
          <w:i/>
          <w:color w:val="000000"/>
          <w:lang w:val="en-US"/>
        </w:rPr>
        <w:t>Journal of Portfolio Management</w:t>
      </w:r>
      <w:r w:rsidRPr="003D076F">
        <w:rPr>
          <w:rFonts w:ascii="Times New Roman" w:eastAsia="Times New Roman" w:hAnsi="Times New Roman" w:cs="Times New Roman"/>
          <w:color w:val="000000"/>
          <w:lang w:val="en-US"/>
        </w:rPr>
        <w:t xml:space="preserve">, Fall, Páginas </w:t>
      </w:r>
      <w:proofErr w:type="gramStart"/>
      <w:r w:rsidRPr="003D076F">
        <w:rPr>
          <w:rFonts w:ascii="Times New Roman" w:eastAsia="Times New Roman" w:hAnsi="Times New Roman" w:cs="Times New Roman"/>
          <w:color w:val="000000"/>
          <w:lang w:val="en-US"/>
        </w:rPr>
        <w:t>102-113;</w:t>
      </w:r>
      <w:proofErr w:type="gramEnd"/>
    </w:p>
    <w:p w14:paraId="000000E9" w14:textId="77777777" w:rsidR="00D5687C" w:rsidRPr="003D076F" w:rsidRDefault="00D5687C">
      <w:pPr>
        <w:spacing w:line="360" w:lineRule="auto"/>
        <w:jc w:val="both"/>
        <w:rPr>
          <w:rFonts w:ascii="Times New Roman" w:eastAsia="Times New Roman" w:hAnsi="Times New Roman" w:cs="Times New Roman"/>
          <w:lang w:val="en-US"/>
        </w:rPr>
      </w:pPr>
    </w:p>
    <w:p w14:paraId="000000E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Blitz, David C, Falkenstein, E. e Vliet, Pim van. (2014) Explanations for the Volatility Effect. </w:t>
      </w:r>
      <w:r w:rsidRPr="003D076F">
        <w:rPr>
          <w:rFonts w:ascii="Times New Roman" w:eastAsia="Times New Roman" w:hAnsi="Times New Roman" w:cs="Times New Roman"/>
          <w:i/>
          <w:color w:val="000000"/>
          <w:lang w:val="en-US"/>
        </w:rPr>
        <w:t>Journal of Portfolio Management</w:t>
      </w:r>
      <w:r w:rsidRPr="003D076F">
        <w:rPr>
          <w:rFonts w:ascii="Times New Roman" w:eastAsia="Times New Roman" w:hAnsi="Times New Roman" w:cs="Times New Roman"/>
          <w:color w:val="000000"/>
          <w:lang w:val="en-US"/>
        </w:rPr>
        <w:t xml:space="preserve">, Fall, Páginas </w:t>
      </w:r>
      <w:proofErr w:type="gramStart"/>
      <w:r w:rsidRPr="003D076F">
        <w:rPr>
          <w:rFonts w:ascii="Times New Roman" w:eastAsia="Times New Roman" w:hAnsi="Times New Roman" w:cs="Times New Roman"/>
          <w:color w:val="000000"/>
          <w:lang w:val="en-US"/>
        </w:rPr>
        <w:t>61-76;</w:t>
      </w:r>
      <w:proofErr w:type="gramEnd"/>
    </w:p>
    <w:p w14:paraId="000000EB" w14:textId="77777777" w:rsidR="00D5687C" w:rsidRPr="003D076F" w:rsidRDefault="00D5687C">
      <w:pPr>
        <w:spacing w:line="360" w:lineRule="auto"/>
        <w:jc w:val="both"/>
        <w:rPr>
          <w:rFonts w:ascii="Times New Roman" w:eastAsia="Times New Roman" w:hAnsi="Times New Roman" w:cs="Times New Roman"/>
          <w:lang w:val="en-US"/>
        </w:rPr>
      </w:pPr>
    </w:p>
    <w:p w14:paraId="000000EC"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Blume, Marshall E. (1975). Betas and Their Regression Tendencies.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30, Edição 3, Páginas 785-795</w:t>
      </w:r>
    </w:p>
    <w:p w14:paraId="000000ED" w14:textId="77777777" w:rsidR="00D5687C" w:rsidRPr="003D076F" w:rsidRDefault="00D5687C">
      <w:pPr>
        <w:spacing w:line="360" w:lineRule="auto"/>
        <w:jc w:val="both"/>
        <w:rPr>
          <w:rFonts w:ascii="Times New Roman" w:eastAsia="Times New Roman" w:hAnsi="Times New Roman" w:cs="Times New Roman"/>
          <w:lang w:val="en-US"/>
        </w:rPr>
      </w:pPr>
    </w:p>
    <w:p w14:paraId="000000EE"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Carhart, Mark M. (1997). On Persistence in Mutual Fund Performance.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52, Número 1, Páginas 57-82</w:t>
      </w:r>
    </w:p>
    <w:p w14:paraId="000000EF" w14:textId="77777777" w:rsidR="00D5687C" w:rsidRPr="003D076F" w:rsidRDefault="00D5687C">
      <w:pPr>
        <w:spacing w:line="360" w:lineRule="auto"/>
        <w:jc w:val="both"/>
        <w:rPr>
          <w:rFonts w:ascii="Times New Roman" w:eastAsia="Times New Roman" w:hAnsi="Times New Roman" w:cs="Times New Roman"/>
          <w:lang w:val="en-US"/>
        </w:rPr>
      </w:pPr>
    </w:p>
    <w:p w14:paraId="000000F0"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lang w:val="en-US"/>
        </w:rPr>
        <w:t xml:space="preserve">Clarke, R., de Silva, H., e Thorley, S. (2006) Minimum-Variance Portfolios in the U.S. Equity Market. </w:t>
      </w:r>
      <w:r w:rsidRPr="003D076F">
        <w:rPr>
          <w:rFonts w:ascii="Times New Roman" w:eastAsia="Times New Roman" w:hAnsi="Times New Roman" w:cs="Times New Roman"/>
          <w:i/>
        </w:rPr>
        <w:t>Journal of Portfolio Management</w:t>
      </w:r>
      <w:r w:rsidRPr="003D076F">
        <w:rPr>
          <w:rFonts w:ascii="Times New Roman" w:eastAsia="Times New Roman" w:hAnsi="Times New Roman" w:cs="Times New Roman"/>
        </w:rPr>
        <w:t>, Volume 33, Número 1, Páginas 10-24</w:t>
      </w:r>
    </w:p>
    <w:p w14:paraId="000000F1" w14:textId="77777777" w:rsidR="00D5687C" w:rsidRPr="003D076F" w:rsidRDefault="00D5687C">
      <w:pPr>
        <w:spacing w:line="360" w:lineRule="auto"/>
        <w:jc w:val="both"/>
        <w:rPr>
          <w:rFonts w:ascii="Times New Roman" w:eastAsia="Times New Roman" w:hAnsi="Times New Roman" w:cs="Times New Roman"/>
        </w:rPr>
      </w:pPr>
    </w:p>
    <w:p w14:paraId="000000F2"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rPr>
        <w:t>De Carvalho, R. L., Lu, Xiao, Soupé, François e Dugnolle, Patrick. (2017). Diversify and Purify Factor Premiums in Equity Markets. Recuperado em 25 de setembro, 2017, de &lt;</w:t>
      </w:r>
      <w:hyperlink r:id="rId13">
        <w:r w:rsidRPr="003D076F">
          <w:rPr>
            <w:rFonts w:ascii="Times New Roman" w:eastAsia="Times New Roman" w:hAnsi="Times New Roman" w:cs="Times New Roman"/>
          </w:rPr>
          <w:t>https://ssrn.com/abstract=2894171</w:t>
        </w:r>
      </w:hyperlink>
      <w:r w:rsidRPr="003D076F">
        <w:rPr>
          <w:rFonts w:ascii="Times New Roman" w:eastAsia="Times New Roman" w:hAnsi="Times New Roman" w:cs="Times New Roman"/>
        </w:rPr>
        <w:t xml:space="preserve">&gt;. </w:t>
      </w:r>
    </w:p>
    <w:p w14:paraId="000000F3" w14:textId="77777777" w:rsidR="00D5687C" w:rsidRPr="003D076F" w:rsidRDefault="00D5687C">
      <w:pPr>
        <w:spacing w:line="360" w:lineRule="auto"/>
        <w:jc w:val="both"/>
        <w:rPr>
          <w:rFonts w:ascii="Times New Roman" w:eastAsia="Times New Roman" w:hAnsi="Times New Roman" w:cs="Times New Roman"/>
        </w:rPr>
      </w:pPr>
    </w:p>
    <w:p w14:paraId="000000F4"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rPr>
        <w:t xml:space="preserve">De Prado, Marcos Lopez. </w:t>
      </w:r>
      <w:r w:rsidRPr="003D076F">
        <w:rPr>
          <w:rFonts w:ascii="Times New Roman" w:eastAsia="Times New Roman" w:hAnsi="Times New Roman" w:cs="Times New Roman"/>
          <w:lang w:val="en-US"/>
        </w:rPr>
        <w:t xml:space="preserve">(2016). Building Diversified Portfolios that Outperform Out-of-Sample. </w:t>
      </w:r>
      <w:r w:rsidRPr="003D076F">
        <w:rPr>
          <w:rFonts w:ascii="Times New Roman" w:eastAsia="Times New Roman" w:hAnsi="Times New Roman" w:cs="Times New Roman"/>
          <w:i/>
        </w:rPr>
        <w:t>Journal of Portfolio Management</w:t>
      </w:r>
      <w:r w:rsidRPr="003D076F">
        <w:rPr>
          <w:rFonts w:ascii="Times New Roman" w:eastAsia="Times New Roman" w:hAnsi="Times New Roman" w:cs="Times New Roman"/>
        </w:rPr>
        <w:t>, Páginas 59-69</w:t>
      </w:r>
    </w:p>
    <w:p w14:paraId="000000F5" w14:textId="77777777" w:rsidR="00D5687C" w:rsidRPr="003D076F" w:rsidRDefault="00D5687C">
      <w:pPr>
        <w:spacing w:line="360" w:lineRule="auto"/>
        <w:jc w:val="both"/>
        <w:rPr>
          <w:rFonts w:ascii="Times New Roman" w:eastAsia="Times New Roman" w:hAnsi="Times New Roman" w:cs="Times New Roman"/>
        </w:rPr>
      </w:pPr>
    </w:p>
    <w:p w14:paraId="000000F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rPr>
        <w:t xml:space="preserve">DeMiguel, Victor e Garlappi, Lorenzo e Uppal, Raman. </w:t>
      </w:r>
      <w:r w:rsidRPr="003D076F">
        <w:rPr>
          <w:rFonts w:ascii="Times New Roman" w:eastAsia="Times New Roman" w:hAnsi="Times New Roman" w:cs="Times New Roman"/>
          <w:lang w:val="en-US"/>
        </w:rPr>
        <w:t xml:space="preserve">(2009) Optimal Versus Naive Diversification: How Inefficient is the 1/N Portfolio Strategy. </w:t>
      </w:r>
      <w:r w:rsidRPr="003D076F">
        <w:rPr>
          <w:rFonts w:ascii="Times New Roman" w:eastAsia="Times New Roman" w:hAnsi="Times New Roman" w:cs="Times New Roman"/>
          <w:i/>
          <w:lang w:val="en-US"/>
        </w:rPr>
        <w:t>The Review of Financial Studies</w:t>
      </w:r>
      <w:r w:rsidRPr="003D076F">
        <w:rPr>
          <w:rFonts w:ascii="Times New Roman" w:eastAsia="Times New Roman" w:hAnsi="Times New Roman" w:cs="Times New Roman"/>
          <w:lang w:val="en-US"/>
        </w:rPr>
        <w:t>, Volume 22, Edição 5, Páginas 1915-1953.</w:t>
      </w:r>
    </w:p>
    <w:p w14:paraId="000000F7" w14:textId="77777777" w:rsidR="00D5687C" w:rsidRPr="003D076F" w:rsidRDefault="00D5687C">
      <w:pPr>
        <w:spacing w:line="360" w:lineRule="auto"/>
        <w:jc w:val="both"/>
        <w:rPr>
          <w:rFonts w:ascii="Times New Roman" w:eastAsia="Times New Roman" w:hAnsi="Times New Roman" w:cs="Times New Roman"/>
          <w:lang w:val="en-US"/>
        </w:rPr>
      </w:pPr>
    </w:p>
    <w:p w14:paraId="000000F8" w14:textId="0D69AF14"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Dutt, Tanuj e Humphery-Jenner, Mark. (2013) Stock return volatility, operating performance and stock returns: International evidence on drivers of the ‘low volatility’ anomaly. </w:t>
      </w:r>
      <w:r w:rsidRPr="003D076F">
        <w:rPr>
          <w:rFonts w:ascii="Times New Roman" w:eastAsia="Times New Roman" w:hAnsi="Times New Roman" w:cs="Times New Roman"/>
          <w:i/>
          <w:lang w:val="en-US"/>
        </w:rPr>
        <w:t>Journal of Banking &amp; Finance</w:t>
      </w:r>
      <w:r w:rsidRPr="003D076F">
        <w:rPr>
          <w:rFonts w:ascii="Times New Roman" w:eastAsia="Times New Roman" w:hAnsi="Times New Roman" w:cs="Times New Roman"/>
          <w:lang w:val="en-US"/>
        </w:rPr>
        <w:t>, Volume 37, Número 3, Páginas </w:t>
      </w:r>
      <w:hyperlink r:id="rId14">
        <w:r w:rsidRPr="003D076F">
          <w:rPr>
            <w:rFonts w:ascii="Times New Roman" w:eastAsia="Times New Roman" w:hAnsi="Times New Roman" w:cs="Times New Roman"/>
            <w:lang w:val="en-US"/>
          </w:rPr>
          <w:t>999-1017</w:t>
        </w:r>
      </w:hyperlink>
    </w:p>
    <w:p w14:paraId="0F25F3A2" w14:textId="70CA92C8" w:rsidR="00BA5F8C" w:rsidRPr="003D076F" w:rsidRDefault="00BA5F8C">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lastRenderedPageBreak/>
        <w:t xml:space="preserve">França, Luciano Boudjoukian (2017) </w:t>
      </w:r>
      <w:r w:rsidR="00792B09" w:rsidRPr="003D076F">
        <w:rPr>
          <w:rFonts w:ascii="Times New Roman" w:eastAsia="Times New Roman" w:hAnsi="Times New Roman" w:cs="Times New Roman"/>
          <w:lang w:val="en-US"/>
        </w:rPr>
        <w:t xml:space="preserve">Low Volatility Asset Valuation in Brazilian Stock Market: Lower Risk </w:t>
      </w:r>
      <w:proofErr w:type="gramStart"/>
      <w:r w:rsidR="00792B09" w:rsidRPr="003D076F">
        <w:rPr>
          <w:rFonts w:ascii="Times New Roman" w:eastAsia="Times New Roman" w:hAnsi="Times New Roman" w:cs="Times New Roman"/>
          <w:lang w:val="en-US"/>
        </w:rPr>
        <w:t>With</w:t>
      </w:r>
      <w:proofErr w:type="gramEnd"/>
      <w:r w:rsidR="00792B09" w:rsidRPr="003D076F">
        <w:rPr>
          <w:rFonts w:ascii="Times New Roman" w:eastAsia="Times New Roman" w:hAnsi="Times New Roman" w:cs="Times New Roman"/>
          <w:lang w:val="en-US"/>
        </w:rPr>
        <w:t xml:space="preserve"> Higher Returns</w:t>
      </w:r>
      <w:r w:rsidR="005B6A0C" w:rsidRPr="003D076F">
        <w:rPr>
          <w:rFonts w:ascii="Times New Roman" w:eastAsia="Times New Roman" w:hAnsi="Times New Roman" w:cs="Times New Roman"/>
          <w:lang w:val="en-US"/>
        </w:rPr>
        <w:t>, Master Thesis</w:t>
      </w:r>
      <w:r w:rsidR="00546805" w:rsidRPr="003D076F">
        <w:rPr>
          <w:rFonts w:ascii="Times New Roman" w:eastAsia="Times New Roman" w:hAnsi="Times New Roman" w:cs="Times New Roman"/>
          <w:lang w:val="en-US"/>
        </w:rPr>
        <w:t>, Insper</w:t>
      </w:r>
    </w:p>
    <w:p w14:paraId="000000F9" w14:textId="77777777" w:rsidR="00D5687C" w:rsidRPr="003D076F" w:rsidRDefault="00D5687C">
      <w:pPr>
        <w:spacing w:line="360" w:lineRule="auto"/>
        <w:jc w:val="both"/>
        <w:rPr>
          <w:rFonts w:ascii="Times New Roman" w:eastAsia="Times New Roman" w:hAnsi="Times New Roman" w:cs="Times New Roman"/>
          <w:lang w:val="en-US"/>
        </w:rPr>
      </w:pPr>
    </w:p>
    <w:p w14:paraId="000000F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 xml:space="preserve">Fama E.F. e K.R. French. </w:t>
      </w:r>
      <w:r w:rsidRPr="003D076F">
        <w:rPr>
          <w:rFonts w:ascii="Times New Roman" w:eastAsia="Times New Roman" w:hAnsi="Times New Roman" w:cs="Times New Roman"/>
          <w:color w:val="000000"/>
          <w:lang w:val="en-US"/>
        </w:rPr>
        <w:t xml:space="preserve">(1992) The Cross-Section of Expected Stock Returns. </w:t>
      </w:r>
      <w:r w:rsidRPr="003D076F">
        <w:rPr>
          <w:rFonts w:ascii="Times New Roman" w:eastAsia="Times New Roman" w:hAnsi="Times New Roman" w:cs="Times New Roman"/>
          <w:i/>
          <w:color w:val="000000"/>
        </w:rPr>
        <w:t>Journal of Finance</w:t>
      </w:r>
      <w:r w:rsidRPr="003D076F">
        <w:rPr>
          <w:rFonts w:ascii="Times New Roman" w:eastAsia="Times New Roman" w:hAnsi="Times New Roman" w:cs="Times New Roman"/>
          <w:color w:val="000000"/>
        </w:rPr>
        <w:t xml:space="preserve">, Volume 47, Número 2, Páginas 427-446 </w:t>
      </w:r>
    </w:p>
    <w:p w14:paraId="000000FB"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FC"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rPr>
        <w:t xml:space="preserve">Fama E.F. e K.R. French. </w:t>
      </w:r>
      <w:r w:rsidRPr="003D076F">
        <w:rPr>
          <w:rFonts w:ascii="Times New Roman" w:eastAsia="Times New Roman" w:hAnsi="Times New Roman" w:cs="Times New Roman"/>
          <w:color w:val="000000"/>
          <w:lang w:val="en-US"/>
        </w:rPr>
        <w:t xml:space="preserve">(2012). Size, Value, and Momentum in International Stock Returns. </w:t>
      </w:r>
      <w:r w:rsidRPr="003D076F">
        <w:rPr>
          <w:rFonts w:ascii="Times New Roman" w:eastAsia="Times New Roman" w:hAnsi="Times New Roman" w:cs="Times New Roman"/>
          <w:i/>
          <w:color w:val="000000"/>
          <w:lang w:val="en-US"/>
        </w:rPr>
        <w:t>Journal of Financial Economics</w:t>
      </w:r>
      <w:r w:rsidRPr="003D076F">
        <w:rPr>
          <w:rFonts w:ascii="Times New Roman" w:eastAsia="Times New Roman" w:hAnsi="Times New Roman" w:cs="Times New Roman"/>
          <w:color w:val="000000"/>
          <w:lang w:val="en-US"/>
        </w:rPr>
        <w:t xml:space="preserve">, Volume 105, Edição 3, Páginas 457-472 </w:t>
      </w:r>
    </w:p>
    <w:p w14:paraId="000000FD"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0FE"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Frazzini, Andrea e Pedersen, L. H. (2012) Betting Against Beta. </w:t>
      </w:r>
      <w:r w:rsidRPr="003D076F">
        <w:rPr>
          <w:rFonts w:ascii="Times New Roman" w:eastAsia="Times New Roman" w:hAnsi="Times New Roman" w:cs="Times New Roman"/>
          <w:i/>
          <w:color w:val="000000"/>
          <w:lang w:val="en-US"/>
        </w:rPr>
        <w:t xml:space="preserve">Swiss Finance Institute </w:t>
      </w:r>
      <w:r w:rsidRPr="003D076F">
        <w:rPr>
          <w:rFonts w:ascii="Times New Roman" w:eastAsia="Times New Roman" w:hAnsi="Times New Roman" w:cs="Times New Roman"/>
          <w:color w:val="000000"/>
          <w:lang w:val="en-US"/>
        </w:rPr>
        <w:t>Research Paper No. 12-17</w:t>
      </w:r>
    </w:p>
    <w:p w14:paraId="000000FF"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0" w14:textId="77777777" w:rsidR="00D5687C" w:rsidRPr="003D076F" w:rsidRDefault="00625BFB">
      <w:pPr>
        <w:pStyle w:val="Ttulo3"/>
        <w:shd w:val="clear" w:color="auto" w:fill="FFFFFF"/>
        <w:spacing w:before="0"/>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Greenblatt, J. (2010). </w:t>
      </w:r>
      <w:r w:rsidRPr="003D076F">
        <w:rPr>
          <w:rFonts w:ascii="Times New Roman" w:eastAsia="Times New Roman" w:hAnsi="Times New Roman" w:cs="Times New Roman"/>
          <w:i/>
          <w:color w:val="000000"/>
          <w:lang w:val="en-US"/>
        </w:rPr>
        <w:t>The little book that still beats the market</w:t>
      </w:r>
      <w:r w:rsidRPr="003D076F">
        <w:rPr>
          <w:rFonts w:ascii="Times New Roman" w:eastAsia="Times New Roman" w:hAnsi="Times New Roman" w:cs="Times New Roman"/>
          <w:color w:val="000000"/>
          <w:lang w:val="en-US"/>
        </w:rPr>
        <w:t xml:space="preserve">. </w:t>
      </w:r>
      <w:r w:rsidRPr="003D076F">
        <w:rPr>
          <w:rFonts w:ascii="Times New Roman" w:eastAsia="Times New Roman" w:hAnsi="Times New Roman" w:cs="Times New Roman"/>
          <w:color w:val="000000"/>
          <w:highlight w:val="white"/>
          <w:lang w:val="en-US"/>
        </w:rPr>
        <w:t>Hoboken:</w:t>
      </w:r>
      <w:r w:rsidRPr="003D076F">
        <w:rPr>
          <w:rFonts w:ascii="Times New Roman" w:eastAsia="Times New Roman" w:hAnsi="Times New Roman" w:cs="Times New Roman"/>
          <w:color w:val="000000"/>
          <w:lang w:val="en-US"/>
        </w:rPr>
        <w:t xml:space="preserve"> John Wiley &amp; Sons. </w:t>
      </w:r>
    </w:p>
    <w:p w14:paraId="00000101"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2"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Jegadeesh, N. (1990). Evidence of Predictable Behavior of Security Returns.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45, Edição 3, Páginas 881-898</w:t>
      </w:r>
    </w:p>
    <w:p w14:paraId="00000103" w14:textId="77777777" w:rsidR="00D5687C" w:rsidRPr="003D076F" w:rsidRDefault="00D5687C">
      <w:pPr>
        <w:spacing w:line="360" w:lineRule="auto"/>
        <w:jc w:val="both"/>
        <w:rPr>
          <w:rFonts w:ascii="Times New Roman" w:eastAsia="Times New Roman" w:hAnsi="Times New Roman" w:cs="Times New Roman"/>
          <w:lang w:val="en-US"/>
        </w:rPr>
      </w:pPr>
    </w:p>
    <w:p w14:paraId="00000104"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Jegadeesh N. e S. Titman. (1993). Returns to Buying Winners and Selling Losers: Implications for Stock Market Efficiency. </w:t>
      </w:r>
      <w:r w:rsidRPr="003D076F">
        <w:rPr>
          <w:rFonts w:ascii="Times New Roman" w:eastAsia="Times New Roman" w:hAnsi="Times New Roman" w:cs="Times New Roman"/>
          <w:i/>
          <w:lang w:val="en-US"/>
        </w:rPr>
        <w:t>Journal of Finance</w:t>
      </w:r>
      <w:r w:rsidRPr="003D076F">
        <w:rPr>
          <w:rFonts w:ascii="Times New Roman" w:eastAsia="Times New Roman" w:hAnsi="Times New Roman" w:cs="Times New Roman"/>
          <w:lang w:val="en-US"/>
        </w:rPr>
        <w:t>, 48(1), Páginas. 65-91</w:t>
      </w:r>
    </w:p>
    <w:p w14:paraId="00000105" w14:textId="77777777" w:rsidR="00D5687C" w:rsidRPr="003D076F" w:rsidRDefault="00D5687C">
      <w:pPr>
        <w:spacing w:line="360" w:lineRule="auto"/>
        <w:jc w:val="both"/>
        <w:rPr>
          <w:rFonts w:ascii="Times New Roman" w:eastAsia="Times New Roman" w:hAnsi="Times New Roman" w:cs="Times New Roman"/>
          <w:lang w:val="en-US"/>
        </w:rPr>
      </w:pPr>
    </w:p>
    <w:p w14:paraId="0000010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Koller, T., Goedhart, M., Wessels, D. (2010) Valuation: measuring and managing the value of companies. </w:t>
      </w:r>
      <w:r w:rsidRPr="003D076F">
        <w:rPr>
          <w:rFonts w:ascii="Times New Roman" w:eastAsia="Times New Roman" w:hAnsi="Times New Roman" w:cs="Times New Roman"/>
          <w:i/>
          <w:lang w:val="en-US"/>
        </w:rPr>
        <w:t>John Wiley and Sons</w:t>
      </w:r>
      <w:r w:rsidRPr="003D076F">
        <w:rPr>
          <w:rFonts w:ascii="Times New Roman" w:eastAsia="Times New Roman" w:hAnsi="Times New Roman" w:cs="Times New Roman"/>
          <w:lang w:val="en-US"/>
        </w:rPr>
        <w:t>, 2010. ISBN 0470424702.</w:t>
      </w:r>
    </w:p>
    <w:p w14:paraId="00000107"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8"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lang w:val="en-US"/>
        </w:rPr>
        <w:t>Maillard, Sébastien e Roncalli, Thierry e Teiletche, Jérôme. (2010). On the properties of equally-weighted risk contributions portfolios</w:t>
      </w:r>
      <w:r w:rsidRPr="003D076F">
        <w:rPr>
          <w:rFonts w:ascii="Times New Roman" w:eastAsia="Times New Roman" w:hAnsi="Times New Roman" w:cs="Times New Roman"/>
          <w:i/>
          <w:color w:val="000000"/>
          <w:lang w:val="en-US"/>
        </w:rPr>
        <w:t xml:space="preserve">. </w:t>
      </w:r>
      <w:r w:rsidRPr="003D076F">
        <w:rPr>
          <w:rFonts w:ascii="Times New Roman" w:eastAsia="Times New Roman" w:hAnsi="Times New Roman" w:cs="Times New Roman"/>
          <w:i/>
          <w:color w:val="000000"/>
        </w:rPr>
        <w:t>The Journal of Portfolio Management</w:t>
      </w:r>
      <w:r w:rsidRPr="003D076F">
        <w:rPr>
          <w:rFonts w:ascii="Times New Roman" w:eastAsia="Times New Roman" w:hAnsi="Times New Roman" w:cs="Times New Roman"/>
          <w:color w:val="000000"/>
        </w:rPr>
        <w:t>, Volume 36, Número 4, Páginas 60-70</w:t>
      </w:r>
    </w:p>
    <w:p w14:paraId="00000109"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10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 xml:space="preserve">Neto, César Thomé, Leal, Ricardo P. C. e Souza e Almeida, Vinício de. (2011). Um índice de mínima variância de ações brasileiras. </w:t>
      </w:r>
      <w:r w:rsidRPr="003D076F">
        <w:rPr>
          <w:rFonts w:ascii="Times New Roman" w:eastAsia="Times New Roman" w:hAnsi="Times New Roman" w:cs="Times New Roman"/>
          <w:i/>
          <w:color w:val="000000"/>
        </w:rPr>
        <w:t>Economia Aplicada</w:t>
      </w:r>
      <w:r w:rsidRPr="003D076F">
        <w:rPr>
          <w:rFonts w:ascii="Times New Roman" w:eastAsia="Times New Roman" w:hAnsi="Times New Roman" w:cs="Times New Roman"/>
          <w:color w:val="000000"/>
        </w:rPr>
        <w:t>, Volume 15, número 4, Páginas 535-557</w:t>
      </w:r>
    </w:p>
    <w:p w14:paraId="0000010B" w14:textId="77777777" w:rsidR="00D5687C" w:rsidRPr="003D076F" w:rsidRDefault="00625BFB">
      <w:pPr>
        <w:pBdr>
          <w:top w:val="nil"/>
          <w:left w:val="nil"/>
          <w:bottom w:val="nil"/>
          <w:right w:val="nil"/>
          <w:between w:val="nil"/>
        </w:pBdr>
        <w:tabs>
          <w:tab w:val="left" w:pos="3118"/>
        </w:tabs>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ab/>
      </w:r>
    </w:p>
    <w:p w14:paraId="0000010C"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Qian, Edward. (2005). Risk Parity Portfolios [Working Paper].</w:t>
      </w:r>
      <w:r w:rsidRPr="003D076F">
        <w:rPr>
          <w:rFonts w:ascii="Times New Roman" w:eastAsia="Times New Roman" w:hAnsi="Times New Roman" w:cs="Times New Roman"/>
          <w:b/>
          <w:color w:val="000000"/>
          <w:lang w:val="en-US"/>
        </w:rPr>
        <w:t xml:space="preserve"> </w:t>
      </w:r>
      <w:r w:rsidRPr="003D076F">
        <w:rPr>
          <w:rFonts w:ascii="Times New Roman" w:eastAsia="Times New Roman" w:hAnsi="Times New Roman" w:cs="Times New Roman"/>
          <w:i/>
          <w:color w:val="000000"/>
          <w:lang w:val="en-US"/>
        </w:rPr>
        <w:t>PanAgora Asset Management</w:t>
      </w:r>
      <w:r w:rsidRPr="003D076F">
        <w:rPr>
          <w:rFonts w:ascii="Times New Roman" w:eastAsia="Times New Roman" w:hAnsi="Times New Roman" w:cs="Times New Roman"/>
          <w:color w:val="000000"/>
          <w:lang w:val="en-US"/>
        </w:rPr>
        <w:t>, Boston, MA.</w:t>
      </w:r>
    </w:p>
    <w:p w14:paraId="0000010D"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lastRenderedPageBreak/>
        <w:t xml:space="preserve">Roncalli, T. e Cazalet, Z. (2014). </w:t>
      </w:r>
      <w:r w:rsidRPr="003D076F">
        <w:rPr>
          <w:rFonts w:ascii="Times New Roman" w:eastAsia="Times New Roman" w:hAnsi="Times New Roman" w:cs="Times New Roman"/>
          <w:color w:val="000000"/>
          <w:lang w:val="en-US"/>
        </w:rPr>
        <w:t xml:space="preserve">Facts and Fantasies About Factor Investing. </w:t>
      </w:r>
      <w:r w:rsidRPr="003D076F">
        <w:rPr>
          <w:rFonts w:ascii="Times New Roman" w:eastAsia="Times New Roman" w:hAnsi="Times New Roman" w:cs="Times New Roman"/>
          <w:color w:val="000000"/>
        </w:rPr>
        <w:t>Recuperado em 02 de junho, 2017, de &lt;</w:t>
      </w:r>
      <w:hyperlink r:id="rId15">
        <w:r w:rsidRPr="003D076F">
          <w:rPr>
            <w:rFonts w:ascii="Times New Roman" w:eastAsia="Times New Roman" w:hAnsi="Times New Roman" w:cs="Times New Roman"/>
            <w:color w:val="000000"/>
          </w:rPr>
          <w:t>https://ssrn.com/abstract=2524547</w:t>
        </w:r>
      </w:hyperlink>
      <w:r w:rsidRPr="003D076F">
        <w:rPr>
          <w:rFonts w:ascii="Times New Roman" w:eastAsia="Times New Roman" w:hAnsi="Times New Roman" w:cs="Times New Roman"/>
          <w:color w:val="000000"/>
        </w:rPr>
        <w:t xml:space="preserve">&gt;. </w:t>
      </w:r>
    </w:p>
    <w:p w14:paraId="0000010E"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10F"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rPr>
        <w:t xml:space="preserve">Ross, Stephen A. (1976). </w:t>
      </w:r>
      <w:r w:rsidRPr="003D076F">
        <w:rPr>
          <w:rFonts w:ascii="Times New Roman" w:eastAsia="Times New Roman" w:hAnsi="Times New Roman" w:cs="Times New Roman"/>
          <w:color w:val="000000"/>
          <w:lang w:val="en-US"/>
        </w:rPr>
        <w:t xml:space="preserve">The Arbitrage Theory of Capital Asset Pricing. </w:t>
      </w:r>
      <w:r w:rsidRPr="003D076F">
        <w:rPr>
          <w:rFonts w:ascii="Times New Roman" w:eastAsia="Times New Roman" w:hAnsi="Times New Roman" w:cs="Times New Roman"/>
          <w:i/>
          <w:color w:val="000000"/>
          <w:lang w:val="en-US"/>
        </w:rPr>
        <w:t>Journal of Economic Theory</w:t>
      </w:r>
      <w:r w:rsidRPr="003D076F">
        <w:rPr>
          <w:rFonts w:ascii="Times New Roman" w:eastAsia="Times New Roman" w:hAnsi="Times New Roman" w:cs="Times New Roman"/>
          <w:color w:val="000000"/>
          <w:lang w:val="en-US"/>
        </w:rPr>
        <w:t>, Volume 13, Edição 3, Páginas 341-360</w:t>
      </w:r>
    </w:p>
    <w:p w14:paraId="00000110" w14:textId="2B18DB53" w:rsidR="00D5687C" w:rsidRDefault="00625BFB">
      <w:pPr>
        <w:pBdr>
          <w:top w:val="nil"/>
          <w:left w:val="nil"/>
          <w:bottom w:val="nil"/>
          <w:right w:val="nil"/>
          <w:between w:val="nil"/>
        </w:pBdr>
        <w:rPr>
          <w:rFonts w:ascii="Times New Roman" w:eastAsia="Times New Roman" w:hAnsi="Times New Roman" w:cs="Times New Roman"/>
          <w:color w:val="000000"/>
        </w:rPr>
      </w:pPr>
      <w:r w:rsidRPr="003D076F">
        <w:rPr>
          <w:rFonts w:ascii="Times New Roman" w:eastAsia="Times New Roman" w:hAnsi="Times New Roman" w:cs="Times New Roman"/>
          <w:color w:val="000000"/>
          <w:lang w:val="en-US"/>
        </w:rPr>
        <w:t xml:space="preserve">Rouwenhorst, K. (1998). International Momentum Strategies. </w:t>
      </w:r>
      <w:r w:rsidRPr="003D076F">
        <w:rPr>
          <w:rFonts w:ascii="Times New Roman" w:eastAsia="Times New Roman" w:hAnsi="Times New Roman" w:cs="Times New Roman"/>
          <w:i/>
          <w:color w:val="000000"/>
        </w:rPr>
        <w:t>Journal of Finance</w:t>
      </w:r>
      <w:r w:rsidRPr="003D076F">
        <w:rPr>
          <w:rFonts w:ascii="Times New Roman" w:eastAsia="Times New Roman" w:hAnsi="Times New Roman" w:cs="Times New Roman"/>
          <w:color w:val="000000"/>
        </w:rPr>
        <w:t>, Volume 53, Edição 1, Páginas 267-284</w:t>
      </w:r>
    </w:p>
    <w:p w14:paraId="73A2B94B" w14:textId="44AB70A6" w:rsidR="005A2B75" w:rsidRDefault="005A2B75">
      <w:pPr>
        <w:pBdr>
          <w:top w:val="nil"/>
          <w:left w:val="nil"/>
          <w:bottom w:val="nil"/>
          <w:right w:val="nil"/>
          <w:between w:val="nil"/>
        </w:pBdr>
        <w:rPr>
          <w:rFonts w:ascii="Times New Roman" w:eastAsia="Times New Roman" w:hAnsi="Times New Roman" w:cs="Times New Roman"/>
          <w:color w:val="000000"/>
        </w:rPr>
      </w:pPr>
    </w:p>
    <w:p w14:paraId="00000111" w14:textId="2DC7BAA8" w:rsidR="00D5687C" w:rsidRPr="005A2B75" w:rsidRDefault="005A2B75">
      <w:pPr>
        <w:pBdr>
          <w:top w:val="nil"/>
          <w:left w:val="nil"/>
          <w:bottom w:val="nil"/>
          <w:right w:val="nil"/>
          <w:between w:val="nil"/>
        </w:pBdr>
        <w:rPr>
          <w:rFonts w:ascii="Times New Roman" w:eastAsia="Times New Roman" w:hAnsi="Times New Roman" w:cs="Times New Roman"/>
          <w:color w:val="000000"/>
          <w:lang w:val="en-US"/>
        </w:rPr>
      </w:pPr>
      <w:r w:rsidRPr="005A2B75">
        <w:rPr>
          <w:rFonts w:ascii="Times New Roman" w:eastAsia="Times New Roman" w:hAnsi="Times New Roman" w:cs="Times New Roman"/>
          <w:color w:val="000000"/>
          <w:lang w:val="en-US"/>
        </w:rPr>
        <w:t>Novy-Marx, Robert. "The other side of value: The gross profitability premium." Journal of financial economics 108.1 (2013): 1-28.</w:t>
      </w:r>
    </w:p>
    <w:sectPr w:rsidR="00D5687C" w:rsidRPr="005A2B75">
      <w:footerReference w:type="default" r:id="rId16"/>
      <w:pgSz w:w="11900" w:h="16840"/>
      <w:pgMar w:top="1701" w:right="1134" w:bottom="1134" w:left="1701" w:header="709" w:footer="709"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D2A81" w14:textId="77777777" w:rsidR="00291F26" w:rsidRDefault="00291F26">
      <w:r>
        <w:separator/>
      </w:r>
    </w:p>
  </w:endnote>
  <w:endnote w:type="continuationSeparator" w:id="0">
    <w:p w14:paraId="22068DB0" w14:textId="77777777" w:rsidR="00291F26" w:rsidRDefault="0029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D5687C" w:rsidRDefault="00D5687C">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C82C6" w14:textId="77777777" w:rsidR="00291F26" w:rsidRDefault="00291F26">
      <w:r>
        <w:separator/>
      </w:r>
    </w:p>
  </w:footnote>
  <w:footnote w:type="continuationSeparator" w:id="0">
    <w:p w14:paraId="6FF073B6" w14:textId="77777777" w:rsidR="00291F26" w:rsidRDefault="00291F26">
      <w:r>
        <w:continuationSeparator/>
      </w:r>
    </w:p>
  </w:footnote>
  <w:footnote w:id="1">
    <w:p w14:paraId="284607FA" w14:textId="2755B720" w:rsidR="005A6F2E" w:rsidRPr="005A6F2E" w:rsidRDefault="00AC33C8">
      <w:pPr>
        <w:pStyle w:val="Textodenotaderodap"/>
        <w:rPr>
          <w:rFonts w:ascii="Times New Roman" w:hAnsi="Times New Roman" w:cs="Times New Roman"/>
          <w:sz w:val="14"/>
          <w:szCs w:val="14"/>
        </w:rPr>
      </w:pPr>
      <w:r>
        <w:rPr>
          <w:rStyle w:val="Refdenotaderodap"/>
        </w:rPr>
        <w:footnoteRef/>
      </w:r>
      <w:r>
        <w:t xml:space="preserve"> </w:t>
      </w:r>
      <w:r w:rsidR="00A03DCC">
        <w:rPr>
          <w:rFonts w:ascii="Times New Roman" w:hAnsi="Times New Roman" w:cs="Times New Roman"/>
          <w:sz w:val="14"/>
          <w:szCs w:val="14"/>
        </w:rPr>
        <w:t xml:space="preserve">Luciano Boudjoukian França is </w:t>
      </w:r>
      <w:r w:rsidR="00337B16">
        <w:rPr>
          <w:rFonts w:ascii="Times New Roman" w:hAnsi="Times New Roman" w:cs="Times New Roman"/>
          <w:sz w:val="14"/>
          <w:szCs w:val="14"/>
        </w:rPr>
        <w:t>a founding partner and CIO at Avantgarde Asset Management Gestao de Recursos.</w:t>
      </w:r>
      <w:r w:rsidR="005A6F2E">
        <w:rPr>
          <w:rFonts w:ascii="Times New Roman" w:hAnsi="Times New Roman" w:cs="Times New Roman"/>
          <w:sz w:val="14"/>
          <w:szCs w:val="14"/>
        </w:rPr>
        <w:t xml:space="preserve"> Mario Candido de Avelar Fernandes Filho is a founding partner and COO at Avantgarde Asset Management. Pedro Paulo Portella Teles is </w:t>
      </w:r>
      <w:r w:rsidR="00BE7339">
        <w:rPr>
          <w:rFonts w:ascii="Times New Roman" w:hAnsi="Times New Roman" w:cs="Times New Roman"/>
          <w:sz w:val="14"/>
          <w:szCs w:val="14"/>
        </w:rPr>
        <w:t>an research analyst at Avantgarde Asset Management.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908"/>
    <w:multiLevelType w:val="multilevel"/>
    <w:tmpl w:val="9A30BBB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4A16CD"/>
    <w:multiLevelType w:val="multilevel"/>
    <w:tmpl w:val="CCF66D14"/>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387488942">
    <w:abstractNumId w:val="1"/>
  </w:num>
  <w:num w:numId="2" w16cid:durableId="169384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87C"/>
    <w:rsid w:val="00007115"/>
    <w:rsid w:val="0001333B"/>
    <w:rsid w:val="00014E55"/>
    <w:rsid w:val="00035C06"/>
    <w:rsid w:val="000427EF"/>
    <w:rsid w:val="00042F9C"/>
    <w:rsid w:val="0006353B"/>
    <w:rsid w:val="00064C37"/>
    <w:rsid w:val="00066522"/>
    <w:rsid w:val="00067131"/>
    <w:rsid w:val="0007038B"/>
    <w:rsid w:val="00073CD7"/>
    <w:rsid w:val="00073F74"/>
    <w:rsid w:val="000749B6"/>
    <w:rsid w:val="00075DF8"/>
    <w:rsid w:val="0007601A"/>
    <w:rsid w:val="00081B83"/>
    <w:rsid w:val="00090DDA"/>
    <w:rsid w:val="00091A4C"/>
    <w:rsid w:val="000926A1"/>
    <w:rsid w:val="00097CE8"/>
    <w:rsid w:val="000B09AA"/>
    <w:rsid w:val="000B502A"/>
    <w:rsid w:val="000C1C0A"/>
    <w:rsid w:val="000C5F51"/>
    <w:rsid w:val="000C61CD"/>
    <w:rsid w:val="000D51DF"/>
    <w:rsid w:val="000F1A32"/>
    <w:rsid w:val="000F41D5"/>
    <w:rsid w:val="000F4A7C"/>
    <w:rsid w:val="001113CB"/>
    <w:rsid w:val="00117480"/>
    <w:rsid w:val="00120C7C"/>
    <w:rsid w:val="00122C69"/>
    <w:rsid w:val="0012409C"/>
    <w:rsid w:val="0013080D"/>
    <w:rsid w:val="00131DD0"/>
    <w:rsid w:val="00132638"/>
    <w:rsid w:val="00145079"/>
    <w:rsid w:val="001519C9"/>
    <w:rsid w:val="00174ADF"/>
    <w:rsid w:val="00176471"/>
    <w:rsid w:val="00190164"/>
    <w:rsid w:val="001A226F"/>
    <w:rsid w:val="001B527B"/>
    <w:rsid w:val="001C6749"/>
    <w:rsid w:val="001D4691"/>
    <w:rsid w:val="001D6528"/>
    <w:rsid w:val="001F16AC"/>
    <w:rsid w:val="001F5B17"/>
    <w:rsid w:val="001F794C"/>
    <w:rsid w:val="00200CA4"/>
    <w:rsid w:val="002040BA"/>
    <w:rsid w:val="0021180E"/>
    <w:rsid w:val="0022586B"/>
    <w:rsid w:val="002300AD"/>
    <w:rsid w:val="002510B9"/>
    <w:rsid w:val="0026202E"/>
    <w:rsid w:val="0029080C"/>
    <w:rsid w:val="00290EA7"/>
    <w:rsid w:val="00291F26"/>
    <w:rsid w:val="00296355"/>
    <w:rsid w:val="002C0459"/>
    <w:rsid w:val="002C7BE9"/>
    <w:rsid w:val="002D1373"/>
    <w:rsid w:val="002D3843"/>
    <w:rsid w:val="002D4DA3"/>
    <w:rsid w:val="002E4E66"/>
    <w:rsid w:val="002F122C"/>
    <w:rsid w:val="002F7FBF"/>
    <w:rsid w:val="00302D06"/>
    <w:rsid w:val="00302D95"/>
    <w:rsid w:val="00313052"/>
    <w:rsid w:val="0031354F"/>
    <w:rsid w:val="00313D36"/>
    <w:rsid w:val="00320D22"/>
    <w:rsid w:val="00324928"/>
    <w:rsid w:val="00327A45"/>
    <w:rsid w:val="00334974"/>
    <w:rsid w:val="00337B16"/>
    <w:rsid w:val="00342112"/>
    <w:rsid w:val="003456C7"/>
    <w:rsid w:val="00347942"/>
    <w:rsid w:val="00352B91"/>
    <w:rsid w:val="00365665"/>
    <w:rsid w:val="003705EC"/>
    <w:rsid w:val="003738C6"/>
    <w:rsid w:val="0037498D"/>
    <w:rsid w:val="003948F5"/>
    <w:rsid w:val="003A2726"/>
    <w:rsid w:val="003A3F75"/>
    <w:rsid w:val="003A7E04"/>
    <w:rsid w:val="003B539D"/>
    <w:rsid w:val="003B6BA3"/>
    <w:rsid w:val="003C25CC"/>
    <w:rsid w:val="003C6DB5"/>
    <w:rsid w:val="003D076F"/>
    <w:rsid w:val="003D5911"/>
    <w:rsid w:val="003E0B20"/>
    <w:rsid w:val="003F458E"/>
    <w:rsid w:val="0040052A"/>
    <w:rsid w:val="004033F6"/>
    <w:rsid w:val="00414ADA"/>
    <w:rsid w:val="00415F43"/>
    <w:rsid w:val="00430BA4"/>
    <w:rsid w:val="004430FA"/>
    <w:rsid w:val="00454A4D"/>
    <w:rsid w:val="00455617"/>
    <w:rsid w:val="00456E85"/>
    <w:rsid w:val="0046059B"/>
    <w:rsid w:val="00462DA4"/>
    <w:rsid w:val="00464B3F"/>
    <w:rsid w:val="0048089D"/>
    <w:rsid w:val="004814DF"/>
    <w:rsid w:val="00486FAE"/>
    <w:rsid w:val="00492897"/>
    <w:rsid w:val="004928A6"/>
    <w:rsid w:val="004935A3"/>
    <w:rsid w:val="00497357"/>
    <w:rsid w:val="004A1119"/>
    <w:rsid w:val="004B63D0"/>
    <w:rsid w:val="004C5CDE"/>
    <w:rsid w:val="004D61AA"/>
    <w:rsid w:val="004E05F0"/>
    <w:rsid w:val="004F7FEE"/>
    <w:rsid w:val="005167E1"/>
    <w:rsid w:val="00520C69"/>
    <w:rsid w:val="00526760"/>
    <w:rsid w:val="00544EB4"/>
    <w:rsid w:val="00546192"/>
    <w:rsid w:val="00546805"/>
    <w:rsid w:val="00547AB7"/>
    <w:rsid w:val="00551F08"/>
    <w:rsid w:val="00552436"/>
    <w:rsid w:val="005564E4"/>
    <w:rsid w:val="00556E55"/>
    <w:rsid w:val="0056206B"/>
    <w:rsid w:val="005700B8"/>
    <w:rsid w:val="005734F1"/>
    <w:rsid w:val="00591DC4"/>
    <w:rsid w:val="005927C8"/>
    <w:rsid w:val="00597ADA"/>
    <w:rsid w:val="005A2B75"/>
    <w:rsid w:val="005A4DF6"/>
    <w:rsid w:val="005A6F2E"/>
    <w:rsid w:val="005A7617"/>
    <w:rsid w:val="005B1537"/>
    <w:rsid w:val="005B46E5"/>
    <w:rsid w:val="005B5CC4"/>
    <w:rsid w:val="005B6A0C"/>
    <w:rsid w:val="005C149E"/>
    <w:rsid w:val="005C2891"/>
    <w:rsid w:val="005C3C81"/>
    <w:rsid w:val="005C7AC1"/>
    <w:rsid w:val="005D2D7E"/>
    <w:rsid w:val="005D6799"/>
    <w:rsid w:val="005D7DC1"/>
    <w:rsid w:val="005E08B9"/>
    <w:rsid w:val="005F6FC2"/>
    <w:rsid w:val="0060253E"/>
    <w:rsid w:val="00604580"/>
    <w:rsid w:val="00607237"/>
    <w:rsid w:val="006109F8"/>
    <w:rsid w:val="00612C0F"/>
    <w:rsid w:val="00625BFB"/>
    <w:rsid w:val="006329B4"/>
    <w:rsid w:val="00632D1D"/>
    <w:rsid w:val="00640D7D"/>
    <w:rsid w:val="006430D1"/>
    <w:rsid w:val="0065144D"/>
    <w:rsid w:val="00674597"/>
    <w:rsid w:val="00674D1E"/>
    <w:rsid w:val="00675470"/>
    <w:rsid w:val="006756A4"/>
    <w:rsid w:val="00677E2D"/>
    <w:rsid w:val="00686BFC"/>
    <w:rsid w:val="0069525C"/>
    <w:rsid w:val="00696241"/>
    <w:rsid w:val="006B4C4C"/>
    <w:rsid w:val="006B522D"/>
    <w:rsid w:val="006B6359"/>
    <w:rsid w:val="006D7460"/>
    <w:rsid w:val="006D74C6"/>
    <w:rsid w:val="006E007D"/>
    <w:rsid w:val="006E348D"/>
    <w:rsid w:val="00714E30"/>
    <w:rsid w:val="007229F9"/>
    <w:rsid w:val="00735CAD"/>
    <w:rsid w:val="00735F9C"/>
    <w:rsid w:val="00741E87"/>
    <w:rsid w:val="00744D2D"/>
    <w:rsid w:val="00756FC1"/>
    <w:rsid w:val="00761A2B"/>
    <w:rsid w:val="00765597"/>
    <w:rsid w:val="0077160A"/>
    <w:rsid w:val="00774DF8"/>
    <w:rsid w:val="00787EE2"/>
    <w:rsid w:val="00792B09"/>
    <w:rsid w:val="007932C0"/>
    <w:rsid w:val="007B38CA"/>
    <w:rsid w:val="007B62D0"/>
    <w:rsid w:val="007C2C5E"/>
    <w:rsid w:val="007D1F96"/>
    <w:rsid w:val="007D5DDE"/>
    <w:rsid w:val="007E0B2F"/>
    <w:rsid w:val="007E75CF"/>
    <w:rsid w:val="007F4868"/>
    <w:rsid w:val="007F5070"/>
    <w:rsid w:val="00802344"/>
    <w:rsid w:val="0080658B"/>
    <w:rsid w:val="008071DD"/>
    <w:rsid w:val="00814257"/>
    <w:rsid w:val="008209D6"/>
    <w:rsid w:val="008259A6"/>
    <w:rsid w:val="00825BDD"/>
    <w:rsid w:val="00832532"/>
    <w:rsid w:val="00834D89"/>
    <w:rsid w:val="00836346"/>
    <w:rsid w:val="00840650"/>
    <w:rsid w:val="0084234C"/>
    <w:rsid w:val="008436AA"/>
    <w:rsid w:val="008655BE"/>
    <w:rsid w:val="008719F3"/>
    <w:rsid w:val="00875840"/>
    <w:rsid w:val="00881146"/>
    <w:rsid w:val="008D1E43"/>
    <w:rsid w:val="008D788E"/>
    <w:rsid w:val="008E7E53"/>
    <w:rsid w:val="008F4897"/>
    <w:rsid w:val="009014A6"/>
    <w:rsid w:val="00916035"/>
    <w:rsid w:val="00920491"/>
    <w:rsid w:val="009326E9"/>
    <w:rsid w:val="00940ECF"/>
    <w:rsid w:val="009438E3"/>
    <w:rsid w:val="009479BC"/>
    <w:rsid w:val="00955098"/>
    <w:rsid w:val="00964DA8"/>
    <w:rsid w:val="00971EED"/>
    <w:rsid w:val="009730A0"/>
    <w:rsid w:val="0097407D"/>
    <w:rsid w:val="00977A49"/>
    <w:rsid w:val="009956B4"/>
    <w:rsid w:val="009A08BD"/>
    <w:rsid w:val="009A5D84"/>
    <w:rsid w:val="009B5354"/>
    <w:rsid w:val="009B78DC"/>
    <w:rsid w:val="009D2802"/>
    <w:rsid w:val="009D7067"/>
    <w:rsid w:val="009E1619"/>
    <w:rsid w:val="009E1E97"/>
    <w:rsid w:val="009F122F"/>
    <w:rsid w:val="00A03DCC"/>
    <w:rsid w:val="00A3306F"/>
    <w:rsid w:val="00A3329C"/>
    <w:rsid w:val="00A37239"/>
    <w:rsid w:val="00A423EA"/>
    <w:rsid w:val="00A613A2"/>
    <w:rsid w:val="00A65534"/>
    <w:rsid w:val="00A65BB4"/>
    <w:rsid w:val="00A67367"/>
    <w:rsid w:val="00A67F42"/>
    <w:rsid w:val="00A77A61"/>
    <w:rsid w:val="00A8160D"/>
    <w:rsid w:val="00A84DF4"/>
    <w:rsid w:val="00A85346"/>
    <w:rsid w:val="00A861DA"/>
    <w:rsid w:val="00A86BA7"/>
    <w:rsid w:val="00A87594"/>
    <w:rsid w:val="00A87E63"/>
    <w:rsid w:val="00A91FA3"/>
    <w:rsid w:val="00A94014"/>
    <w:rsid w:val="00AA14C4"/>
    <w:rsid w:val="00AA639F"/>
    <w:rsid w:val="00AA7830"/>
    <w:rsid w:val="00AB32D4"/>
    <w:rsid w:val="00AB613E"/>
    <w:rsid w:val="00AC33C8"/>
    <w:rsid w:val="00AF30B1"/>
    <w:rsid w:val="00B048AA"/>
    <w:rsid w:val="00B05E75"/>
    <w:rsid w:val="00B12F99"/>
    <w:rsid w:val="00B1556D"/>
    <w:rsid w:val="00B22ABE"/>
    <w:rsid w:val="00B42B15"/>
    <w:rsid w:val="00B42D9C"/>
    <w:rsid w:val="00B432FF"/>
    <w:rsid w:val="00B446C2"/>
    <w:rsid w:val="00B45991"/>
    <w:rsid w:val="00B45A8E"/>
    <w:rsid w:val="00B60690"/>
    <w:rsid w:val="00B661B2"/>
    <w:rsid w:val="00B81B0C"/>
    <w:rsid w:val="00B90645"/>
    <w:rsid w:val="00B964B3"/>
    <w:rsid w:val="00B96D0B"/>
    <w:rsid w:val="00B972A0"/>
    <w:rsid w:val="00BA1EC8"/>
    <w:rsid w:val="00BA5F8C"/>
    <w:rsid w:val="00BB5B89"/>
    <w:rsid w:val="00BC569F"/>
    <w:rsid w:val="00BD3740"/>
    <w:rsid w:val="00BD45B1"/>
    <w:rsid w:val="00BD7AB4"/>
    <w:rsid w:val="00BE0AAC"/>
    <w:rsid w:val="00BE608C"/>
    <w:rsid w:val="00BE7339"/>
    <w:rsid w:val="00BF30F3"/>
    <w:rsid w:val="00BF4956"/>
    <w:rsid w:val="00C01AFB"/>
    <w:rsid w:val="00C06EAA"/>
    <w:rsid w:val="00C070C5"/>
    <w:rsid w:val="00C13BC7"/>
    <w:rsid w:val="00C14F60"/>
    <w:rsid w:val="00C169CD"/>
    <w:rsid w:val="00C245AD"/>
    <w:rsid w:val="00C27411"/>
    <w:rsid w:val="00C31A90"/>
    <w:rsid w:val="00C50060"/>
    <w:rsid w:val="00C6288C"/>
    <w:rsid w:val="00C66D9C"/>
    <w:rsid w:val="00C742C1"/>
    <w:rsid w:val="00C840CA"/>
    <w:rsid w:val="00C94260"/>
    <w:rsid w:val="00C947B5"/>
    <w:rsid w:val="00CA191E"/>
    <w:rsid w:val="00CB5ACC"/>
    <w:rsid w:val="00CB6D2D"/>
    <w:rsid w:val="00CC7072"/>
    <w:rsid w:val="00CC7FD7"/>
    <w:rsid w:val="00CD15CC"/>
    <w:rsid w:val="00CD50F4"/>
    <w:rsid w:val="00CE710D"/>
    <w:rsid w:val="00D05B67"/>
    <w:rsid w:val="00D12347"/>
    <w:rsid w:val="00D25B2C"/>
    <w:rsid w:val="00D34F4D"/>
    <w:rsid w:val="00D36CCE"/>
    <w:rsid w:val="00D40405"/>
    <w:rsid w:val="00D40699"/>
    <w:rsid w:val="00D44889"/>
    <w:rsid w:val="00D46E2B"/>
    <w:rsid w:val="00D46EF2"/>
    <w:rsid w:val="00D471FF"/>
    <w:rsid w:val="00D5687C"/>
    <w:rsid w:val="00D66F01"/>
    <w:rsid w:val="00D70BE7"/>
    <w:rsid w:val="00D74E8A"/>
    <w:rsid w:val="00D75A55"/>
    <w:rsid w:val="00D77C2F"/>
    <w:rsid w:val="00D8003F"/>
    <w:rsid w:val="00D81D54"/>
    <w:rsid w:val="00D9087C"/>
    <w:rsid w:val="00DB7CB7"/>
    <w:rsid w:val="00DD1DD4"/>
    <w:rsid w:val="00DD3E5F"/>
    <w:rsid w:val="00DD58C9"/>
    <w:rsid w:val="00DE249A"/>
    <w:rsid w:val="00DE7A43"/>
    <w:rsid w:val="00DF1371"/>
    <w:rsid w:val="00E038E3"/>
    <w:rsid w:val="00E1131E"/>
    <w:rsid w:val="00E22B2F"/>
    <w:rsid w:val="00E26B32"/>
    <w:rsid w:val="00E318D1"/>
    <w:rsid w:val="00E32EED"/>
    <w:rsid w:val="00E3599C"/>
    <w:rsid w:val="00E430C5"/>
    <w:rsid w:val="00E445D1"/>
    <w:rsid w:val="00E47413"/>
    <w:rsid w:val="00E531D4"/>
    <w:rsid w:val="00E54E53"/>
    <w:rsid w:val="00E64D82"/>
    <w:rsid w:val="00E748F7"/>
    <w:rsid w:val="00E915AE"/>
    <w:rsid w:val="00E92035"/>
    <w:rsid w:val="00E958D6"/>
    <w:rsid w:val="00E96B83"/>
    <w:rsid w:val="00EA193C"/>
    <w:rsid w:val="00EA64B0"/>
    <w:rsid w:val="00EB21CB"/>
    <w:rsid w:val="00EB5DBD"/>
    <w:rsid w:val="00EC4192"/>
    <w:rsid w:val="00ED0EEA"/>
    <w:rsid w:val="00ED2716"/>
    <w:rsid w:val="00ED694A"/>
    <w:rsid w:val="00ED6AD6"/>
    <w:rsid w:val="00EE5BD3"/>
    <w:rsid w:val="00EF4B5B"/>
    <w:rsid w:val="00EF51F1"/>
    <w:rsid w:val="00F130A8"/>
    <w:rsid w:val="00F21011"/>
    <w:rsid w:val="00F32A82"/>
    <w:rsid w:val="00F369CC"/>
    <w:rsid w:val="00F51943"/>
    <w:rsid w:val="00F571E2"/>
    <w:rsid w:val="00F61761"/>
    <w:rsid w:val="00F73C88"/>
    <w:rsid w:val="00FA58EC"/>
    <w:rsid w:val="00FA618D"/>
    <w:rsid w:val="00FA64A1"/>
    <w:rsid w:val="00FB0138"/>
    <w:rsid w:val="00FB3656"/>
    <w:rsid w:val="00FC4825"/>
    <w:rsid w:val="00FC5756"/>
    <w:rsid w:val="00FD3D3D"/>
    <w:rsid w:val="00FD4B2A"/>
    <w:rsid w:val="00FE0E13"/>
    <w:rsid w:val="00FE5BE3"/>
    <w:rsid w:val="00FF2536"/>
    <w:rsid w:val="00FF4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6737"/>
  <w15:docId w15:val="{3F2AEF1B-2282-4C25-A51E-0B727220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BD3"/>
  </w:style>
  <w:style w:type="paragraph" w:styleId="Ttulo1">
    <w:name w:val="heading 1"/>
    <w:basedOn w:val="Normal"/>
    <w:next w:val="Normal"/>
    <w:link w:val="Ttulo1Char"/>
    <w:uiPriority w:val="9"/>
    <w:qFormat/>
    <w:rsid w:val="007F1E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unhideWhenUsed/>
    <w:qFormat/>
    <w:rsid w:val="001E343B"/>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75454"/>
    <w:pPr>
      <w:spacing w:before="100" w:beforeAutospacing="1" w:after="100" w:afterAutospacing="1"/>
    </w:pPr>
    <w:rPr>
      <w:rFonts w:ascii="Times New Roman" w:hAnsi="Times New Roman" w:cs="Times New Roman"/>
    </w:rPr>
  </w:style>
  <w:style w:type="character" w:styleId="Hyperlink">
    <w:name w:val="Hyperlink"/>
    <w:basedOn w:val="Fontepargpadro"/>
    <w:uiPriority w:val="99"/>
    <w:unhideWhenUsed/>
    <w:rsid w:val="002C7D69"/>
    <w:rPr>
      <w:color w:val="0000FF"/>
      <w:u w:val="single"/>
    </w:rPr>
  </w:style>
  <w:style w:type="character" w:styleId="Nmerodelinha">
    <w:name w:val="line number"/>
    <w:basedOn w:val="Fontepargpadro"/>
    <w:uiPriority w:val="99"/>
    <w:semiHidden/>
    <w:unhideWhenUsed/>
    <w:rsid w:val="006D6C7E"/>
  </w:style>
  <w:style w:type="paragraph" w:styleId="PargrafodaLista">
    <w:name w:val="List Paragraph"/>
    <w:basedOn w:val="Normal"/>
    <w:uiPriority w:val="34"/>
    <w:qFormat/>
    <w:rsid w:val="009156BC"/>
    <w:pPr>
      <w:ind w:left="720"/>
      <w:contextualSpacing/>
    </w:pPr>
  </w:style>
  <w:style w:type="paragraph" w:styleId="Cabealho">
    <w:name w:val="header"/>
    <w:basedOn w:val="Normal"/>
    <w:link w:val="CabealhoChar"/>
    <w:uiPriority w:val="99"/>
    <w:unhideWhenUsed/>
    <w:rsid w:val="00F230BD"/>
    <w:pPr>
      <w:tabs>
        <w:tab w:val="center" w:pos="4252"/>
        <w:tab w:val="right" w:pos="8504"/>
      </w:tabs>
    </w:pPr>
  </w:style>
  <w:style w:type="character" w:customStyle="1" w:styleId="CabealhoChar">
    <w:name w:val="Cabeçalho Char"/>
    <w:basedOn w:val="Fontepargpadro"/>
    <w:link w:val="Cabealho"/>
    <w:uiPriority w:val="99"/>
    <w:rsid w:val="00F230BD"/>
  </w:style>
  <w:style w:type="paragraph" w:styleId="Rodap">
    <w:name w:val="footer"/>
    <w:basedOn w:val="Normal"/>
    <w:link w:val="RodapChar"/>
    <w:uiPriority w:val="99"/>
    <w:unhideWhenUsed/>
    <w:rsid w:val="00F230BD"/>
    <w:pPr>
      <w:tabs>
        <w:tab w:val="center" w:pos="4252"/>
        <w:tab w:val="right" w:pos="8504"/>
      </w:tabs>
    </w:pPr>
  </w:style>
  <w:style w:type="character" w:customStyle="1" w:styleId="RodapChar">
    <w:name w:val="Rodapé Char"/>
    <w:basedOn w:val="Fontepargpadro"/>
    <w:link w:val="Rodap"/>
    <w:uiPriority w:val="99"/>
    <w:rsid w:val="00F230BD"/>
  </w:style>
  <w:style w:type="paragraph" w:customStyle="1" w:styleId="p1">
    <w:name w:val="p1"/>
    <w:basedOn w:val="Normal"/>
    <w:rsid w:val="007C3F27"/>
    <w:rPr>
      <w:rFonts w:ascii="Times" w:hAnsi="Times" w:cs="Times New Roman"/>
      <w:sz w:val="11"/>
      <w:szCs w:val="11"/>
    </w:rPr>
  </w:style>
  <w:style w:type="character" w:customStyle="1" w:styleId="s1">
    <w:name w:val="s1"/>
    <w:basedOn w:val="Fontepargpadro"/>
    <w:rsid w:val="007C3F27"/>
    <w:rPr>
      <w:rFonts w:ascii="Times" w:hAnsi="Times" w:hint="default"/>
      <w:sz w:val="8"/>
      <w:szCs w:val="8"/>
    </w:rPr>
  </w:style>
  <w:style w:type="character" w:customStyle="1" w:styleId="apple-converted-space">
    <w:name w:val="apple-converted-space"/>
    <w:basedOn w:val="Fontepargpadro"/>
    <w:rsid w:val="007C3F27"/>
  </w:style>
  <w:style w:type="character" w:styleId="TextodoEspaoReservado">
    <w:name w:val="Placeholder Text"/>
    <w:basedOn w:val="Fontepargpadro"/>
    <w:uiPriority w:val="99"/>
    <w:semiHidden/>
    <w:rsid w:val="007C3F27"/>
    <w:rPr>
      <w:color w:val="808080"/>
    </w:rPr>
  </w:style>
  <w:style w:type="character" w:styleId="Refdecomentrio">
    <w:name w:val="annotation reference"/>
    <w:basedOn w:val="Fontepargpadro"/>
    <w:uiPriority w:val="99"/>
    <w:semiHidden/>
    <w:unhideWhenUsed/>
    <w:rsid w:val="00CD6DD6"/>
    <w:rPr>
      <w:sz w:val="16"/>
      <w:szCs w:val="16"/>
    </w:rPr>
  </w:style>
  <w:style w:type="paragraph" w:styleId="Textodecomentrio">
    <w:name w:val="annotation text"/>
    <w:basedOn w:val="Normal"/>
    <w:link w:val="TextodecomentrioChar"/>
    <w:uiPriority w:val="99"/>
    <w:unhideWhenUsed/>
    <w:rsid w:val="00CD6DD6"/>
    <w:rPr>
      <w:sz w:val="20"/>
      <w:szCs w:val="20"/>
    </w:rPr>
  </w:style>
  <w:style w:type="character" w:customStyle="1" w:styleId="TextodecomentrioChar">
    <w:name w:val="Texto de comentário Char"/>
    <w:basedOn w:val="Fontepargpadro"/>
    <w:link w:val="Textodecomentrio"/>
    <w:uiPriority w:val="99"/>
    <w:rsid w:val="00CD6DD6"/>
    <w:rPr>
      <w:sz w:val="20"/>
      <w:szCs w:val="20"/>
    </w:rPr>
  </w:style>
  <w:style w:type="paragraph" w:styleId="Assuntodocomentrio">
    <w:name w:val="annotation subject"/>
    <w:basedOn w:val="Textodecomentrio"/>
    <w:next w:val="Textodecomentrio"/>
    <w:link w:val="AssuntodocomentrioChar"/>
    <w:uiPriority w:val="99"/>
    <w:semiHidden/>
    <w:unhideWhenUsed/>
    <w:rsid w:val="00CD6DD6"/>
    <w:rPr>
      <w:b/>
      <w:bCs/>
    </w:rPr>
  </w:style>
  <w:style w:type="character" w:customStyle="1" w:styleId="AssuntodocomentrioChar">
    <w:name w:val="Assunto do comentário Char"/>
    <w:basedOn w:val="TextodecomentrioChar"/>
    <w:link w:val="Assuntodocomentrio"/>
    <w:uiPriority w:val="99"/>
    <w:semiHidden/>
    <w:rsid w:val="00CD6DD6"/>
    <w:rPr>
      <w:b/>
      <w:bCs/>
      <w:sz w:val="20"/>
      <w:szCs w:val="20"/>
    </w:rPr>
  </w:style>
  <w:style w:type="paragraph" w:styleId="Textodebalo">
    <w:name w:val="Balloon Text"/>
    <w:basedOn w:val="Normal"/>
    <w:link w:val="TextodebaloChar"/>
    <w:uiPriority w:val="99"/>
    <w:semiHidden/>
    <w:unhideWhenUsed/>
    <w:rsid w:val="00CD6DD6"/>
    <w:rPr>
      <w:rFonts w:ascii="Segoe UI" w:hAnsi="Segoe UI" w:cs="Segoe UI"/>
      <w:sz w:val="18"/>
      <w:szCs w:val="18"/>
    </w:rPr>
  </w:style>
  <w:style w:type="character" w:customStyle="1" w:styleId="TextodebaloChar">
    <w:name w:val="Texto de balão Char"/>
    <w:basedOn w:val="Fontepargpadro"/>
    <w:link w:val="Textodebalo"/>
    <w:uiPriority w:val="99"/>
    <w:semiHidden/>
    <w:rsid w:val="00CD6DD6"/>
    <w:rPr>
      <w:rFonts w:ascii="Segoe UI" w:hAnsi="Segoe UI" w:cs="Segoe UI"/>
      <w:sz w:val="18"/>
      <w:szCs w:val="18"/>
    </w:rPr>
  </w:style>
  <w:style w:type="character" w:customStyle="1" w:styleId="Ttulo1Char">
    <w:name w:val="Título 1 Char"/>
    <w:basedOn w:val="Fontepargpadro"/>
    <w:link w:val="Ttulo1"/>
    <w:uiPriority w:val="9"/>
    <w:rsid w:val="007F1EE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F1EE3"/>
    <w:pPr>
      <w:spacing w:line="259" w:lineRule="auto"/>
      <w:outlineLvl w:val="9"/>
    </w:pPr>
  </w:style>
  <w:style w:type="paragraph" w:styleId="Sumrio2">
    <w:name w:val="toc 2"/>
    <w:basedOn w:val="Normal"/>
    <w:next w:val="Normal"/>
    <w:autoRedefine/>
    <w:uiPriority w:val="39"/>
    <w:unhideWhenUsed/>
    <w:rsid w:val="007F1EE3"/>
    <w:pPr>
      <w:spacing w:after="100" w:line="259" w:lineRule="auto"/>
      <w:ind w:left="220"/>
    </w:pPr>
    <w:rPr>
      <w:rFonts w:eastAsiaTheme="minorEastAsia" w:cs="Times New Roman"/>
      <w:sz w:val="22"/>
      <w:szCs w:val="22"/>
    </w:rPr>
  </w:style>
  <w:style w:type="paragraph" w:styleId="Sumrio1">
    <w:name w:val="toc 1"/>
    <w:basedOn w:val="Normal"/>
    <w:next w:val="Normal"/>
    <w:autoRedefine/>
    <w:uiPriority w:val="39"/>
    <w:unhideWhenUsed/>
    <w:rsid w:val="007F1EE3"/>
    <w:pPr>
      <w:spacing w:after="100" w:line="259" w:lineRule="auto"/>
    </w:pPr>
    <w:rPr>
      <w:rFonts w:eastAsiaTheme="minorEastAsia" w:cs="Times New Roman"/>
      <w:sz w:val="22"/>
      <w:szCs w:val="22"/>
    </w:rPr>
  </w:style>
  <w:style w:type="paragraph" w:styleId="Sumrio3">
    <w:name w:val="toc 3"/>
    <w:basedOn w:val="Normal"/>
    <w:next w:val="Normal"/>
    <w:autoRedefine/>
    <w:uiPriority w:val="39"/>
    <w:unhideWhenUsed/>
    <w:rsid w:val="007F1EE3"/>
    <w:pPr>
      <w:spacing w:after="100" w:line="259" w:lineRule="auto"/>
      <w:ind w:left="440"/>
    </w:pPr>
    <w:rPr>
      <w:rFonts w:eastAsiaTheme="minorEastAsia" w:cs="Times New Roman"/>
      <w:sz w:val="22"/>
      <w:szCs w:val="22"/>
    </w:rPr>
  </w:style>
  <w:style w:type="character" w:customStyle="1" w:styleId="Ttulo3Char">
    <w:name w:val="Título 3 Char"/>
    <w:basedOn w:val="Fontepargpadro"/>
    <w:link w:val="Ttulo3"/>
    <w:uiPriority w:val="9"/>
    <w:rsid w:val="001E343B"/>
    <w:rPr>
      <w:rFonts w:asciiTheme="majorHAnsi" w:eastAsiaTheme="majorEastAsia" w:hAnsiTheme="majorHAnsi" w:cstheme="majorBidi"/>
      <w:color w:val="1F3763" w:themeColor="accent1" w:themeShade="7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o">
    <w:name w:val="Revision"/>
    <w:hidden/>
    <w:uiPriority w:val="99"/>
    <w:semiHidden/>
    <w:rsid w:val="00FE0E13"/>
  </w:style>
  <w:style w:type="paragraph" w:styleId="Textodenotaderodap">
    <w:name w:val="footnote text"/>
    <w:basedOn w:val="Normal"/>
    <w:link w:val="TextodenotaderodapChar"/>
    <w:uiPriority w:val="99"/>
    <w:semiHidden/>
    <w:unhideWhenUsed/>
    <w:rsid w:val="00AC33C8"/>
    <w:rPr>
      <w:sz w:val="20"/>
      <w:szCs w:val="20"/>
    </w:rPr>
  </w:style>
  <w:style w:type="character" w:customStyle="1" w:styleId="TextodenotaderodapChar">
    <w:name w:val="Texto de nota de rodapé Char"/>
    <w:basedOn w:val="Fontepargpadro"/>
    <w:link w:val="Textodenotaderodap"/>
    <w:uiPriority w:val="99"/>
    <w:semiHidden/>
    <w:rsid w:val="00AC33C8"/>
    <w:rPr>
      <w:sz w:val="20"/>
      <w:szCs w:val="20"/>
    </w:rPr>
  </w:style>
  <w:style w:type="character" w:styleId="Refdenotaderodap">
    <w:name w:val="footnote reference"/>
    <w:basedOn w:val="Fontepargpadro"/>
    <w:uiPriority w:val="99"/>
    <w:semiHidden/>
    <w:unhideWhenUsed/>
    <w:rsid w:val="00AC33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194">
      <w:bodyDiv w:val="1"/>
      <w:marLeft w:val="0"/>
      <w:marRight w:val="0"/>
      <w:marTop w:val="0"/>
      <w:marBottom w:val="0"/>
      <w:divBdr>
        <w:top w:val="none" w:sz="0" w:space="0" w:color="auto"/>
        <w:left w:val="none" w:sz="0" w:space="0" w:color="auto"/>
        <w:bottom w:val="none" w:sz="0" w:space="0" w:color="auto"/>
        <w:right w:val="none" w:sz="0" w:space="0" w:color="auto"/>
      </w:divBdr>
    </w:div>
    <w:div w:id="46154236">
      <w:bodyDiv w:val="1"/>
      <w:marLeft w:val="0"/>
      <w:marRight w:val="0"/>
      <w:marTop w:val="0"/>
      <w:marBottom w:val="0"/>
      <w:divBdr>
        <w:top w:val="none" w:sz="0" w:space="0" w:color="auto"/>
        <w:left w:val="none" w:sz="0" w:space="0" w:color="auto"/>
        <w:bottom w:val="none" w:sz="0" w:space="0" w:color="auto"/>
        <w:right w:val="none" w:sz="0" w:space="0" w:color="auto"/>
      </w:divBdr>
    </w:div>
    <w:div w:id="57098339">
      <w:bodyDiv w:val="1"/>
      <w:marLeft w:val="0"/>
      <w:marRight w:val="0"/>
      <w:marTop w:val="0"/>
      <w:marBottom w:val="0"/>
      <w:divBdr>
        <w:top w:val="none" w:sz="0" w:space="0" w:color="auto"/>
        <w:left w:val="none" w:sz="0" w:space="0" w:color="auto"/>
        <w:bottom w:val="none" w:sz="0" w:space="0" w:color="auto"/>
        <w:right w:val="none" w:sz="0" w:space="0" w:color="auto"/>
      </w:divBdr>
    </w:div>
    <w:div w:id="83305295">
      <w:bodyDiv w:val="1"/>
      <w:marLeft w:val="0"/>
      <w:marRight w:val="0"/>
      <w:marTop w:val="0"/>
      <w:marBottom w:val="0"/>
      <w:divBdr>
        <w:top w:val="none" w:sz="0" w:space="0" w:color="auto"/>
        <w:left w:val="none" w:sz="0" w:space="0" w:color="auto"/>
        <w:bottom w:val="none" w:sz="0" w:space="0" w:color="auto"/>
        <w:right w:val="none" w:sz="0" w:space="0" w:color="auto"/>
      </w:divBdr>
    </w:div>
    <w:div w:id="87191921">
      <w:bodyDiv w:val="1"/>
      <w:marLeft w:val="0"/>
      <w:marRight w:val="0"/>
      <w:marTop w:val="0"/>
      <w:marBottom w:val="0"/>
      <w:divBdr>
        <w:top w:val="none" w:sz="0" w:space="0" w:color="auto"/>
        <w:left w:val="none" w:sz="0" w:space="0" w:color="auto"/>
        <w:bottom w:val="none" w:sz="0" w:space="0" w:color="auto"/>
        <w:right w:val="none" w:sz="0" w:space="0" w:color="auto"/>
      </w:divBdr>
    </w:div>
    <w:div w:id="132019513">
      <w:bodyDiv w:val="1"/>
      <w:marLeft w:val="0"/>
      <w:marRight w:val="0"/>
      <w:marTop w:val="0"/>
      <w:marBottom w:val="0"/>
      <w:divBdr>
        <w:top w:val="none" w:sz="0" w:space="0" w:color="auto"/>
        <w:left w:val="none" w:sz="0" w:space="0" w:color="auto"/>
        <w:bottom w:val="none" w:sz="0" w:space="0" w:color="auto"/>
        <w:right w:val="none" w:sz="0" w:space="0" w:color="auto"/>
      </w:divBdr>
    </w:div>
    <w:div w:id="185682592">
      <w:bodyDiv w:val="1"/>
      <w:marLeft w:val="0"/>
      <w:marRight w:val="0"/>
      <w:marTop w:val="0"/>
      <w:marBottom w:val="0"/>
      <w:divBdr>
        <w:top w:val="none" w:sz="0" w:space="0" w:color="auto"/>
        <w:left w:val="none" w:sz="0" w:space="0" w:color="auto"/>
        <w:bottom w:val="none" w:sz="0" w:space="0" w:color="auto"/>
        <w:right w:val="none" w:sz="0" w:space="0" w:color="auto"/>
      </w:divBdr>
    </w:div>
    <w:div w:id="225798670">
      <w:bodyDiv w:val="1"/>
      <w:marLeft w:val="0"/>
      <w:marRight w:val="0"/>
      <w:marTop w:val="0"/>
      <w:marBottom w:val="0"/>
      <w:divBdr>
        <w:top w:val="none" w:sz="0" w:space="0" w:color="auto"/>
        <w:left w:val="none" w:sz="0" w:space="0" w:color="auto"/>
        <w:bottom w:val="none" w:sz="0" w:space="0" w:color="auto"/>
        <w:right w:val="none" w:sz="0" w:space="0" w:color="auto"/>
      </w:divBdr>
    </w:div>
    <w:div w:id="241839257">
      <w:bodyDiv w:val="1"/>
      <w:marLeft w:val="0"/>
      <w:marRight w:val="0"/>
      <w:marTop w:val="0"/>
      <w:marBottom w:val="0"/>
      <w:divBdr>
        <w:top w:val="none" w:sz="0" w:space="0" w:color="auto"/>
        <w:left w:val="none" w:sz="0" w:space="0" w:color="auto"/>
        <w:bottom w:val="none" w:sz="0" w:space="0" w:color="auto"/>
        <w:right w:val="none" w:sz="0" w:space="0" w:color="auto"/>
      </w:divBdr>
    </w:div>
    <w:div w:id="245186421">
      <w:bodyDiv w:val="1"/>
      <w:marLeft w:val="0"/>
      <w:marRight w:val="0"/>
      <w:marTop w:val="0"/>
      <w:marBottom w:val="0"/>
      <w:divBdr>
        <w:top w:val="none" w:sz="0" w:space="0" w:color="auto"/>
        <w:left w:val="none" w:sz="0" w:space="0" w:color="auto"/>
        <w:bottom w:val="none" w:sz="0" w:space="0" w:color="auto"/>
        <w:right w:val="none" w:sz="0" w:space="0" w:color="auto"/>
      </w:divBdr>
    </w:div>
    <w:div w:id="253709309">
      <w:bodyDiv w:val="1"/>
      <w:marLeft w:val="0"/>
      <w:marRight w:val="0"/>
      <w:marTop w:val="0"/>
      <w:marBottom w:val="0"/>
      <w:divBdr>
        <w:top w:val="none" w:sz="0" w:space="0" w:color="auto"/>
        <w:left w:val="none" w:sz="0" w:space="0" w:color="auto"/>
        <w:bottom w:val="none" w:sz="0" w:space="0" w:color="auto"/>
        <w:right w:val="none" w:sz="0" w:space="0" w:color="auto"/>
      </w:divBdr>
    </w:div>
    <w:div w:id="325019098">
      <w:bodyDiv w:val="1"/>
      <w:marLeft w:val="0"/>
      <w:marRight w:val="0"/>
      <w:marTop w:val="0"/>
      <w:marBottom w:val="0"/>
      <w:divBdr>
        <w:top w:val="none" w:sz="0" w:space="0" w:color="auto"/>
        <w:left w:val="none" w:sz="0" w:space="0" w:color="auto"/>
        <w:bottom w:val="none" w:sz="0" w:space="0" w:color="auto"/>
        <w:right w:val="none" w:sz="0" w:space="0" w:color="auto"/>
      </w:divBdr>
    </w:div>
    <w:div w:id="359203161">
      <w:bodyDiv w:val="1"/>
      <w:marLeft w:val="0"/>
      <w:marRight w:val="0"/>
      <w:marTop w:val="0"/>
      <w:marBottom w:val="0"/>
      <w:divBdr>
        <w:top w:val="none" w:sz="0" w:space="0" w:color="auto"/>
        <w:left w:val="none" w:sz="0" w:space="0" w:color="auto"/>
        <w:bottom w:val="none" w:sz="0" w:space="0" w:color="auto"/>
        <w:right w:val="none" w:sz="0" w:space="0" w:color="auto"/>
      </w:divBdr>
    </w:div>
    <w:div w:id="379859932">
      <w:bodyDiv w:val="1"/>
      <w:marLeft w:val="0"/>
      <w:marRight w:val="0"/>
      <w:marTop w:val="0"/>
      <w:marBottom w:val="0"/>
      <w:divBdr>
        <w:top w:val="none" w:sz="0" w:space="0" w:color="auto"/>
        <w:left w:val="none" w:sz="0" w:space="0" w:color="auto"/>
        <w:bottom w:val="none" w:sz="0" w:space="0" w:color="auto"/>
        <w:right w:val="none" w:sz="0" w:space="0" w:color="auto"/>
      </w:divBdr>
    </w:div>
    <w:div w:id="389890620">
      <w:bodyDiv w:val="1"/>
      <w:marLeft w:val="0"/>
      <w:marRight w:val="0"/>
      <w:marTop w:val="0"/>
      <w:marBottom w:val="0"/>
      <w:divBdr>
        <w:top w:val="none" w:sz="0" w:space="0" w:color="auto"/>
        <w:left w:val="none" w:sz="0" w:space="0" w:color="auto"/>
        <w:bottom w:val="none" w:sz="0" w:space="0" w:color="auto"/>
        <w:right w:val="none" w:sz="0" w:space="0" w:color="auto"/>
      </w:divBdr>
    </w:div>
    <w:div w:id="429620328">
      <w:bodyDiv w:val="1"/>
      <w:marLeft w:val="0"/>
      <w:marRight w:val="0"/>
      <w:marTop w:val="0"/>
      <w:marBottom w:val="0"/>
      <w:divBdr>
        <w:top w:val="none" w:sz="0" w:space="0" w:color="auto"/>
        <w:left w:val="none" w:sz="0" w:space="0" w:color="auto"/>
        <w:bottom w:val="none" w:sz="0" w:space="0" w:color="auto"/>
        <w:right w:val="none" w:sz="0" w:space="0" w:color="auto"/>
      </w:divBdr>
    </w:div>
    <w:div w:id="452944103">
      <w:bodyDiv w:val="1"/>
      <w:marLeft w:val="0"/>
      <w:marRight w:val="0"/>
      <w:marTop w:val="0"/>
      <w:marBottom w:val="0"/>
      <w:divBdr>
        <w:top w:val="none" w:sz="0" w:space="0" w:color="auto"/>
        <w:left w:val="none" w:sz="0" w:space="0" w:color="auto"/>
        <w:bottom w:val="none" w:sz="0" w:space="0" w:color="auto"/>
        <w:right w:val="none" w:sz="0" w:space="0" w:color="auto"/>
      </w:divBdr>
    </w:div>
    <w:div w:id="492338518">
      <w:bodyDiv w:val="1"/>
      <w:marLeft w:val="0"/>
      <w:marRight w:val="0"/>
      <w:marTop w:val="0"/>
      <w:marBottom w:val="0"/>
      <w:divBdr>
        <w:top w:val="none" w:sz="0" w:space="0" w:color="auto"/>
        <w:left w:val="none" w:sz="0" w:space="0" w:color="auto"/>
        <w:bottom w:val="none" w:sz="0" w:space="0" w:color="auto"/>
        <w:right w:val="none" w:sz="0" w:space="0" w:color="auto"/>
      </w:divBdr>
    </w:div>
    <w:div w:id="539899994">
      <w:bodyDiv w:val="1"/>
      <w:marLeft w:val="0"/>
      <w:marRight w:val="0"/>
      <w:marTop w:val="0"/>
      <w:marBottom w:val="0"/>
      <w:divBdr>
        <w:top w:val="none" w:sz="0" w:space="0" w:color="auto"/>
        <w:left w:val="none" w:sz="0" w:space="0" w:color="auto"/>
        <w:bottom w:val="none" w:sz="0" w:space="0" w:color="auto"/>
        <w:right w:val="none" w:sz="0" w:space="0" w:color="auto"/>
      </w:divBdr>
    </w:div>
    <w:div w:id="628820698">
      <w:bodyDiv w:val="1"/>
      <w:marLeft w:val="0"/>
      <w:marRight w:val="0"/>
      <w:marTop w:val="0"/>
      <w:marBottom w:val="0"/>
      <w:divBdr>
        <w:top w:val="none" w:sz="0" w:space="0" w:color="auto"/>
        <w:left w:val="none" w:sz="0" w:space="0" w:color="auto"/>
        <w:bottom w:val="none" w:sz="0" w:space="0" w:color="auto"/>
        <w:right w:val="none" w:sz="0" w:space="0" w:color="auto"/>
      </w:divBdr>
    </w:div>
    <w:div w:id="703797149">
      <w:bodyDiv w:val="1"/>
      <w:marLeft w:val="0"/>
      <w:marRight w:val="0"/>
      <w:marTop w:val="0"/>
      <w:marBottom w:val="0"/>
      <w:divBdr>
        <w:top w:val="none" w:sz="0" w:space="0" w:color="auto"/>
        <w:left w:val="none" w:sz="0" w:space="0" w:color="auto"/>
        <w:bottom w:val="none" w:sz="0" w:space="0" w:color="auto"/>
        <w:right w:val="none" w:sz="0" w:space="0" w:color="auto"/>
      </w:divBdr>
    </w:div>
    <w:div w:id="708650422">
      <w:bodyDiv w:val="1"/>
      <w:marLeft w:val="0"/>
      <w:marRight w:val="0"/>
      <w:marTop w:val="0"/>
      <w:marBottom w:val="0"/>
      <w:divBdr>
        <w:top w:val="none" w:sz="0" w:space="0" w:color="auto"/>
        <w:left w:val="none" w:sz="0" w:space="0" w:color="auto"/>
        <w:bottom w:val="none" w:sz="0" w:space="0" w:color="auto"/>
        <w:right w:val="none" w:sz="0" w:space="0" w:color="auto"/>
      </w:divBdr>
    </w:div>
    <w:div w:id="765273238">
      <w:bodyDiv w:val="1"/>
      <w:marLeft w:val="0"/>
      <w:marRight w:val="0"/>
      <w:marTop w:val="0"/>
      <w:marBottom w:val="0"/>
      <w:divBdr>
        <w:top w:val="none" w:sz="0" w:space="0" w:color="auto"/>
        <w:left w:val="none" w:sz="0" w:space="0" w:color="auto"/>
        <w:bottom w:val="none" w:sz="0" w:space="0" w:color="auto"/>
        <w:right w:val="none" w:sz="0" w:space="0" w:color="auto"/>
      </w:divBdr>
    </w:div>
    <w:div w:id="778645497">
      <w:bodyDiv w:val="1"/>
      <w:marLeft w:val="0"/>
      <w:marRight w:val="0"/>
      <w:marTop w:val="0"/>
      <w:marBottom w:val="0"/>
      <w:divBdr>
        <w:top w:val="none" w:sz="0" w:space="0" w:color="auto"/>
        <w:left w:val="none" w:sz="0" w:space="0" w:color="auto"/>
        <w:bottom w:val="none" w:sz="0" w:space="0" w:color="auto"/>
        <w:right w:val="none" w:sz="0" w:space="0" w:color="auto"/>
      </w:divBdr>
    </w:div>
    <w:div w:id="992836323">
      <w:bodyDiv w:val="1"/>
      <w:marLeft w:val="0"/>
      <w:marRight w:val="0"/>
      <w:marTop w:val="0"/>
      <w:marBottom w:val="0"/>
      <w:divBdr>
        <w:top w:val="none" w:sz="0" w:space="0" w:color="auto"/>
        <w:left w:val="none" w:sz="0" w:space="0" w:color="auto"/>
        <w:bottom w:val="none" w:sz="0" w:space="0" w:color="auto"/>
        <w:right w:val="none" w:sz="0" w:space="0" w:color="auto"/>
      </w:divBdr>
    </w:div>
    <w:div w:id="998658986">
      <w:bodyDiv w:val="1"/>
      <w:marLeft w:val="0"/>
      <w:marRight w:val="0"/>
      <w:marTop w:val="0"/>
      <w:marBottom w:val="0"/>
      <w:divBdr>
        <w:top w:val="none" w:sz="0" w:space="0" w:color="auto"/>
        <w:left w:val="none" w:sz="0" w:space="0" w:color="auto"/>
        <w:bottom w:val="none" w:sz="0" w:space="0" w:color="auto"/>
        <w:right w:val="none" w:sz="0" w:space="0" w:color="auto"/>
      </w:divBdr>
    </w:div>
    <w:div w:id="1084759048">
      <w:bodyDiv w:val="1"/>
      <w:marLeft w:val="0"/>
      <w:marRight w:val="0"/>
      <w:marTop w:val="0"/>
      <w:marBottom w:val="0"/>
      <w:divBdr>
        <w:top w:val="none" w:sz="0" w:space="0" w:color="auto"/>
        <w:left w:val="none" w:sz="0" w:space="0" w:color="auto"/>
        <w:bottom w:val="none" w:sz="0" w:space="0" w:color="auto"/>
        <w:right w:val="none" w:sz="0" w:space="0" w:color="auto"/>
      </w:divBdr>
    </w:div>
    <w:div w:id="1148087144">
      <w:bodyDiv w:val="1"/>
      <w:marLeft w:val="0"/>
      <w:marRight w:val="0"/>
      <w:marTop w:val="0"/>
      <w:marBottom w:val="0"/>
      <w:divBdr>
        <w:top w:val="none" w:sz="0" w:space="0" w:color="auto"/>
        <w:left w:val="none" w:sz="0" w:space="0" w:color="auto"/>
        <w:bottom w:val="none" w:sz="0" w:space="0" w:color="auto"/>
        <w:right w:val="none" w:sz="0" w:space="0" w:color="auto"/>
      </w:divBdr>
    </w:div>
    <w:div w:id="1168641817">
      <w:bodyDiv w:val="1"/>
      <w:marLeft w:val="0"/>
      <w:marRight w:val="0"/>
      <w:marTop w:val="0"/>
      <w:marBottom w:val="0"/>
      <w:divBdr>
        <w:top w:val="none" w:sz="0" w:space="0" w:color="auto"/>
        <w:left w:val="none" w:sz="0" w:space="0" w:color="auto"/>
        <w:bottom w:val="none" w:sz="0" w:space="0" w:color="auto"/>
        <w:right w:val="none" w:sz="0" w:space="0" w:color="auto"/>
      </w:divBdr>
    </w:div>
    <w:div w:id="1201086439">
      <w:bodyDiv w:val="1"/>
      <w:marLeft w:val="0"/>
      <w:marRight w:val="0"/>
      <w:marTop w:val="0"/>
      <w:marBottom w:val="0"/>
      <w:divBdr>
        <w:top w:val="none" w:sz="0" w:space="0" w:color="auto"/>
        <w:left w:val="none" w:sz="0" w:space="0" w:color="auto"/>
        <w:bottom w:val="none" w:sz="0" w:space="0" w:color="auto"/>
        <w:right w:val="none" w:sz="0" w:space="0" w:color="auto"/>
      </w:divBdr>
    </w:div>
    <w:div w:id="1229923371">
      <w:bodyDiv w:val="1"/>
      <w:marLeft w:val="0"/>
      <w:marRight w:val="0"/>
      <w:marTop w:val="0"/>
      <w:marBottom w:val="0"/>
      <w:divBdr>
        <w:top w:val="none" w:sz="0" w:space="0" w:color="auto"/>
        <w:left w:val="none" w:sz="0" w:space="0" w:color="auto"/>
        <w:bottom w:val="none" w:sz="0" w:space="0" w:color="auto"/>
        <w:right w:val="none" w:sz="0" w:space="0" w:color="auto"/>
      </w:divBdr>
    </w:div>
    <w:div w:id="1233541957">
      <w:bodyDiv w:val="1"/>
      <w:marLeft w:val="0"/>
      <w:marRight w:val="0"/>
      <w:marTop w:val="0"/>
      <w:marBottom w:val="0"/>
      <w:divBdr>
        <w:top w:val="none" w:sz="0" w:space="0" w:color="auto"/>
        <w:left w:val="none" w:sz="0" w:space="0" w:color="auto"/>
        <w:bottom w:val="none" w:sz="0" w:space="0" w:color="auto"/>
        <w:right w:val="none" w:sz="0" w:space="0" w:color="auto"/>
      </w:divBdr>
    </w:div>
    <w:div w:id="1234974188">
      <w:bodyDiv w:val="1"/>
      <w:marLeft w:val="0"/>
      <w:marRight w:val="0"/>
      <w:marTop w:val="0"/>
      <w:marBottom w:val="0"/>
      <w:divBdr>
        <w:top w:val="none" w:sz="0" w:space="0" w:color="auto"/>
        <w:left w:val="none" w:sz="0" w:space="0" w:color="auto"/>
        <w:bottom w:val="none" w:sz="0" w:space="0" w:color="auto"/>
        <w:right w:val="none" w:sz="0" w:space="0" w:color="auto"/>
      </w:divBdr>
    </w:div>
    <w:div w:id="1242183185">
      <w:bodyDiv w:val="1"/>
      <w:marLeft w:val="0"/>
      <w:marRight w:val="0"/>
      <w:marTop w:val="0"/>
      <w:marBottom w:val="0"/>
      <w:divBdr>
        <w:top w:val="none" w:sz="0" w:space="0" w:color="auto"/>
        <w:left w:val="none" w:sz="0" w:space="0" w:color="auto"/>
        <w:bottom w:val="none" w:sz="0" w:space="0" w:color="auto"/>
        <w:right w:val="none" w:sz="0" w:space="0" w:color="auto"/>
      </w:divBdr>
    </w:div>
    <w:div w:id="1259868190">
      <w:bodyDiv w:val="1"/>
      <w:marLeft w:val="0"/>
      <w:marRight w:val="0"/>
      <w:marTop w:val="0"/>
      <w:marBottom w:val="0"/>
      <w:divBdr>
        <w:top w:val="none" w:sz="0" w:space="0" w:color="auto"/>
        <w:left w:val="none" w:sz="0" w:space="0" w:color="auto"/>
        <w:bottom w:val="none" w:sz="0" w:space="0" w:color="auto"/>
        <w:right w:val="none" w:sz="0" w:space="0" w:color="auto"/>
      </w:divBdr>
    </w:div>
    <w:div w:id="1284655462">
      <w:bodyDiv w:val="1"/>
      <w:marLeft w:val="0"/>
      <w:marRight w:val="0"/>
      <w:marTop w:val="0"/>
      <w:marBottom w:val="0"/>
      <w:divBdr>
        <w:top w:val="none" w:sz="0" w:space="0" w:color="auto"/>
        <w:left w:val="none" w:sz="0" w:space="0" w:color="auto"/>
        <w:bottom w:val="none" w:sz="0" w:space="0" w:color="auto"/>
        <w:right w:val="none" w:sz="0" w:space="0" w:color="auto"/>
      </w:divBdr>
    </w:div>
    <w:div w:id="1383481386">
      <w:bodyDiv w:val="1"/>
      <w:marLeft w:val="0"/>
      <w:marRight w:val="0"/>
      <w:marTop w:val="0"/>
      <w:marBottom w:val="0"/>
      <w:divBdr>
        <w:top w:val="none" w:sz="0" w:space="0" w:color="auto"/>
        <w:left w:val="none" w:sz="0" w:space="0" w:color="auto"/>
        <w:bottom w:val="none" w:sz="0" w:space="0" w:color="auto"/>
        <w:right w:val="none" w:sz="0" w:space="0" w:color="auto"/>
      </w:divBdr>
    </w:div>
    <w:div w:id="1428037613">
      <w:bodyDiv w:val="1"/>
      <w:marLeft w:val="0"/>
      <w:marRight w:val="0"/>
      <w:marTop w:val="0"/>
      <w:marBottom w:val="0"/>
      <w:divBdr>
        <w:top w:val="none" w:sz="0" w:space="0" w:color="auto"/>
        <w:left w:val="none" w:sz="0" w:space="0" w:color="auto"/>
        <w:bottom w:val="none" w:sz="0" w:space="0" w:color="auto"/>
        <w:right w:val="none" w:sz="0" w:space="0" w:color="auto"/>
      </w:divBdr>
    </w:div>
    <w:div w:id="1519659043">
      <w:bodyDiv w:val="1"/>
      <w:marLeft w:val="0"/>
      <w:marRight w:val="0"/>
      <w:marTop w:val="0"/>
      <w:marBottom w:val="0"/>
      <w:divBdr>
        <w:top w:val="none" w:sz="0" w:space="0" w:color="auto"/>
        <w:left w:val="none" w:sz="0" w:space="0" w:color="auto"/>
        <w:bottom w:val="none" w:sz="0" w:space="0" w:color="auto"/>
        <w:right w:val="none" w:sz="0" w:space="0" w:color="auto"/>
      </w:divBdr>
    </w:div>
    <w:div w:id="1531720870">
      <w:bodyDiv w:val="1"/>
      <w:marLeft w:val="0"/>
      <w:marRight w:val="0"/>
      <w:marTop w:val="0"/>
      <w:marBottom w:val="0"/>
      <w:divBdr>
        <w:top w:val="none" w:sz="0" w:space="0" w:color="auto"/>
        <w:left w:val="none" w:sz="0" w:space="0" w:color="auto"/>
        <w:bottom w:val="none" w:sz="0" w:space="0" w:color="auto"/>
        <w:right w:val="none" w:sz="0" w:space="0" w:color="auto"/>
      </w:divBdr>
    </w:div>
    <w:div w:id="1668358046">
      <w:bodyDiv w:val="1"/>
      <w:marLeft w:val="0"/>
      <w:marRight w:val="0"/>
      <w:marTop w:val="0"/>
      <w:marBottom w:val="0"/>
      <w:divBdr>
        <w:top w:val="none" w:sz="0" w:space="0" w:color="auto"/>
        <w:left w:val="none" w:sz="0" w:space="0" w:color="auto"/>
        <w:bottom w:val="none" w:sz="0" w:space="0" w:color="auto"/>
        <w:right w:val="none" w:sz="0" w:space="0" w:color="auto"/>
      </w:divBdr>
    </w:div>
    <w:div w:id="1765224708">
      <w:bodyDiv w:val="1"/>
      <w:marLeft w:val="0"/>
      <w:marRight w:val="0"/>
      <w:marTop w:val="0"/>
      <w:marBottom w:val="0"/>
      <w:divBdr>
        <w:top w:val="none" w:sz="0" w:space="0" w:color="auto"/>
        <w:left w:val="none" w:sz="0" w:space="0" w:color="auto"/>
        <w:bottom w:val="none" w:sz="0" w:space="0" w:color="auto"/>
        <w:right w:val="none" w:sz="0" w:space="0" w:color="auto"/>
      </w:divBdr>
    </w:div>
    <w:div w:id="1815368392">
      <w:bodyDiv w:val="1"/>
      <w:marLeft w:val="0"/>
      <w:marRight w:val="0"/>
      <w:marTop w:val="0"/>
      <w:marBottom w:val="0"/>
      <w:divBdr>
        <w:top w:val="none" w:sz="0" w:space="0" w:color="auto"/>
        <w:left w:val="none" w:sz="0" w:space="0" w:color="auto"/>
        <w:bottom w:val="none" w:sz="0" w:space="0" w:color="auto"/>
        <w:right w:val="none" w:sz="0" w:space="0" w:color="auto"/>
      </w:divBdr>
    </w:div>
    <w:div w:id="1861122312">
      <w:bodyDiv w:val="1"/>
      <w:marLeft w:val="0"/>
      <w:marRight w:val="0"/>
      <w:marTop w:val="0"/>
      <w:marBottom w:val="0"/>
      <w:divBdr>
        <w:top w:val="none" w:sz="0" w:space="0" w:color="auto"/>
        <w:left w:val="none" w:sz="0" w:space="0" w:color="auto"/>
        <w:bottom w:val="none" w:sz="0" w:space="0" w:color="auto"/>
        <w:right w:val="none" w:sz="0" w:space="0" w:color="auto"/>
      </w:divBdr>
    </w:div>
    <w:div w:id="1966886485">
      <w:bodyDiv w:val="1"/>
      <w:marLeft w:val="0"/>
      <w:marRight w:val="0"/>
      <w:marTop w:val="0"/>
      <w:marBottom w:val="0"/>
      <w:divBdr>
        <w:top w:val="none" w:sz="0" w:space="0" w:color="auto"/>
        <w:left w:val="none" w:sz="0" w:space="0" w:color="auto"/>
        <w:bottom w:val="none" w:sz="0" w:space="0" w:color="auto"/>
        <w:right w:val="none" w:sz="0" w:space="0" w:color="auto"/>
      </w:divBdr>
    </w:div>
    <w:div w:id="2093892827">
      <w:bodyDiv w:val="1"/>
      <w:marLeft w:val="0"/>
      <w:marRight w:val="0"/>
      <w:marTop w:val="0"/>
      <w:marBottom w:val="0"/>
      <w:divBdr>
        <w:top w:val="none" w:sz="0" w:space="0" w:color="auto"/>
        <w:left w:val="none" w:sz="0" w:space="0" w:color="auto"/>
        <w:bottom w:val="none" w:sz="0" w:space="0" w:color="auto"/>
        <w:right w:val="none" w:sz="0" w:space="0" w:color="auto"/>
      </w:divBdr>
    </w:div>
    <w:div w:id="2124038158">
      <w:bodyDiv w:val="1"/>
      <w:marLeft w:val="0"/>
      <w:marRight w:val="0"/>
      <w:marTop w:val="0"/>
      <w:marBottom w:val="0"/>
      <w:divBdr>
        <w:top w:val="none" w:sz="0" w:space="0" w:color="auto"/>
        <w:left w:val="none" w:sz="0" w:space="0" w:color="auto"/>
        <w:bottom w:val="none" w:sz="0" w:space="0" w:color="auto"/>
        <w:right w:val="none" w:sz="0" w:space="0" w:color="auto"/>
      </w:divBdr>
    </w:div>
    <w:div w:id="2130581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srn.com/abstract=252454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srn.com/abstract=2524547"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tel:999-10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vegZACCAIUuSrc8I65umKlp0ieQ==">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957A7AEAEC054D4AB672CC29FF8019BB" ma:contentTypeVersion="13" ma:contentTypeDescription="Crie um novo documento." ma:contentTypeScope="" ma:versionID="44fa2eefe970b285bd685b7bdf476185">
  <xsd:schema xmlns:xsd="http://www.w3.org/2001/XMLSchema" xmlns:xs="http://www.w3.org/2001/XMLSchema" xmlns:p="http://schemas.microsoft.com/office/2006/metadata/properties" xmlns:ns2="32445f5b-8c6f-433c-8592-d7869df155e3" xmlns:ns3="46e3b615-35d8-4a3c-bf6b-ac75b5dcc39f" targetNamespace="http://schemas.microsoft.com/office/2006/metadata/properties" ma:root="true" ma:fieldsID="ade7390b536d6c5a3d13e17b800d5f46" ns2:_="" ns3:_="">
    <xsd:import namespace="32445f5b-8c6f-433c-8592-d7869df155e3"/>
    <xsd:import namespace="46e3b615-35d8-4a3c-bf6b-ac75b5dcc3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45f5b-8c6f-433c-8592-d7869df155e3"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e3b615-35d8-4a3c-bf6b-ac75b5dcc3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65B78-B896-48DE-8EFE-92F34EC6E9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1C9BFEA-2F9D-4602-88D3-7B40B52A9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45f5b-8c6f-433c-8592-d7869df155e3"/>
    <ds:schemaRef ds:uri="46e3b615-35d8-4a3c-bf6b-ac75b5dcc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BE8B25-5589-4D9E-A149-2711713525B0}">
  <ds:schemaRefs>
    <ds:schemaRef ds:uri="http://schemas.microsoft.com/sharepoint/v3/contenttype/forms"/>
  </ds:schemaRefs>
</ds:datastoreItem>
</file>

<file path=customXml/itemProps5.xml><?xml version="1.0" encoding="utf-8"?>
<ds:datastoreItem xmlns:ds="http://schemas.openxmlformats.org/officeDocument/2006/customXml" ds:itemID="{8F8AD6B1-B0B4-4F55-BD2C-8C1460FA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21</Pages>
  <Words>6220</Words>
  <Characters>33593</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Boudjoukian França</dc:creator>
  <cp:lastModifiedBy>Pedro Teles</cp:lastModifiedBy>
  <cp:revision>22</cp:revision>
  <dcterms:created xsi:type="dcterms:W3CDTF">2022-03-15T15:04:00Z</dcterms:created>
  <dcterms:modified xsi:type="dcterms:W3CDTF">2022-04-29T18:45:00Z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0x010100957A7AEAEC054D4AB672CC29FF8019BB</vt:lpwstr>
  </property>
</Properties>
</file>