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textual: 27/09/2026 | Base técnica: 12/09/2026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360" w:lineRule="auto"/>
        <w:rPr/>
      </w:pPr>
      <w:bookmarkStart w:colFirst="0" w:colLast="0" w:name="_heading=h.gd5lr69r9cg5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8619834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d5lr69r9cg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fpn38650dcj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1lw6kwtiyt7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Necessidade do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scv3tamnuh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Descrição do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color w:val="000000"/>
              <w:u w:val="none"/>
            </w:rPr>
          </w:pPr>
          <w:hyperlink w:anchor="_heading=h.edc17o2qcd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Dentro do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color w:val="000000"/>
              <w:u w:val="none"/>
            </w:rPr>
          </w:pPr>
          <w:hyperlink w:anchor="_heading=h.2vdzh21viwg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Fora do escopo da primeira versão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a2tgkowbgbb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Equipe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lscesfpmcr4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Especificações Técnicas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2niuxzp2sr1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Riscos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ivoeuuxvk0o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Cronograma de Marcos Resumido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e9fkanjmngl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Orçamento Resumido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1"/>
        <w:pageBreakBefore w:val="1"/>
        <w:rPr/>
      </w:pPr>
      <w:bookmarkStart w:colFirst="0" w:colLast="0" w:name="_heading=h.fpn38650dcji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Stacklyst é uma plataforma acadêmica gamificada para ensino, prática e evolução em programação. O produto reúne trilhas, lições, exercícios, desafios, duelos, comunidade e acompanhamento de progresso em um ambiente integrado destinado principalmente a estudantes e desenvolvedores em formação ou aperfeiçoamento.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 gamificação utiliza XP, níveis, sequência de atividades, conquistas, rankings e faixas como mecanismos de engajamento. A ajuda durante os exercícios usa dicas, documentação e autocomplete definidos no próprio conteúdo. As decisões competitivas que exigem revisão são encaminhadas a um avaliador humano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1lw6kwtiyt7r" w:id="2"/>
      <w:bookmarkEnd w:id="2"/>
      <w:r w:rsidDel="00000000" w:rsidR="00000000" w:rsidRPr="00000000">
        <w:rPr>
          <w:color w:val="1f4e78"/>
          <w:rtl w:val="0"/>
        </w:rPr>
        <w:t xml:space="preserve">3. Necessidade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Para fins acadêmicos, a equipe do Stacklyst exerce o papel de cliente e proprietária do produto. O negócio oferece uma plataforma educacional voltada à aprendizagem prática de programação para estudantes e desenvolvedores em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projeto busca atender dificuldades de estudantes e desenvolvedores em formação: fragmentação dos materiais, pouca prática, dificuldade de manter frequência nos estudos, interação limitada entre participantes e falta de clareza sobre a própria evolução. Essas necessidades orientam a proposta educacional e a integração com a comunidade e as oportunidades profissionais.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scv3tamnuh4" w:id="3"/>
      <w:bookmarkEnd w:id="3"/>
      <w:r w:rsidDel="00000000" w:rsidR="00000000" w:rsidRPr="00000000">
        <w:rPr>
          <w:color w:val="1f4e78"/>
          <w:rtl w:val="0"/>
        </w:rPr>
        <w:t xml:space="preserve">4. Descrição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edc17o2qcdgq" w:id="4"/>
      <w:bookmarkEnd w:id="4"/>
      <w:r w:rsidDel="00000000" w:rsidR="00000000" w:rsidRPr="00000000">
        <w:rPr>
          <w:color w:val="1f4e78"/>
          <w:rtl w:val="0"/>
        </w:rPr>
        <w:t xml:space="preserve">4.1 Dentro do escopo</w:t>
      </w:r>
      <w:r w:rsidDel="00000000" w:rsidR="00000000" w:rsidRPr="00000000">
        <w:rPr>
          <w:rtl w:val="0"/>
        </w:rPr>
      </w:r>
    </w:p>
    <w:tbl>
      <w:tblPr>
        <w:tblStyle w:val="Table1"/>
        <w:tblW w:w="971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3960"/>
        <w:gridCol w:w="1512"/>
        <w:gridCol w:w="2304"/>
        <w:tblGridChange w:id="0">
          <w:tblGrid>
            <w:gridCol w:w="1944"/>
            <w:gridCol w:w="3960"/>
            <w:gridCol w:w="1512"/>
            <w:gridCol w:w="2304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Referência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Autenticação 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Cadastro, login, logout, sessão, OAuth e controle de papéis.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src/app/api/auth; src/lib/auth.ts; src/lib/supabase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públicos do desenvolvedor, histórico de publicações e indicadores de evolução.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src/app/profile/[username]; src/app/api/profile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versionado com unidades, lições e exercícios; mapa e lista compartilham os nós e estados.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src/lib/learning/catalog.ts; src/app/trails/LearningJourney.tsx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Páginas próprias com conteúdo e etapas interativas.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src/app/lesson/[lessonId]; src/lib/lessons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Exercícios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 no servidor com respostas canônicas, ajuda do exercício e execução remota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src/lib/learning/assessment.ts; src/lib/exercises/evaluator.ts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Desafios e execução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de programação, envio de solução e execução em serviço externo.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src/app/api/run; src/lib/code-runner.ts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Criação e entrada em duelos abertos; espera de até 24 horas e confronto de duas horas, com avaliação automática e revisão humana de empate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parcialmente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src/app/duels; src/services/duel.service.ts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Matchmaking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Pareamento por linguagem: ocupar a vaga pendente mais antiga de outro usuário ou criar espera. Sem seleção de destinatário ou filtro por XP.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src/app/api/duels/route.ts; src/lib/duels/lifecycle.ts; src/lib/duels/constants.ts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Avaliações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 automática e fluxo de avaliação humana para duelos.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parcialmente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src/app/api/evaluations; src/services/evaluator.service.ts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Avaliadores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Elegibilidade, candidatura, aprovação administrativa e parecer técnico.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src/app/evaluators; src/app/evaluations; src/services/evaluator.service.ts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XP, níveis e 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Pontuação transacional, níveis e ofensiva por atividade.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src/services/xp.service.ts; src/lib/streak.ts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Conquistas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Badges por critérios de atividade e sequência.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prisma/schema.prisma; src/services/xp.service.ts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Ranking e divisões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Ranking por XP e faixas Bronze a Diamante; não implementa rating Elo.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src/lib/learning/rewards.ts; language-xp.ts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Feed, publicações, respostas, reações, votos, favoritos, seguidores e mensagens.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src/app/feed; src/services/post.service.ts; src/app/api/posts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Criação por usuário autenticado, inscrição, retirada da inscrição antes do encerramento e exclusão pelo criador ou administrador autorizado.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parcialmente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src/app/events; src/services/event.service.ts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 web e tipos de eventos da plataforma.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na web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src/app/notifications; src/services/notification.service.ts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Vagas e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 de empresa por usuário autenticado, publicação de vagas, consulta e atualização de etapas de candidatura.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parcialmente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src/app/jobs; src/app/recruiter; src/services/job.service.ts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Usuários, papéis, denúncias, candidaturas de avaliador, métricas e quiz diário baseado em conteúdo curado.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 parcialmente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src/app/admin; src/app/api/admin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Acompanhamento de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Tentativas, XP, níveis, ofensiva, checkpoints e atividade semanal.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QuizAttempt, LanguageTrail; src/app/api/quiz/weekly-activity</w:t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2vdzh21viwgh" w:id="5"/>
      <w:bookmarkEnd w:id="5"/>
      <w:r w:rsidDel="00000000" w:rsidR="00000000" w:rsidRPr="00000000">
        <w:rPr>
          <w:color w:val="1f4e78"/>
          <w:rtl w:val="0"/>
        </w:rPr>
        <w:t xml:space="preserve">4.2 Fora do escopo da primeira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Marketplace de cursos, serviços ou produtos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Contratação, assinatura de contrato e pagamento dentro do Stacklyst.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IDE online completa equivalente a um ambiente desktop, com depurador e gerenciamento avançado de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Sistema próprio de videoconferência.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Emissão de certificações oficiais reconhecidas por órgãos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Integração imediata com dezenas de plataformas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Aplicativo móvel nativo; a versão atual é uma aplicação web responsiva.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Esses itens permanecem fora do escopo desta edição. O fluxo legado de convites diretos para duelos, com aceite, rejeição e busca por faixa de XP, também não integra o fluxo vigente de duelos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lineRule="auto"/>
        <w:rPr/>
      </w:pPr>
      <w:bookmarkStart w:colFirst="0" w:colLast="0" w:name="_heading=h.a2tgkowbgbbo" w:id="6"/>
      <w:bookmarkEnd w:id="6"/>
      <w:r w:rsidDel="00000000" w:rsidR="00000000" w:rsidRPr="00000000">
        <w:rPr>
          <w:color w:val="1f4e78"/>
          <w:rtl w:val="0"/>
        </w:rPr>
        <w:t xml:space="preserve">5. Equipe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Alves de Campos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Graduando em Análise e Desenvolvimento de Sistemas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Experiência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backend e lógica de negócio no projeto Stacklyst.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Papel no projeto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backend e lógica de negócio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APIs, serviços, persistência de dados, regras de negócio e testes do backend.</w:t>
            </w:r>
          </w:p>
        </w:tc>
      </w:tr>
    </w:tbl>
    <w:p w:rsidR="00000000" w:rsidDel="00000000" w:rsidP="00000000" w:rsidRDefault="00000000" w:rsidRPr="00000000" w14:paraId="0000008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Paulo Henrique Leal dos Santos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Graduando em Análise e Desenvolvimento de Sistemas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Experiência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backend e lógica de negócio no projeto Stacklyst.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Papel no projeto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backend e lógica de negócio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APIs, serviços, persistência de dados, regras de negócio e testes do backend.</w:t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272"/>
        <w:tblGridChange w:id="0">
          <w:tblGrid>
            <w:gridCol w:w="2448"/>
            <w:gridCol w:w="7272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Pedro Antonio Silvestre Tescaro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Graduando em Análise e Desenvolvimento de Sistemas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Experiência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de interface e desenvolvimento frontend no projeto Stacklyst.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Papel no projeto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de interface e desenvolvimento frontend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Experiência do usuário, protótipos, componentes visuais, responsividade e integração das telas com as APIs.</w:t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lscesfpmcr40" w:id="7"/>
      <w:bookmarkEnd w:id="7"/>
      <w:r w:rsidDel="00000000" w:rsidR="00000000" w:rsidRPr="00000000">
        <w:rPr>
          <w:color w:val="1f4e78"/>
          <w:rtl w:val="0"/>
        </w:rPr>
        <w:t xml:space="preserve">6. Especificações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 tecnologias e referências abaixo correspondem ao inventário técnico de 12/09/2026. Os estados de implementação registrados neste documento não substituem a verificação dos critérios de aceitação.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5472"/>
        <w:gridCol w:w="2304"/>
        <w:tblGridChange w:id="0">
          <w:tblGrid>
            <w:gridCol w:w="1944"/>
            <w:gridCol w:w="5472"/>
            <w:gridCol w:w="2304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Especificação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Next.js 16.3.2 (App Router), React 19.2.4, TypeScript 5, Tailwind CSS 4, CodeMirror e Tiptap.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package.json; src/app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Handlers do Next.js em runtime Node, serviços TypeScript, validação Zod e controles de taxa.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src/app/api; src/services; src/lib/api-handler.ts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hospedável no Supabase, modelado pelo Prisma ORM 7.9.1.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prisma/schema.prisma; docs/DATABASE.md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 Auth/SSR com sessão verificada e camada server-only de JWT da aplicação.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src/lib/supabase; src/lib/auth.ts; src/lib/jwt.ts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Docker/Docker Compose; documentação de Vercel e Supabase; Upstash Redis opcional para rate limit distribuído.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Dockerfile; docker-compose*.yml; docs/DEPLOYMENT.md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REST/JSON internas; Supabase; execução de código por Wandbox/Judge0.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src/app/api; src/lib/code-runner.ts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Git, GitHub, Conventional Commits, Husky, lint-staged e CI configurável.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.git; commitlint.config.js; .husky; package.json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Arquitetura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18"/>
                <w:szCs w:val="18"/>
              </w:rPr>
            </w:pPr>
            <w:sdt>
              <w:sdtPr>
                <w:id w:val="7197963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Aplicação web modular: UI e Server Components → API Routes → serviços/domínio → Prisma/PostgreSQL; integrações externas isoladas em bibliotecas.</w:t>
                </w:r>
              </w:sdtContent>
            </w:sdt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docs/ARCHITECTURE.md; estrutura src</w:t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 aplicação entregue é web responsiva. Um cliente móvel nativo exigiria um novo projeto e não integra o escopo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200" w:lineRule="auto"/>
        <w:rPr/>
      </w:pPr>
      <w:bookmarkStart w:colFirst="0" w:colLast="0" w:name="_heading=h.2niuxzp2sr1x" w:id="8"/>
      <w:bookmarkEnd w:id="8"/>
      <w:r w:rsidDel="00000000" w:rsidR="00000000" w:rsidRPr="00000000">
        <w:rPr>
          <w:color w:val="1f4e78"/>
          <w:rtl w:val="0"/>
        </w:rPr>
        <w:t xml:space="preserve">7. Riscos</w:t>
      </w:r>
      <w:r w:rsidDel="00000000" w:rsidR="00000000" w:rsidRPr="00000000">
        <w:rPr>
          <w:rtl w:val="0"/>
        </w:rPr>
      </w:r>
    </w:p>
    <w:tbl>
      <w:tblPr>
        <w:tblStyle w:val="Table7"/>
        <w:tblW w:w="101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401"/>
        <w:gridCol w:w="691"/>
        <w:gridCol w:w="891"/>
        <w:gridCol w:w="691"/>
        <w:gridCol w:w="2064"/>
        <w:gridCol w:w="2440"/>
        <w:tblGridChange w:id="0">
          <w:tblGrid>
            <w:gridCol w:w="1958"/>
            <w:gridCol w:w="1401"/>
            <w:gridCol w:w="691"/>
            <w:gridCol w:w="891"/>
            <w:gridCol w:w="691"/>
            <w:gridCol w:w="2064"/>
            <w:gridCol w:w="2440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Contingência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Atraso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Planejar entregas incrementais e priorizar o MVP.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Reduzir itens de prioridade média/baixa e replanejar marcos.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Mudança frequente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baseline versionado e registrar decisões.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Executar análise de impacto e nova validação acadêmica.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Escopo excessivo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Separar MVP, expansão e itens fora do escopo.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Congelar novas funcionalidades até concluir o núcleo.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Dependência de serviços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timeout e tratamento de falhas para autenticação, banco e executor de código.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mensagens de erro e impedir confirmação de progresso quando a operação externa falhar.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Indisponibilidade do executor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limites, testes definidos no servidor e tratamento de timeout.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aprovar a resposta nem conceder XP; manter o código disponível para nova tentativa.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Monitorar uso e definir cotas por serviço.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Reduzir recursos opcionais e migrar para plano compatível.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Falha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RBAC, validação, rate limit, segredo server-only e testes.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Revogar credenciais, conter acesso e corrigir vulnerabilidade.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indevida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campos públicos e consentimento para recrutamento.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Restringir consultas, registrar incidente e revisar permissões.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Baixa adesão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Testar usabilidade e valor das trilhas com usuários.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Simplificar onboarding e ajustar mecânicas com feedback.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Complexidade do matchmaking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Começar com regras determinísticas e métricas.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entrada voluntária em vaga aberta ou nova espera na linguagem selecionada.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Falha na avaliação automática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Executor isolado, limite de tempo, testes confiáveis e tratamento de falhas; revisão humana de empates técnicos em duelos.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confirmar acerto, XP ou vitória em falha técnica. Permitir nova tentativa; encaminhar apenas empates técnicos à avaliação humana.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Problemas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Paginação, índices, cache e testes de carga.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Reduzir consultas, limitar listas e escalar serviços críticos.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Indisponibilidade dos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Organizacional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Distribuir conhecimento e registrar decisões.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Repriorizar entregas e redistribuir responsabilidades.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Incompatibilidade entre 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Testar Chrome, Edge, Firefox e Safari nas versões suportadas.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Corrigir o fluxo afetado e documentar limitação temporária.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Moderação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Denúncia, fila, critérios e auditoria administrativa.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a denúncia e remover a publicação quando cabível; definir separadamente sanções adicionais e recursos.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Fraude em ranking ou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Idempotência, validação server-side e registros de auditoria.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Investigar o resultado e encaminhar eventual anulação ou correção de pontuação para procedimento administrativo específico.</w:t>
            </w:r>
          </w:p>
        </w:tc>
      </w:tr>
    </w:tbl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00" w:lineRule="auto"/>
        <w:rPr/>
      </w:pPr>
      <w:bookmarkStart w:colFirst="0" w:colLast="0" w:name="_heading=h.ivoeuuxvk0ol" w:id="9"/>
      <w:bookmarkEnd w:id="9"/>
      <w:r w:rsidDel="00000000" w:rsidR="00000000" w:rsidRPr="00000000">
        <w:rPr>
          <w:color w:val="1f4e78"/>
          <w:rtl w:val="0"/>
        </w:rPr>
        <w:t xml:space="preserve">8. Cronograma de Marcos Resumido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cronograma abaixo preserva os marcos registrados na documentação de 12/09/2026. A revisão textual de 27/09/2026 consolida o escopo e as regras, sem alterar as datas históricas do projeto.</w:t>
      </w: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24"/>
        <w:gridCol w:w="3096"/>
        <w:tblGridChange w:id="0">
          <w:tblGrid>
            <w:gridCol w:w="6624"/>
            <w:gridCol w:w="3096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Início do projeto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16/06/2026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Levantamento de requisitos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agosto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visão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21/08 a 12/09/2026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do negócio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21/08 a 12/09/2026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 do sistema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21/08 a 12/09/2026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de uso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21/08 a 12/09/2026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Modelagem do banco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agosto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Definição de arquitetura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agosto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agosto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autenticação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Trilhas e lições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Gamificação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Duelos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Comunidade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Vagas e empresas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Agosto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 a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 de aceitação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Correções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Contínuo até a entrega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 ativa em setembro de 2026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final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12/09/2026</w:t>
            </w:r>
          </w:p>
        </w:tc>
      </w:tr>
    </w:tbl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heading=h.e9fkanjmnglk" w:id="10"/>
      <w:bookmarkEnd w:id="10"/>
      <w:r w:rsidDel="00000000" w:rsidR="00000000" w:rsidRPr="00000000">
        <w:rPr>
          <w:color w:val="1f4e78"/>
          <w:rtl w:val="0"/>
        </w:rPr>
        <w:t xml:space="preserve">9. Orçamento Resumido</w:t>
      </w: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Estimativa acadêmica de custo direto: R$ 0,00, considerando equipamentos próprios, trabalho da equipe e planos gratuitos atualmente utilizados.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19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3384"/>
        <w:gridCol w:w="2088"/>
        <w:gridCol w:w="2664"/>
        <w:tblGridChange w:id="0">
          <w:tblGrid>
            <w:gridCol w:w="1584"/>
            <w:gridCol w:w="3384"/>
            <w:gridCol w:w="2088"/>
            <w:gridCol w:w="2664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Hardware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Equipamentos próprios da equipe.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Licenças de software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Ferramentas e bibliotecas gratuitas ou de código aberto.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Treinamentos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Aprendizado realizado no contexto acadêmico.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Hospedagem e domínio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Implantação atual no endereço gratuito stacklyst.vercel.app.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Banco de dados e armazenamento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acadêmico no plano gratuito do Supabase.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APIs e execução de código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atual dentro das cotas gratuitas disponíveis.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de assistência editorial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aplicável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recursos de assistência editorial são executados pela própria aplicação, sem custo externo adicional.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Projeto acadêmico sem remuneração contabilizada.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Pessoal de apoio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contratação externa.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Encargos e benefícios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aplicável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vínculo empregatício no projeto acadêmico.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Custos 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Instalações, energia, materiais e rede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 adicional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pessoais já disponíveis; consumo não segregado.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 e homologação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Ferramentas automatizadas e validação acadêmica.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Margem de contingência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R$ 0,00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desembolso previsto na versão acadêmica.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Margem de lucro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aplicável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Projeto acadêmico sem comercialização nesta versão.</w:t>
            </w:r>
          </w:p>
        </w:tc>
      </w:tr>
    </w:tbl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5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6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AE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AF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Documento de Visão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2SIiUHrmdtxbcguV/tSJovWDcg==">CgMxLjAaHQoBMBIYChYIB0ISEhBBcmlhbCBVbmljb2RlIE1TMg5oLmdkNWxyNjlyOWNnNTIOaC5mcG4zODY1MGRjamkyDmguMWx3Nmt3dGl5dDdyMg1oLnNjdjN0YW1udWg0Mg5oLmVkYzE3bzJxY2RncTIOaC4ydmR6aDIxdml3Z2gyDmguYTJ0Z2tvd2JnYmJvMg5oLmxzY2VzZnBtY3I0MDIOaC4ybml1eHpwMnNyMXgyDmguaXZvZXV1eHZrMG9sMg5oLmU5ZmthbmptbmdsazgAciExbUdjTHhLWWU1S2V3Zk8zSzVNdldjVXhVSUhZU3BYV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