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1980"/>
        </w:tabs>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Pr>
        <w:drawing>
          <wp:inline distB="114300" distT="114300" distL="114300" distR="114300">
            <wp:extent cx="1268250" cy="1251227"/>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268250" cy="1251227"/>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tabs>
          <w:tab w:val="left" w:leader="none" w:pos="1980"/>
        </w:tabs>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tabs>
          <w:tab w:val="left" w:leader="none" w:pos="1980"/>
        </w:tabs>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UNIVERSIDADE FEDERAL DE MINAS GERAIS</w:t>
      </w:r>
    </w:p>
    <w:p w:rsidR="00000000" w:rsidDel="00000000" w:rsidP="00000000" w:rsidRDefault="00000000" w:rsidRPr="00000000" w14:paraId="00000004">
      <w:pPr>
        <w:tabs>
          <w:tab w:val="left" w:leader="none" w:pos="1980"/>
        </w:tabs>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Faculdade de Filosofia e Ciências Humanas - Fafich</w:t>
      </w:r>
    </w:p>
    <w:p w:rsidR="00000000" w:rsidDel="00000000" w:rsidP="00000000" w:rsidRDefault="00000000" w:rsidRPr="00000000" w14:paraId="00000005">
      <w:pPr>
        <w:tabs>
          <w:tab w:val="left" w:leader="none" w:pos="1980"/>
        </w:tabs>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Graduação em Gestão Pública</w:t>
      </w:r>
    </w:p>
    <w:p w:rsidR="00000000" w:rsidDel="00000000" w:rsidP="00000000" w:rsidRDefault="00000000" w:rsidRPr="00000000" w14:paraId="00000006">
      <w:pPr>
        <w:tabs>
          <w:tab w:val="left" w:leader="none" w:pos="198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tabs>
          <w:tab w:val="left" w:leader="none" w:pos="198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tabs>
          <w:tab w:val="left" w:leader="none" w:pos="198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80"/>
        </w:tabs>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Arthur Lopes Corgozinho Durães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80"/>
        </w:tabs>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Dardiel Júnior Araújo Damaceno</w:t>
      </w:r>
    </w:p>
    <w:p w:rsidR="00000000" w:rsidDel="00000000" w:rsidP="00000000" w:rsidRDefault="00000000" w:rsidRPr="00000000" w14:paraId="0000000B">
      <w:pPr>
        <w:tabs>
          <w:tab w:val="left" w:leader="none" w:pos="1980"/>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Hugo</w:t>
      </w:r>
    </w:p>
    <w:p w:rsidR="00000000" w:rsidDel="00000000" w:rsidP="00000000" w:rsidRDefault="00000000" w:rsidRPr="00000000" w14:paraId="0000000C">
      <w:pPr>
        <w:tabs>
          <w:tab w:val="left" w:leader="none" w:pos="1980"/>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Isabella Zivolo</w:t>
      </w:r>
    </w:p>
    <w:p w:rsidR="00000000" w:rsidDel="00000000" w:rsidP="00000000" w:rsidRDefault="00000000" w:rsidRPr="00000000" w14:paraId="0000000D">
      <w:pPr>
        <w:tabs>
          <w:tab w:val="left" w:leader="none" w:pos="1980"/>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Laís Lorena Carneiro Tavares</w:t>
      </w:r>
    </w:p>
    <w:p w:rsidR="00000000" w:rsidDel="00000000" w:rsidP="00000000" w:rsidRDefault="00000000" w:rsidRPr="00000000" w14:paraId="0000000E">
      <w:pPr>
        <w:tabs>
          <w:tab w:val="left" w:leader="none" w:pos="1980"/>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Pedro Henrique Vieira Cardoso</w:t>
      </w:r>
    </w:p>
    <w:p w:rsidR="00000000" w:rsidDel="00000000" w:rsidP="00000000" w:rsidRDefault="00000000" w:rsidRPr="00000000" w14:paraId="0000000F">
      <w:pPr>
        <w:tabs>
          <w:tab w:val="left" w:leader="none" w:pos="1980"/>
        </w:tabs>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0">
      <w:pPr>
        <w:tabs>
          <w:tab w:val="left" w:leader="none" w:pos="1980"/>
        </w:tabs>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tabs>
          <w:tab w:val="left" w:leader="none" w:pos="1980"/>
        </w:tabs>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tabs>
          <w:tab w:val="left" w:leader="none" w:pos="1980"/>
        </w:tabs>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tabs>
          <w:tab w:val="left" w:leader="none" w:pos="1980"/>
        </w:tabs>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tabs>
          <w:tab w:val="left" w:leader="none" w:pos="1980"/>
        </w:tabs>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tabs>
          <w:tab w:val="left" w:leader="none" w:pos="1980"/>
        </w:tabs>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tabs>
          <w:tab w:val="left" w:leader="none" w:pos="1980"/>
        </w:tabs>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SEMINÁRIO - ASPECTOS LEGAIS DA GESTÃO PÚBLICA B</w:t>
      </w: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Belo Horizonte</w:t>
      </w:r>
    </w:p>
    <w:p w:rsidR="00000000" w:rsidDel="00000000" w:rsidP="00000000" w:rsidRDefault="00000000" w:rsidRPr="00000000" w14:paraId="00000028">
      <w:pPr>
        <w:jc w:val="center"/>
        <w:rPr>
          <w:rFonts w:ascii="Times New Roman" w:cs="Times New Roman" w:eastAsia="Times New Roman" w:hAnsi="Times New Roman"/>
          <w:b w:val="1"/>
          <w:bCs w:val="1"/>
          <w:sz w:val="28"/>
          <w:szCs w:val="28"/>
        </w:rPr>
        <w:sectPr>
          <w:pgSz w:h="16834" w:w="11909" w:orient="portrait"/>
          <w:pgMar w:bottom="1133.8582677165355" w:top="1700.7874015748032" w:left="1700.7874015748032" w:right="1133.8582677165355" w:header="720" w:footer="720"/>
          <w:pgNumType w:start="1"/>
        </w:sectPr>
      </w:pPr>
      <w:r w:rsidDel="00000000" w:rsidR="00000000" w:rsidRPr="00000000">
        <w:rPr>
          <w:rFonts w:ascii="Times New Roman" w:cs="Times New Roman" w:eastAsia="Times New Roman" w:hAnsi="Times New Roman"/>
          <w:b w:val="1"/>
          <w:bCs w:val="1"/>
          <w:sz w:val="28"/>
          <w:szCs w:val="28"/>
          <w:rtl w:val="0"/>
        </w:rPr>
        <w:t xml:space="preserve">2023</w:t>
      </w:r>
    </w:p>
    <w:p w:rsidR="00000000" w:rsidDel="00000000" w:rsidP="00000000" w:rsidRDefault="00000000" w:rsidRPr="00000000" w14:paraId="00000029">
      <w:pPr>
        <w:spacing w:after="20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INTRODUÇÃO</w:t>
      </w:r>
    </w:p>
    <w:p w:rsidR="00000000" w:rsidDel="00000000" w:rsidP="00000000" w:rsidRDefault="00000000" w:rsidRPr="00000000" w14:paraId="0000002A">
      <w:pPr>
        <w:spacing w:after="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artigo “Governança Urbana e Participação Pública”, Klaus Frey (2007)</w:t>
      </w:r>
    </w:p>
    <w:p w:rsidR="00000000" w:rsidDel="00000000" w:rsidP="00000000" w:rsidRDefault="00000000" w:rsidRPr="00000000" w14:paraId="0000002B">
      <w:pPr>
        <w:spacing w:after="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 a pressão da globalização e do mercado competitivo, governos locais foram confrontados a alterar sua administração e estratégias políticas focadas no social-urbano para adequar-se a esse meio. No entanto, por motivos ideológico-partidários, os interesses promovidos pelos gerenciamentos políticos se chocam uns com os outros, gerando concepções antagônicas de governança gerencial e gestão participativa.</w:t>
      </w:r>
    </w:p>
    <w:p w:rsidR="00000000" w:rsidDel="00000000" w:rsidP="00000000" w:rsidRDefault="00000000" w:rsidRPr="00000000" w14:paraId="0000002C">
      <w:pPr>
        <w:spacing w:after="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Pensando nisso,  Klaus Frey (2007), no artigo “Governança Urbana e Participação Pública”, procura identificar um novo modelo de governança urbana contemporânea que abrange a cooperação em rede de diversos atores na promoção de políticas públicas, em uma gestão interativa que reúne aspectos gerenciais tecnocráticos e democrático-participativos. Para isso, o autor analisa a administração de três municípios brasileiros, cujos modelos de governança implementados serão objeto de discussão em seminário acerca do tema.</w:t>
      </w:r>
    </w:p>
    <w:p w:rsidR="00000000" w:rsidDel="00000000" w:rsidP="00000000" w:rsidRDefault="00000000" w:rsidRPr="00000000" w14:paraId="0000002D">
      <w:pPr>
        <w:spacing w:after="20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after="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entanto, interesses promovidos pelos gerenciamentos políticos se chocam uns com os outros desbalanceado vontades e resultados, pois motivos ideológico-partidários fazem com que as governanças urbanas sejam divididas a dois interesses, o interesse de adequar a participação popular nas decisões políticas para promoção de normativos com impacto social e o interesse de aderir ao mercado e a competitividade global focando em adequar à máquina pública a perspectiva da iniciativa privada. Pensando nisso, o autor procura identificar um modelo de gestão que possa unir a participação de diversos atores da sociedade para a promoção de políticas públicas voltadas para o desenvolvimento do âmbito urbano, que possa tanto beneficiar a sociedade pertencente a esse espaço quanto ingressar a administração urbana ao mercado e à competição introduzida pelo novo gerencialismo. Para isso, o autor cita administrações de três municípios brasileiros Santos e Porto Alegre que obtiveram interesse na participação popular implementada pela ideologia democrático-participativa e curitiba que, através da concepção ideológica neoliberal, defendia mesclar à administração pública ferramentas da administração privada.  </w:t>
      </w:r>
    </w:p>
    <w:p w:rsidR="00000000" w:rsidDel="00000000" w:rsidP="00000000" w:rsidRDefault="00000000" w:rsidRPr="00000000" w14:paraId="0000002F">
      <w:pPr>
        <w:spacing w:after="20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DESENVOLVIMENTO</w:t>
      </w:r>
    </w:p>
    <w:p w:rsidR="00000000" w:rsidDel="00000000" w:rsidP="00000000" w:rsidRDefault="00000000" w:rsidRPr="00000000" w14:paraId="00000030">
      <w:pPr>
        <w:spacing w:after="20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Cargo, Emprego e Função</w:t>
      </w:r>
    </w:p>
    <w:p w:rsidR="00000000" w:rsidDel="00000000" w:rsidP="00000000" w:rsidRDefault="00000000" w:rsidRPr="00000000" w14:paraId="00000031">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governança na esfera pública é objeto de versões teóricas multifacetadas, as quais podem associar tal conceito ao gerencialismo de ações governamentais tecnocráticas pautadas no neoliberalismo, sob influência da gestão privada, que buscam reduzir o aparato estatal a fim de promover a melhoria da eficiência e efetividade de seus resultados. Por outro lado, sob um viés ideológico, a governança pode ter como enfoque a democratização participativa, apoiada pela “emancipação social e política”. (FREY, 2007, p. 138)</w:t>
      </w:r>
    </w:p>
    <w:p w:rsidR="00000000" w:rsidDel="00000000" w:rsidP="00000000" w:rsidRDefault="00000000" w:rsidRPr="00000000" w14:paraId="00000032">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Contudo, as contradições dessas concepções vêm se esmaecendo, em virtude das complexidades que permeiam a gestão pública. Frey (2007) destaca que, na contemporaneidade, é possível identificar novas abordagens de governança compartilhada entre o setor público, o setor produtivo e o terceiro setor, por meio de gestão em redes de cooperação entre organizações interdependentes, ao mesmo tempo em que fomentam a participação cidadã na articulação e no controle social das ações governamentais. Ou seja, ambas as abordagens tendem a convergir para uma nova governança que amplia a relação entre Estado, mercado e sociedade civil.</w:t>
      </w:r>
    </w:p>
    <w:p w:rsidR="00000000" w:rsidDel="00000000" w:rsidP="00000000" w:rsidRDefault="00000000" w:rsidRPr="00000000" w14:paraId="00000033">
      <w:pPr>
        <w:spacing w:after="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 Governança Urbana no Brasil</w:t>
      </w:r>
    </w:p>
    <w:p w:rsidR="00000000" w:rsidDel="00000000" w:rsidP="00000000" w:rsidRDefault="00000000" w:rsidRPr="00000000" w14:paraId="00000034">
      <w:pPr>
        <w:spacing w:after="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No Brasil, que apresenta um sistema político-administrativo complexo, é possível observar particularidades na forma como a governança e as inter-relações entre atores em redes de cooperação evoluíram em nível local nas últimas décadas, a partir da análise de Frey (2007) sobre as experiências de gestão urbana nos municípios de Santos/SP, Porto Alegre/RS e Curitiba/PR.</w:t>
      </w:r>
      <w:r w:rsidDel="00000000" w:rsidR="00000000" w:rsidRPr="00000000">
        <w:rPr>
          <w:rtl w:val="0"/>
        </w:rPr>
      </w:r>
    </w:p>
    <w:p w:rsidR="00000000" w:rsidDel="00000000" w:rsidP="00000000" w:rsidRDefault="00000000" w:rsidRPr="00000000" w14:paraId="00000035">
      <w:pPr>
        <w:spacing w:after="200"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2.2.1 Santos e Porto Alegre - da democracia participativa à governança urbana ampliada?</w:t>
      </w:r>
    </w:p>
    <w:p w:rsidR="00000000" w:rsidDel="00000000" w:rsidP="00000000" w:rsidRDefault="00000000" w:rsidRPr="00000000" w14:paraId="00000036">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Neste tópico, Frey analisa as experiências de gestão das cidades de Santos e Porto Alegre no que tange a administração pública participativa. Num primeiro momento, o autor argumenta que o objetivo inicial de ambas administrações era evitar o conflito de interesse entre os atores sociais envolvidos. Tais confrontos  eram contraproducentes e limitavam as possibilidades de ampliar a participação   popular na arena pública.</w:t>
      </w:r>
    </w:p>
    <w:p w:rsidR="00000000" w:rsidDel="00000000" w:rsidP="00000000" w:rsidRDefault="00000000" w:rsidRPr="00000000" w14:paraId="00000037">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Estabelece-se um paralelo entre esse tópico e o texto de Ana Paula Paes na medida em que, busca-se a superação de procedimentos morosos e burocráticos por meio de técnicas gerenciais e maior flexibilidade. Paes argumenta que os modelos de administração do setor privado são benéficos e podem auxiliar a arena pública no que se refere à melhoria dos serviços prestados à população, tanto na economia de recursos como na entrega de resultados.</w:t>
      </w:r>
    </w:p>
    <w:p w:rsidR="00000000" w:rsidDel="00000000" w:rsidP="00000000" w:rsidRDefault="00000000" w:rsidRPr="00000000" w14:paraId="00000038">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Um ponto de interseção entre os dois autores reside no fato de ambos tratarem da necessidade de se racionalizar o processo de tomada de decisão visando ganhos para o setor público e para os cidadãos. Se para </w:t>
      </w:r>
      <w:r w:rsidDel="00000000" w:rsidR="00000000" w:rsidRPr="00000000">
        <w:rPr>
          <w:rFonts w:ascii="Times New Roman" w:cs="Times New Roman" w:eastAsia="Times New Roman" w:hAnsi="Times New Roman"/>
          <w:sz w:val="24"/>
          <w:szCs w:val="24"/>
          <w:rtl w:val="0"/>
        </w:rPr>
        <w:t xml:space="preserve">Paes</w:t>
      </w:r>
      <w:r w:rsidDel="00000000" w:rsidR="00000000" w:rsidRPr="00000000">
        <w:rPr>
          <w:rFonts w:ascii="Times New Roman" w:cs="Times New Roman" w:eastAsia="Times New Roman" w:hAnsi="Times New Roman"/>
          <w:sz w:val="24"/>
          <w:szCs w:val="24"/>
          <w:rtl w:val="0"/>
        </w:rPr>
        <w:t xml:space="preserve"> isso se dá copiando o modelo de gestão do setor privado, Frey vê no orçamento participativo essa possibilidade de renovação da política e da governança municipal. Além disso, em ambos os textos, o motivo pelo qual se justifica todo esse rearranjo da administração pública se deve em grande parte aos desafios impostos pelo neoliberalismo e a necessidade do Estado ser responsivo ante as demandas sociais.</w:t>
      </w:r>
    </w:p>
    <w:p w:rsidR="00000000" w:rsidDel="00000000" w:rsidP="00000000" w:rsidRDefault="00000000" w:rsidRPr="00000000" w14:paraId="00000039">
      <w:pPr>
        <w:spacing w:after="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fim, é proposto que o Estado deve atender às demandas sociais de modo célere e racional, visando efetivar políticas distributivas de maneira equitativa e inclusiva. O exemplo do engajamento popular em Santos e do orçamento participativo em Porto Alegre demonstram as possibilidades que a inclusão de novos atores no seio da governança pública pode ter, tanto para a governabilidade e controle social, como para melhoria dos serviços públicos, contribuindo por sua vez para ampliação do debate democrático de forma inclusiva e participativa.</w:t>
      </w:r>
    </w:p>
    <w:p w:rsidR="00000000" w:rsidDel="00000000" w:rsidP="00000000" w:rsidRDefault="00000000" w:rsidRPr="00000000" w14:paraId="0000003A">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2.2.2 Curitiba - do planejamento tecnocrático à governança </w:t>
      </w:r>
      <w:r w:rsidDel="00000000" w:rsidR="00000000" w:rsidRPr="00000000">
        <w:rPr>
          <w:rFonts w:ascii="Times New Roman" w:cs="Times New Roman" w:eastAsia="Times New Roman" w:hAnsi="Times New Roman"/>
          <w:b w:val="1"/>
          <w:bCs w:val="1"/>
          <w:i w:val="1"/>
          <w:iCs w:val="1"/>
          <w:sz w:val="24"/>
          <w:szCs w:val="24"/>
          <w:rtl w:val="0"/>
        </w:rPr>
        <w:t xml:space="preserve">comunitária</w:t>
      </w:r>
      <w:r w:rsidDel="00000000" w:rsidR="00000000" w:rsidRPr="00000000">
        <w:rPr>
          <w:rtl w:val="0"/>
        </w:rPr>
      </w:r>
    </w:p>
    <w:p w:rsidR="00000000" w:rsidDel="00000000" w:rsidP="00000000" w:rsidRDefault="00000000" w:rsidRPr="00000000" w14:paraId="0000003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 Curitiba, Frey defende a existência de uma convicção sólida na competência técnica da administração e planejamento  público, além de uma estratégia de despolitização da gestão pública.  Nesse sentido, o autor evidencia uma tentativa de participação da sociedade civil para resolver demandas sociais devido à pressões externas, no entanto, a governança expandida e a participação da sociedade civil  foram bastante restritas e meramente instrumentais.</w:t>
      </w:r>
    </w:p>
    <w:p w:rsidR="00000000" w:rsidDel="00000000" w:rsidP="00000000" w:rsidRDefault="00000000" w:rsidRPr="00000000" w14:paraId="0000003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Frey acrescenta que Curitiba passou de uma gestão tecnocrata para um modelo de governança comunitária, devido à reforma administrativa inspirada no New Public Management. Nesse contexto, foi introduzido o Modelo Colaborativo de Curitiba, que buscava valorizar o conhecimento local nos processos de governança urbana. Além disso, baseou-se nos princípios da mobilização social, participação, conscientização e compartilhamento de responsabilidades entre a comunidade e o governo para alcançar uma maior legitimidade democrática.</w:t>
      </w:r>
    </w:p>
    <w:p w:rsidR="00000000" w:rsidDel="00000000" w:rsidP="00000000" w:rsidRDefault="00000000" w:rsidRPr="00000000" w14:paraId="0000003D">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Este texto converge com o texto de Chhibber, visto que ambos os textos defendem  a necessidade de inclusão da participação cidadã para alcançar  uma melhoria na qualidade de vida local e promover a cidadania por meio da governança urbana ampliada. O governo só conseguirá atender às necessidades coletivas de maneira eficiente se conhecer essas necessidades (CHHIBBER, 1997).  Ademais, os textos trazem indícios de que os programas governamentais funcionam melhor quando buscam a participação da sociedade civil: modelo colaborativo de Curitiba, programas de saneamento de água em Recife, orçamento participativo e conselhos populares nas cidades de Santos e Porto Alegre entre outros. </w:t>
      </w:r>
    </w:p>
    <w:p w:rsidR="00000000" w:rsidDel="00000000" w:rsidP="00000000" w:rsidRDefault="00000000" w:rsidRPr="00000000" w14:paraId="0000003E">
      <w:pPr>
        <w:spacing w:after="200"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2.3 Entre emancipação social e governabilidade</w:t>
      </w:r>
    </w:p>
    <w:p w:rsidR="00000000" w:rsidDel="00000000" w:rsidP="00000000" w:rsidRDefault="00000000" w:rsidRPr="00000000" w14:paraId="0000003F">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Analisando, portanto, o contexto social e político, além dos resultados efetivos da consolidação democrática no momento em que o texto foi escrito, o autor observa a divergência ideológica na implementação do gerencialismo no Brasil, destacando o paradigma entre a governabilidade e emancipação social e os princípios de planejamento, eficiência e eficácia do modelo gerencial.</w:t>
      </w:r>
    </w:p>
    <w:p w:rsidR="00000000" w:rsidDel="00000000" w:rsidP="00000000" w:rsidRDefault="00000000" w:rsidRPr="00000000" w14:paraId="00000040">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que se diz os governos majoritariamente de esquerda que implementaram o governo gerencial sob o modelo democrático participativo, segundo o autor um desencanto da participação política e falta de governabilidade por parte dos prefeitos podem ter levado a adoção de práticas coercitivas. Sendo assim, o modelo democrático minimalista predominante no Brasil, que tem como enfoque a participação do cidadão nas decisões limitado ao processo eleitoral, leva a um comportamento apático ou pouco interessado na política, o que acaba por enfraquecer a principal característica dos fóruns e seminários promovidos nas cidades.</w:t>
      </w:r>
    </w:p>
    <w:p w:rsidR="00000000" w:rsidDel="00000000" w:rsidP="00000000" w:rsidRDefault="00000000" w:rsidRPr="00000000" w14:paraId="00000041">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outro lado, a estratégia de despolitização durante o governo Lerner sofreu significativas mudanças inspiradas pelo New Public Management, que por sua vez implantou o Modelo Colaborativo, que retomou a governabilidade por meio da participação comunitária local nos processos de governança pública. No entanto, como pontuado pelo autor, a participação popular advinda do modelo gerencial ainda se via diante de divergências ideológicas da antiga gestão. Dessa forma, o Modelo Colaborativo reconhece a limitação do Tecnocrático, mas sem o extinguir por completo, se deparando assim com o paradigma entre os projetos de interesse comunitário e a escassez de recursos.</w:t>
      </w:r>
    </w:p>
    <w:p w:rsidR="00000000" w:rsidDel="00000000" w:rsidP="00000000" w:rsidRDefault="00000000" w:rsidRPr="00000000" w14:paraId="00000042">
      <w:pPr>
        <w:spacing w:after="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Destarte, essas experiências brasileiras de implementação do modelo gerencial evidenciaram a dificuldade de conciliação entre a participação e o poder como descreve Ajay Chhibber. A participação e interação popular nos processos de decisão e avaliação de políticas públicas são essenciais para que os governos atendam as demandas da população da forma mais eficiente possível conferindo a ele mais credibilidade o que leva a uma maior confiabilidade para crescimento e investimento naquele local, possibilitando assim ao crescimento do PIB e estímulo de mercado.</w:t>
      </w:r>
    </w:p>
    <w:p w:rsidR="00000000" w:rsidDel="00000000" w:rsidP="00000000" w:rsidRDefault="00000000" w:rsidRPr="00000000" w14:paraId="00000043">
      <w:pPr>
        <w:spacing w:after="20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 Questão para discussão em sala</w:t>
      </w:r>
    </w:p>
    <w:p w:rsidR="00000000" w:rsidDel="00000000" w:rsidP="00000000" w:rsidRDefault="00000000" w:rsidRPr="00000000" w14:paraId="0000004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apresentação do seminário sobre este tema, será questionado em sala: como a organização em rede contribui para um modelo de gestão pública eficiente e participativo? A resposta é: a organização em rede permite uma maior colaboração, troca de informações e participação dos diversos atores envolvidos. É possível engajar cidadãos, organizações da sociedade civil, especialistas e outros atores relevantes, permitindo que suas vozes sejam ouvidas e consideradas.Ademais, facilita o acesso e a disseminação de informações relevantes para a gestão pública. A organização em rede permite uma resposta mais rápida e adaptativa a situações emergenciais ou em constante mudança, além de contribuir para que ocorra maior transparência e accountability.</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after="20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3 CONCLUSÃO</w:t>
      </w: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047">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Fica evidente que, para o autor, se verifica a efetividade da gestão em rede ao observar os exemplos de Santos, Curitiba e, sobretudo, Porto Alegre, na qual houve adequação do modelo de governança, com foco em maior participação de atores, conciliando os interesses da população com as aspirações do mercado, de modo a entregar resultados benéficos à gestão das políticas públicas e à sociedade.</w:t>
      </w:r>
    </w:p>
    <w:p w:rsidR="00000000" w:rsidDel="00000000" w:rsidP="00000000" w:rsidRDefault="00000000" w:rsidRPr="00000000" w14:paraId="00000048">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Ante as colocações do autor sobre o tema, a seguinte pergunta será debatida em seminário com a turma: </w:t>
      </w:r>
      <w:r w:rsidDel="00000000" w:rsidR="00000000" w:rsidRPr="00000000">
        <w:rPr>
          <w:rFonts w:ascii="Times New Roman" w:cs="Times New Roman" w:eastAsia="Times New Roman" w:hAnsi="Times New Roman"/>
          <w:i w:val="1"/>
          <w:iCs w:val="1"/>
          <w:sz w:val="24"/>
          <w:szCs w:val="24"/>
          <w:rtl w:val="0"/>
        </w:rPr>
        <w:t xml:space="preserve">“Como a organização em rede contribui para um modelo de gestão pública eficiente e participativo?”</w:t>
      </w:r>
      <w:r w:rsidDel="00000000" w:rsidR="00000000" w:rsidRPr="00000000">
        <w:rPr>
          <w:rFonts w:ascii="Times New Roman" w:cs="Times New Roman" w:eastAsia="Times New Roman" w:hAnsi="Times New Roman"/>
          <w:sz w:val="24"/>
          <w:szCs w:val="24"/>
          <w:rtl w:val="0"/>
        </w:rPr>
        <w:t xml:space="preserve"> A resposta conclusiva é: a organização em rede permite uma maior colaboração, troca de informações e participação dos diversos atores envolvidos. É possível engajar cidadãos, organizações da sociedade civil, especialistas e outros atores relevantes, permitindo que suas vozes sejam ouvidas e consideradas.Ademais, facilita o acesso e a disseminação de informações relevantes para a gestão pública. A organização em rede permite uma resposta mais rápida e adaptativa a situações emergenciais ou em constante mudança, além de contribuir para que ocorra maior transparência e accountability.</w:t>
      </w:r>
    </w:p>
    <w:p w:rsidR="00000000" w:rsidDel="00000000" w:rsidP="00000000" w:rsidRDefault="00000000" w:rsidRPr="00000000" w14:paraId="00000049">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keepNext w:val="1"/>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keepNext w:val="1"/>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 primeiro plano, os municípios possuíam uma administração orientada por princípios ideológicos, Santos e Porto Alegre tinham como concepção de administração a democrático-participativa e Curitiba se baseava no modelo gerencial. Enquanto as duas primeiras se orientavam em implementar um estado participativo, a última tinha foco na implementação de uma administração pragmática.</w:t>
      </w:r>
    </w:p>
    <w:p w:rsidR="00000000" w:rsidDel="00000000" w:rsidP="00000000" w:rsidRDefault="00000000" w:rsidRPr="00000000" w14:paraId="0000004C">
      <w:pPr>
        <w:keepNext w:val="1"/>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Porém, Porto Alegre foi o município que mais trouxe resultados positivos, pois diferente dos demais não tinha envolvimento de apenas um grupo específico de atores e nem de um foco único, seja esse foco exclusivamente o benefício político-partidário da governança ou somente ao mercado. A cidade adequou em sua administração maior colaboração, troca de informações e participação dos diversos atores sociais conciliando os interesses da população com as aspirações do mercado a fim de entregar resultados que beneficiassem a todos, tal fato caracterizou a implementação da gestão com a organização em rede. . </w:t>
      </w:r>
    </w:p>
    <w:p w:rsidR="00000000" w:rsidDel="00000000" w:rsidP="00000000" w:rsidRDefault="00000000" w:rsidRPr="00000000" w14:paraId="0000004D">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Fica evidente, portanto, que o autor, após perceber como os municípios se administravam, confirmou a efetividade da gestão em rede quando observado a administração do município de Porto Alegre. </w:t>
      </w:r>
    </w:p>
    <w:p w:rsidR="00000000" w:rsidDel="00000000" w:rsidP="00000000" w:rsidRDefault="00000000" w:rsidRPr="00000000" w14:paraId="00000052">
      <w:pPr>
        <w:spacing w:line="360" w:lineRule="auto"/>
        <w:ind w:firstLine="72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Em primeiro plano, os municípios possuíam uma administração orientada por princípios ideológicos, Santos e Porto Alegre tinham como concepção ideológica a democrático-participativa e Curitiba possuía o neoliberalismo, enquanto as duas primeiras se orientavam em implementar um estado participativo a última tinha foco na implementação de um estado voltado para o mercado. Porém, Porto Alegre foi o município que mais trouxe resultados positivos, pois diferente dos demais não tinha envolvimento de apenas um grupo específico de atores e nem de um foco único, seja esse foco exclusivamente o benefício político-partidário da governança ou somente ao mercado, ele adequou em sua administração maior colaboração, troca de informações e participação dos diversos atores envolvidos e mesmo adequando em sua administração a participação popular conseguia conciliar interesses da população com os interesses do mercado a fim de entregar resultados que beneficiassem todos os atores, tal fato caracterizou a implementação da gestão com a organização em rede. </w:t>
      </w: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Referências bibliográficas:</w:t>
      </w:r>
    </w:p>
    <w:p w:rsidR="00000000" w:rsidDel="00000000" w:rsidP="00000000" w:rsidRDefault="00000000" w:rsidRPr="00000000" w14:paraId="00000055">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ind w:left="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ABRÚCIO</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24"/>
          <w:szCs w:val="24"/>
          <w:highlight w:val="white"/>
          <w:rtl w:val="0"/>
        </w:rPr>
        <w:t xml:space="preserve"> Fernando Luiz. O impacto do modelo gerencial na Administração Pública: um breve estudo sobre a experiência internacional recente.</w:t>
      </w:r>
    </w:p>
    <w:p w:rsidR="00000000" w:rsidDel="00000000" w:rsidP="00000000" w:rsidRDefault="00000000" w:rsidRPr="00000000" w14:paraId="00000057">
      <w:pPr>
        <w:ind w:left="0" w:firstLine="0"/>
        <w:jc w:val="both"/>
        <w:rPr>
          <w:rFonts w:ascii="Times New Roman" w:cs="Times New Roman" w:eastAsia="Times New Roman" w:hAnsi="Times New Roman"/>
          <w:sz w:val="24"/>
          <w:szCs w:val="24"/>
        </w:rPr>
      </w:pPr>
      <w:r w:rsidDel="00000000" w:rsidR="00000000" w:rsidRPr="00000000">
        <w:fldChar w:fldCharType="begin"/>
        <w:instrText xml:space="preserve"> HYPERLINK "https://virtual.ufmg.br/20231/mod/resource/view.php?id=155518" </w:instrText>
        <w:fldChar w:fldCharType="separate"/>
      </w:r>
      <w:r w:rsidDel="00000000" w:rsidR="00000000" w:rsidRPr="00000000">
        <w:rPr>
          <w:rtl w:val="0"/>
        </w:rPr>
      </w:r>
    </w:p>
    <w:p w:rsidR="00000000" w:rsidDel="00000000" w:rsidP="00000000" w:rsidRDefault="00000000" w:rsidRPr="00000000" w14:paraId="00000058">
      <w:pPr>
        <w:spacing w:after="0" w:before="0" w:lineRule="auto"/>
        <w:ind w:left="0" w:right="-20" w:firstLine="0"/>
        <w:jc w:val="both"/>
        <w:rPr>
          <w:rFonts w:ascii="Times New Roman" w:cs="Times New Roman" w:eastAsia="Times New Roman" w:hAnsi="Times New Roman"/>
          <w:sz w:val="24"/>
          <w:szCs w:val="24"/>
          <w:highlight w:val="white"/>
        </w:rPr>
      </w:pPr>
      <w:r w:rsidDel="00000000" w:rsidR="00000000" w:rsidRPr="00000000">
        <w:fldChar w:fldCharType="end"/>
      </w:r>
      <w:r w:rsidDel="00000000" w:rsidR="00000000" w:rsidRPr="00000000">
        <w:rPr>
          <w:rFonts w:ascii="Times New Roman" w:cs="Times New Roman" w:eastAsia="Times New Roman" w:hAnsi="Times New Roman"/>
          <w:rtl w:val="0"/>
        </w:rPr>
        <w:t xml:space="preserve">CARNEIRO, Ricardo; MENICUCCI, Telma Maria G.</w:t>
      </w:r>
      <w:r w:rsidDel="00000000" w:rsidR="00000000" w:rsidRPr="00000000">
        <w:rPr>
          <w:rFonts w:ascii="Times New Roman" w:cs="Times New Roman" w:eastAsia="Times New Roman" w:hAnsi="Times New Roman"/>
          <w:b w:val="1"/>
          <w:bCs w:val="1"/>
          <w:rtl w:val="0"/>
        </w:rPr>
        <w:t xml:space="preserve"> Gestão Pública no século XXI: as reformas pendentes</w:t>
      </w:r>
      <w:r w:rsidDel="00000000" w:rsidR="00000000" w:rsidRPr="00000000">
        <w:rPr>
          <w:rFonts w:ascii="Times New Roman" w:cs="Times New Roman" w:eastAsia="Times New Roman" w:hAnsi="Times New Roman"/>
          <w:rtl w:val="0"/>
        </w:rPr>
        <w:t xml:space="preserve">. IPEA: Texto para discussão. Brasília: IPEA, 2011. Disponível em: &lt;</w:t>
      </w:r>
      <w:hyperlink r:id="rId7">
        <w:r w:rsidDel="00000000" w:rsidR="00000000" w:rsidRPr="00000000">
          <w:rPr>
            <w:rFonts w:ascii="Times New Roman" w:cs="Times New Roman" w:eastAsia="Times New Roman" w:hAnsi="Times New Roman"/>
            <w:u w:val="single"/>
            <w:rtl w:val="0"/>
          </w:rPr>
          <w:t xml:space="preserve">https://repositorio.ipea.gov.br/bitstream/11058/1066/1/td_1686.pdf</w:t>
        </w:r>
      </w:hyperlink>
      <w:r w:rsidDel="00000000" w:rsidR="00000000" w:rsidRPr="00000000">
        <w:rPr>
          <w:rFonts w:ascii="Times New Roman" w:cs="Times New Roman" w:eastAsia="Times New Roman" w:hAnsi="Times New Roman"/>
          <w:rtl w:val="0"/>
        </w:rPr>
        <w:t xml:space="preserve">&gt; . Acesso em: 04 jun. 2023.</w:t>
      </w:r>
      <w:r w:rsidDel="00000000" w:rsidR="00000000" w:rsidRPr="00000000">
        <w:fldChar w:fldCharType="begin"/>
        <w:instrText xml:space="preserve"> HYPERLINK "https://virtual.ufmg.br/20231/mod/resource/view.php?id=155522" </w:instrText>
        <w:fldChar w:fldCharType="separate"/>
      </w:r>
      <w:r w:rsidDel="00000000" w:rsidR="00000000" w:rsidRPr="00000000">
        <w:rPr>
          <w:rtl w:val="0"/>
        </w:rPr>
      </w:r>
    </w:p>
    <w:p w:rsidR="00000000" w:rsidDel="00000000" w:rsidP="00000000" w:rsidRDefault="00000000" w:rsidRPr="00000000" w14:paraId="00000059">
      <w:pPr>
        <w:pBdr>
          <w:top w:color="auto" w:space="2" w:sz="0" w:val="none"/>
          <w:bottom w:color="auto" w:space="2" w:sz="0" w:val="none"/>
          <w:right w:color="auto" w:space="2" w:sz="0" w:val="none"/>
          <w:between w:color="auto" w:space="2" w:sz="0" w:val="none"/>
        </w:pBdr>
        <w:shd w:fill="ffffff" w:val="clear"/>
        <w:spacing w:after="280" w:before="280" w:lineRule="auto"/>
        <w:ind w:left="0" w:firstLine="0"/>
        <w:jc w:val="both"/>
        <w:rPr>
          <w:rFonts w:ascii="Times New Roman" w:cs="Times New Roman" w:eastAsia="Times New Roman" w:hAnsi="Times New Roman"/>
          <w:b w:val="1"/>
          <w:bCs w:val="1"/>
        </w:rPr>
      </w:pPr>
      <w:r w:rsidDel="00000000" w:rsidR="00000000" w:rsidRPr="00000000">
        <w:fldChar w:fldCharType="end"/>
      </w:r>
      <w:hyperlink r:id="rId8">
        <w:r w:rsidDel="00000000" w:rsidR="00000000" w:rsidRPr="00000000">
          <w:rPr>
            <w:rFonts w:ascii="Times New Roman" w:cs="Times New Roman" w:eastAsia="Times New Roman" w:hAnsi="Times New Roman"/>
            <w:b w:val="1"/>
            <w:bCs w:val="1"/>
            <w:sz w:val="24"/>
            <w:szCs w:val="24"/>
            <w:highlight w:val="white"/>
            <w:rtl w:val="0"/>
          </w:rPr>
          <w:t xml:space="preserve">CHHIBBER</w:t>
        </w:r>
      </w:hyperlink>
      <w:hyperlink r:id="rId9">
        <w:r w:rsidDel="00000000" w:rsidR="00000000" w:rsidRPr="00000000">
          <w:rPr>
            <w:rFonts w:ascii="Times New Roman" w:cs="Times New Roman" w:eastAsia="Times New Roman" w:hAnsi="Times New Roman"/>
            <w:sz w:val="24"/>
            <w:szCs w:val="24"/>
            <w:highlight w:val="white"/>
            <w:rtl w:val="0"/>
          </w:rPr>
          <w:t xml:space="preserve">.</w:t>
        </w:r>
      </w:hyperlink>
      <w:hyperlink r:id="rId10">
        <w:r w:rsidDel="00000000" w:rsidR="00000000" w:rsidRPr="00000000">
          <w:rPr>
            <w:rFonts w:ascii="Times New Roman" w:cs="Times New Roman" w:eastAsia="Times New Roman" w:hAnsi="Times New Roman"/>
            <w:sz w:val="24"/>
            <w:szCs w:val="24"/>
            <w:highlight w:val="white"/>
            <w:rtl w:val="0"/>
          </w:rPr>
          <w:t xml:space="preserve"> o estado num mundo em transformação</w:t>
        </w:r>
      </w:hyperlink>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05A">
      <w:pPr>
        <w:numPr>
          <w:ilvl w:val="0"/>
          <w:numId w:val="1"/>
        </w:numPr>
        <w:pBdr>
          <w:top w:color="auto" w:space="2" w:sz="0" w:val="none"/>
          <w:bottom w:color="auto" w:space="2" w:sz="0" w:val="none"/>
          <w:right w:color="auto" w:space="2" w:sz="0" w:val="none"/>
          <w:between w:color="auto" w:space="2" w:sz="0" w:val="none"/>
        </w:pBdr>
        <w:shd w:fill="ffffff" w:val="clear"/>
        <w:spacing w:after="280" w:before="280" w:lineRule="auto"/>
        <w:ind w:left="0" w:firstLine="0"/>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b w:val="1"/>
          <w:bCs w:val="1"/>
          <w:sz w:val="24"/>
          <w:szCs w:val="24"/>
          <w:rtl w:val="0"/>
        </w:rPr>
        <w:t xml:space="preserve">C</w:t>
      </w:r>
      <w:hyperlink r:id="rId11">
        <w:r w:rsidDel="00000000" w:rsidR="00000000" w:rsidRPr="00000000">
          <w:rPr>
            <w:rFonts w:ascii="Times New Roman" w:cs="Times New Roman" w:eastAsia="Times New Roman" w:hAnsi="Times New Roman"/>
            <w:b w:val="1"/>
            <w:bCs w:val="1"/>
            <w:sz w:val="24"/>
            <w:szCs w:val="24"/>
            <w:highlight w:val="white"/>
            <w:rtl w:val="0"/>
          </w:rPr>
          <w:t xml:space="preserve">OZZOLINO</w:t>
        </w:r>
      </w:hyperlink>
      <w:hyperlink r:id="rId12">
        <w:r w:rsidDel="00000000" w:rsidR="00000000" w:rsidRPr="00000000">
          <w:rPr>
            <w:rFonts w:ascii="Times New Roman" w:cs="Times New Roman" w:eastAsia="Times New Roman" w:hAnsi="Times New Roman"/>
            <w:sz w:val="24"/>
            <w:szCs w:val="24"/>
            <w:highlight w:val="white"/>
            <w:rtl w:val="0"/>
          </w:rPr>
          <w:t xml:space="preserve">; IRVING. por uma concepção democrática de governança para a esfera pública</w:t>
        </w:r>
      </w:hyperlink>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5B">
      <w:pPr>
        <w:pBdr>
          <w:top w:color="auto" w:space="2" w:sz="0" w:val="none"/>
          <w:bottom w:color="auto" w:space="2" w:sz="0" w:val="none"/>
          <w:right w:color="auto" w:space="2" w:sz="0" w:val="none"/>
          <w:between w:color="auto" w:space="2" w:sz="0" w:val="none"/>
        </w:pBdr>
        <w:shd w:fill="ffffff" w:val="clear"/>
        <w:spacing w:after="280" w:before="280" w:lineRule="auto"/>
        <w:ind w:left="0" w:firstLine="0"/>
        <w:jc w:val="both"/>
        <w:rPr>
          <w:rFonts w:ascii="Times New Roman" w:cs="Times New Roman" w:eastAsia="Times New Roman" w:hAnsi="Times New Roman"/>
        </w:rPr>
      </w:pPr>
      <w:hyperlink r:id="rId13">
        <w:r w:rsidDel="00000000" w:rsidR="00000000" w:rsidRPr="00000000">
          <w:rPr>
            <w:rFonts w:ascii="Times New Roman" w:cs="Times New Roman" w:eastAsia="Times New Roman" w:hAnsi="Times New Roman"/>
            <w:sz w:val="24"/>
            <w:szCs w:val="24"/>
            <w:highlight w:val="white"/>
            <w:rtl w:val="0"/>
          </w:rPr>
          <w:t xml:space="preserve">FREY, Klaus. </w:t>
        </w:r>
      </w:hyperlink>
      <w:hyperlink r:id="rId14">
        <w:r w:rsidDel="00000000" w:rsidR="00000000" w:rsidRPr="00000000">
          <w:rPr>
            <w:rFonts w:ascii="Times New Roman" w:cs="Times New Roman" w:eastAsia="Times New Roman" w:hAnsi="Times New Roman"/>
            <w:b w:val="1"/>
            <w:bCs w:val="1"/>
            <w:sz w:val="24"/>
            <w:szCs w:val="24"/>
            <w:highlight w:val="white"/>
            <w:rtl w:val="0"/>
          </w:rPr>
          <w:t xml:space="preserve">Governança urbana e participação pública</w:t>
        </w:r>
      </w:hyperlink>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RAC-Eletrônica, v. 1, n. 1, art. 9, p. 136-150, Jan./Abr. 2007. Disponível em: &lt;</w:t>
      </w:r>
      <w:r w:rsidDel="00000000" w:rsidR="00000000" w:rsidRPr="00000000">
        <w:rPr>
          <w:rtl w:val="0"/>
        </w:rPr>
      </w:r>
    </w:p>
    <w:p w:rsidR="00000000" w:rsidDel="00000000" w:rsidP="00000000" w:rsidRDefault="00000000" w:rsidRPr="00000000" w14:paraId="0000005C">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PAES DE PAULA, Ana Paula.</w:t>
      </w:r>
      <w:r w:rsidDel="00000000" w:rsidR="00000000" w:rsidRPr="00000000">
        <w:rPr>
          <w:rFonts w:ascii="Times New Roman" w:cs="Times New Roman" w:eastAsia="Times New Roman" w:hAnsi="Times New Roman"/>
          <w:b w:val="1"/>
          <w:bCs w:val="1"/>
          <w:sz w:val="24"/>
          <w:szCs w:val="24"/>
          <w:highlight w:val="white"/>
          <w:rtl w:val="0"/>
        </w:rPr>
        <w:t xml:space="preserve"> Por uma nova gestão pública: limites e potencialidades da experiência contemporânea</w:t>
      </w:r>
      <w:r w:rsidDel="00000000" w:rsidR="00000000" w:rsidRPr="00000000">
        <w:rPr>
          <w:rFonts w:ascii="Times New Roman" w:cs="Times New Roman" w:eastAsia="Times New Roman" w:hAnsi="Times New Roman"/>
          <w:sz w:val="24"/>
          <w:szCs w:val="24"/>
          <w:highlight w:val="white"/>
          <w:rtl w:val="0"/>
        </w:rPr>
        <w:t xml:space="preserve">. Rio de janeiro: Editora FGV, 2005. Capítulo 1: “a edificação da nova administração pública” (p. 27-52). Texto impresso.</w:t>
      </w:r>
    </w:p>
    <w:p w:rsidR="00000000" w:rsidDel="00000000" w:rsidP="00000000" w:rsidRDefault="00000000" w:rsidRPr="00000000" w14:paraId="0000005D">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highlight w:val="white"/>
          <w:rtl w:val="0"/>
        </w:rPr>
        <w:t xml:space="preserve">PAES DE PAULA, Ana Paula. </w:t>
      </w:r>
      <w:r w:rsidDel="00000000" w:rsidR="00000000" w:rsidRPr="00000000">
        <w:rPr>
          <w:rFonts w:ascii="Times New Roman" w:cs="Times New Roman" w:eastAsia="Times New Roman" w:hAnsi="Times New Roman"/>
          <w:b w:val="1"/>
          <w:bCs w:val="1"/>
          <w:sz w:val="24"/>
          <w:szCs w:val="24"/>
          <w:highlight w:val="white"/>
          <w:rtl w:val="0"/>
        </w:rPr>
        <w:t xml:space="preserve">Por uma nova gestão pública: limites e potencialidades da experiência contemporânea</w:t>
      </w:r>
      <w:r w:rsidDel="00000000" w:rsidR="00000000" w:rsidRPr="00000000">
        <w:rPr>
          <w:rFonts w:ascii="Times New Roman" w:cs="Times New Roman" w:eastAsia="Times New Roman" w:hAnsi="Times New Roman"/>
          <w:sz w:val="24"/>
          <w:szCs w:val="24"/>
          <w:highlight w:val="white"/>
          <w:rtl w:val="0"/>
        </w:rPr>
        <w:t xml:space="preserve">. Rio de janeiro: Editora FGV, 2005. Capítulo 2: “A contribuição do movimento ‘reinventando o governo’” (p. 53-64). Texto impresso.</w:t>
      </w:r>
      <w:r w:rsidDel="00000000" w:rsidR="00000000" w:rsidRPr="00000000">
        <w:rPr>
          <w:rtl w:val="0"/>
        </w:rPr>
      </w:r>
    </w:p>
    <w:sectPr>
      <w:type w:val="nextPage"/>
      <w:pgSz w:h="16834" w:w="11909" w:orient="portrait"/>
      <w:pgMar w:bottom="1133.8582677165355" w:top="1700.7874015748032" w:left="1700.7874015748032" w:right="1133.8582677165355"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1d2125"/>
        <w:sz w:val="25"/>
        <w:szCs w:val="2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virtual.ufmg.br/20231/mod/resource/view.php?id=159107" TargetMode="External"/><Relationship Id="rId10" Type="http://schemas.openxmlformats.org/officeDocument/2006/relationships/hyperlink" Target="https://virtual.ufmg.br/20231/mod/resource/view.php?id=159124" TargetMode="External"/><Relationship Id="rId13" Type="http://schemas.openxmlformats.org/officeDocument/2006/relationships/hyperlink" Target="https://virtual.ufmg.br/20231/mod/resource/view.php?id=161551" TargetMode="External"/><Relationship Id="rId12" Type="http://schemas.openxmlformats.org/officeDocument/2006/relationships/hyperlink" Target="https://virtual.ufmg.br/20231/mod/resource/view.php?id=15910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virtual.ufmg.br/20231/mod/resource/view.php?id=159124" TargetMode="External"/><Relationship Id="rId14" Type="http://schemas.openxmlformats.org/officeDocument/2006/relationships/hyperlink" Target="https://virtual.ufmg.br/20231/mod/resource/view.php?id=161551"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repositorio.ipea.gov.br/bitstream/11058/1066/1/td_1686.pdf" TargetMode="External"/><Relationship Id="rId8" Type="http://schemas.openxmlformats.org/officeDocument/2006/relationships/hyperlink" Target="https://virtual.ufmg.br/20231/mod/resource/view.php?id=15912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