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22F8" w14:textId="61A62120" w:rsidR="007E28DD" w:rsidRDefault="007E28DD" w:rsidP="007E28DD">
      <w:pPr>
        <w:pStyle w:val="PargrafodaLista"/>
        <w:numPr>
          <w:ilvl w:val="0"/>
          <w:numId w:val="2"/>
        </w:numPr>
        <w:spacing w:line="276" w:lineRule="auto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12</w:t>
      </w:r>
    </w:p>
    <w:p w14:paraId="05818920" w14:textId="78180EA6" w:rsidR="007E28DD" w:rsidRPr="007E28DD" w:rsidRDefault="007E28DD" w:rsidP="007E28DD">
      <w:pPr>
        <w:spacing w:line="276" w:lineRule="auto"/>
        <w:ind w:left="284"/>
        <w:rPr>
          <w:sz w:val="24"/>
          <w:szCs w:val="24"/>
        </w:rPr>
      </w:pPr>
      <w:r>
        <w:rPr>
          <w:sz w:val="24"/>
          <w:szCs w:val="24"/>
        </w:rPr>
        <w:t>Vamos agora apresentar brevemente a forma de funcionamento do projeto, bem como as características associadas aos equipamentos que serão distribuídos.</w:t>
      </w:r>
    </w:p>
    <w:p w14:paraId="35B5EFC4" w14:textId="557653FC" w:rsidR="007E28DD" w:rsidRDefault="007E28DD" w:rsidP="007E28DD">
      <w:pPr>
        <w:pStyle w:val="PargrafodaLista"/>
        <w:numPr>
          <w:ilvl w:val="0"/>
          <w:numId w:val="2"/>
        </w:numPr>
        <w:spacing w:line="276" w:lineRule="auto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13</w:t>
      </w:r>
    </w:p>
    <w:p w14:paraId="2D8D6637" w14:textId="77777777" w:rsidR="00455390" w:rsidRDefault="007E28DD" w:rsidP="007E28DD">
      <w:pPr>
        <w:spacing w:line="276" w:lineRule="auto"/>
        <w:ind w:left="284"/>
        <w:rPr>
          <w:sz w:val="24"/>
          <w:szCs w:val="24"/>
        </w:rPr>
      </w:pPr>
      <w:r w:rsidRPr="007E28DD">
        <w:rPr>
          <w:sz w:val="24"/>
          <w:szCs w:val="24"/>
        </w:rPr>
        <w:t>Existem essencialmente três formas distintas de recolha de lixo</w:t>
      </w:r>
      <w:r w:rsidR="00455390">
        <w:rPr>
          <w:sz w:val="24"/>
          <w:szCs w:val="24"/>
        </w:rPr>
        <w:t>:</w:t>
      </w:r>
    </w:p>
    <w:p w14:paraId="527C3E86" w14:textId="3FDF8C70" w:rsidR="00455390" w:rsidRDefault="00455390" w:rsidP="00455390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Recolha periódica ao domicílio, nas zonas pouco povoadas;</w:t>
      </w:r>
    </w:p>
    <w:p w14:paraId="7E1B87D0" w14:textId="5A3B73A9" w:rsidR="00455390" w:rsidRDefault="00455390" w:rsidP="00455390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Recolha periódica de contentores coletivos, nos casos de apartamentos fora dos grandes centros urbanos/ condomínios;</w:t>
      </w:r>
    </w:p>
    <w:p w14:paraId="35D0F1C3" w14:textId="086E06D2" w:rsidR="00455390" w:rsidRPr="00455390" w:rsidRDefault="00455390" w:rsidP="00455390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Recolha em ecopontos, no caso dos grandes centros populacionais.</w:t>
      </w:r>
    </w:p>
    <w:p w14:paraId="2E1BD026" w14:textId="4ED1B0F7" w:rsidR="007E28DD" w:rsidRPr="007E28DD" w:rsidRDefault="00455390" w:rsidP="00455390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No nosso </w:t>
      </w:r>
      <w:r w:rsidR="00E00128">
        <w:rPr>
          <w:sz w:val="24"/>
          <w:szCs w:val="24"/>
        </w:rPr>
        <w:t>projeto, contemplamos estas 3 formas de recolha, tal como vai ser agora descrito.</w:t>
      </w:r>
    </w:p>
    <w:p w14:paraId="0E3368B2" w14:textId="27D223A6" w:rsidR="007E28DD" w:rsidRDefault="007E28DD" w:rsidP="007E28DD">
      <w:pPr>
        <w:pStyle w:val="PargrafodaLista"/>
        <w:numPr>
          <w:ilvl w:val="0"/>
          <w:numId w:val="2"/>
        </w:numPr>
        <w:spacing w:line="276" w:lineRule="auto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14 – Cenário de recolha ao domicílio</w:t>
      </w:r>
    </w:p>
    <w:p w14:paraId="2B4B34A5" w14:textId="77777777" w:rsidR="007E28DD" w:rsidRPr="007E28DD" w:rsidRDefault="007E28DD" w:rsidP="007E28DD">
      <w:pPr>
        <w:spacing w:line="276" w:lineRule="auto"/>
        <w:ind w:left="284"/>
        <w:rPr>
          <w:sz w:val="24"/>
          <w:szCs w:val="24"/>
        </w:rPr>
      </w:pPr>
      <w:r w:rsidRPr="007E28DD">
        <w:rPr>
          <w:sz w:val="24"/>
          <w:szCs w:val="24"/>
        </w:rPr>
        <w:t>A entidade gestora deve adquirir ao presente projeto vários caixotes do lixo de cada tipo de resíduo, munidos das seguintes tecnologias:</w:t>
      </w:r>
    </w:p>
    <w:p w14:paraId="5B24448D" w14:textId="4A454355" w:rsidR="007E28DD" w:rsidRPr="00A712D6" w:rsidRDefault="007E28DD" w:rsidP="00A712D6">
      <w:pPr>
        <w:pStyle w:val="Pargrafoda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Uma etiqueta NFC passiva, que permite a leitura do identificador único do caixote (que se encontra associado a determinada habitação e ao tipo de lixo a que se destina) que permite a um dispositivo que use o sistema NFC facilmente identificar o caixote do lixo.</w:t>
      </w:r>
    </w:p>
    <w:p w14:paraId="1966BC40" w14:textId="03660871" w:rsidR="007E28DD" w:rsidRPr="00A712D6" w:rsidRDefault="007E28DD" w:rsidP="00A712D6">
      <w:pPr>
        <w:pStyle w:val="Pargrafoda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 código QR que contenha o mesmo identificador único do caixote, usado como alternativa à etiqueta NFC passiva se esta se encontrar danificada.</w:t>
      </w:r>
    </w:p>
    <w:p w14:paraId="5C9A4A99" w14:textId="422EF147" w:rsidR="007E28DD" w:rsidRPr="00A712D6" w:rsidRDefault="007E28DD" w:rsidP="00A712D6">
      <w:pPr>
        <w:pStyle w:val="Pargrafoda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Uma etiqueta NFC ativa que controle uma tranca (alimentada por uma bateria de longa duração), de forma a que apenas determinadas pessoas possam abrir o caixote do lixo; esta solução permite evitar de outras pessoas indevidamente depositem o seu lixo nos caixotes de outras pessoas.</w:t>
      </w:r>
    </w:p>
    <w:p w14:paraId="1D29C65A" w14:textId="4E331DDA" w:rsidR="007E28DD" w:rsidRPr="007E28DD" w:rsidRDefault="007E28DD" w:rsidP="00A712D6">
      <w:pPr>
        <w:spacing w:line="276" w:lineRule="auto"/>
        <w:ind w:left="284"/>
        <w:rPr>
          <w:sz w:val="24"/>
          <w:szCs w:val="24"/>
        </w:rPr>
      </w:pPr>
      <w:r w:rsidRPr="007E28DD">
        <w:rPr>
          <w:sz w:val="24"/>
          <w:szCs w:val="24"/>
        </w:rPr>
        <w:t>A entidade gestora deve posteriormente fornecer às pessoas os caixotes dimensionados de acordo com as necessidades estimadas da habitação.</w:t>
      </w:r>
    </w:p>
    <w:p w14:paraId="66AB3BFE" w14:textId="77777777" w:rsidR="007E28DD" w:rsidRPr="007E28DD" w:rsidRDefault="007E28DD" w:rsidP="007E28DD">
      <w:pPr>
        <w:spacing w:line="276" w:lineRule="auto"/>
        <w:ind w:left="284"/>
        <w:rPr>
          <w:sz w:val="24"/>
          <w:szCs w:val="24"/>
        </w:rPr>
      </w:pPr>
      <w:r w:rsidRPr="007E28DD">
        <w:rPr>
          <w:sz w:val="24"/>
          <w:szCs w:val="24"/>
        </w:rPr>
        <w:t>Adicionalmente, os camiões de recolha de lixo devem estar munidos das seguintes tecnologias:</w:t>
      </w:r>
    </w:p>
    <w:p w14:paraId="17C259E8" w14:textId="73700CEF" w:rsidR="007E28DD" w:rsidRPr="00A712D6" w:rsidRDefault="007E28DD" w:rsidP="00A712D6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 leitor NFC, que permita ler a etiqueta NFC do caixote, de forma a identificar a habitação que será creditada com esse lixo.</w:t>
      </w:r>
    </w:p>
    <w:p w14:paraId="62A3F34E" w14:textId="1CB105AA" w:rsidR="007E28DD" w:rsidRPr="00A712D6" w:rsidRDefault="007E28DD" w:rsidP="00A712D6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Uma balança, equipada no braço mecânico do camião, para medir a massa de lixo (basta subtrair a tara do caixote do lixo), ou equipada no compartimento do lixo (mede-se a diferença de massa antes e depois de esvaziar o caixote).</w:t>
      </w:r>
    </w:p>
    <w:p w14:paraId="62E5986A" w14:textId="69B24862" w:rsidR="007E28DD" w:rsidRDefault="007E28DD" w:rsidP="007E28DD">
      <w:pPr>
        <w:pStyle w:val="PargrafodaLista"/>
        <w:numPr>
          <w:ilvl w:val="0"/>
          <w:numId w:val="2"/>
        </w:numPr>
        <w:spacing w:line="276" w:lineRule="auto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15</w:t>
      </w:r>
      <w:r w:rsidR="00A712D6">
        <w:rPr>
          <w:b/>
          <w:bCs/>
          <w:sz w:val="28"/>
          <w:szCs w:val="28"/>
        </w:rPr>
        <w:t xml:space="preserve"> – Recolha em contentores coletivos</w:t>
      </w:r>
    </w:p>
    <w:p w14:paraId="6430D0EF" w14:textId="27AB1B1E" w:rsidR="00A712D6" w:rsidRPr="00A712D6" w:rsidRDefault="00A712D6" w:rsidP="00A712D6">
      <w:pPr>
        <w:spacing w:line="276" w:lineRule="auto"/>
        <w:ind w:left="284"/>
        <w:rPr>
          <w:sz w:val="24"/>
          <w:szCs w:val="24"/>
        </w:rPr>
      </w:pPr>
      <w:r w:rsidRPr="00A712D6">
        <w:rPr>
          <w:sz w:val="24"/>
          <w:szCs w:val="24"/>
        </w:rPr>
        <w:lastRenderedPageBreak/>
        <w:t>O caso em que várias habitações utilizam os mesmos contentores não acessíveis ao público (por exemplo, num prédio de apartamentos gerido por um condomínio e com casa de lixo) possui semelhanças com a recolha ao domicílio (os contentores são propriedade privada do condomínio e encontram-se geralmente guardados em casas de lixo) e em ecopontos (várias residências usam os mesmos contentores), pelo que é necessária uma abordagem mista.</w:t>
      </w:r>
    </w:p>
    <w:p w14:paraId="054BF856" w14:textId="77777777" w:rsidR="00A712D6" w:rsidRDefault="00A712D6" w:rsidP="00A712D6">
      <w:pPr>
        <w:spacing w:line="276" w:lineRule="auto"/>
        <w:ind w:left="284"/>
        <w:rPr>
          <w:sz w:val="24"/>
          <w:szCs w:val="24"/>
        </w:rPr>
      </w:pPr>
      <w:r w:rsidRPr="00A712D6">
        <w:rPr>
          <w:sz w:val="24"/>
          <w:szCs w:val="24"/>
        </w:rPr>
        <w:t>A entidade gestora deve fornecer ao condomínio contentores de lixo equipados com</w:t>
      </w:r>
      <w:r>
        <w:rPr>
          <w:sz w:val="24"/>
          <w:szCs w:val="24"/>
        </w:rPr>
        <w:t xml:space="preserve"> as seguintes tecnologias:</w:t>
      </w:r>
    </w:p>
    <w:p w14:paraId="7AFF0659" w14:textId="77777777" w:rsidR="00A712D6" w:rsidRPr="00A712D6" w:rsidRDefault="00A712D6" w:rsidP="00A712D6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 dispositivo NFC ativo, que contém um identificador único desse contentor, e que controla uma tranca de forma a que, a cada vez que o contentor é aberto para depositar lixo, seja possível saber qual habitação será creditada com esse lixo.</w:t>
      </w:r>
    </w:p>
    <w:p w14:paraId="2DEA0712" w14:textId="77777777" w:rsidR="00A712D6" w:rsidRPr="00A712D6" w:rsidRDefault="00A712D6" w:rsidP="00A712D6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Uma balança, para medir a massa de lixo que cada pessoa colocou no ecoponto (as medições são realizadas a cada vez que o ecoponto é aberto).</w:t>
      </w:r>
    </w:p>
    <w:p w14:paraId="3EC40B34" w14:textId="77777777" w:rsidR="00A712D6" w:rsidRPr="00A712D6" w:rsidRDefault="00A712D6" w:rsidP="00A712D6">
      <w:pPr>
        <w:spacing w:line="276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Estes contentores não necessitam de ter </w:t>
      </w:r>
      <w:r w:rsidRPr="00A712D6">
        <w:rPr>
          <w:sz w:val="24"/>
          <w:szCs w:val="24"/>
        </w:rPr>
        <w:t>o sensor de nível de enchimento e o chip com SIM dado que estes contentores não costumam estar disponíveis ao público e para os supostos utilizadores (os moradores desse condomínio) não é excessivamente incómodo deslocarem-se até à casa do lixo e verificarem se os contentores estão cheios.</w:t>
      </w:r>
    </w:p>
    <w:p w14:paraId="00596F27" w14:textId="2A34EB0A" w:rsidR="007E28DD" w:rsidRDefault="007E28DD" w:rsidP="007E28DD">
      <w:pPr>
        <w:pStyle w:val="PargrafodaLista"/>
        <w:numPr>
          <w:ilvl w:val="0"/>
          <w:numId w:val="2"/>
        </w:numPr>
        <w:spacing w:line="276" w:lineRule="auto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16</w:t>
      </w:r>
      <w:r w:rsidR="00A712D6">
        <w:rPr>
          <w:b/>
          <w:bCs/>
          <w:sz w:val="28"/>
          <w:szCs w:val="28"/>
        </w:rPr>
        <w:t xml:space="preserve"> – Recolha em ecopontos</w:t>
      </w:r>
    </w:p>
    <w:p w14:paraId="50A30E37" w14:textId="1953287C" w:rsidR="00A712D6" w:rsidRPr="00A712D6" w:rsidRDefault="00A712D6" w:rsidP="00A712D6">
      <w:pPr>
        <w:spacing w:line="276" w:lineRule="auto"/>
        <w:ind w:left="284"/>
        <w:rPr>
          <w:sz w:val="24"/>
          <w:szCs w:val="24"/>
        </w:rPr>
      </w:pPr>
      <w:r w:rsidRPr="00A712D6">
        <w:rPr>
          <w:sz w:val="24"/>
          <w:szCs w:val="24"/>
        </w:rPr>
        <w:t>A entidade gestora deve equipar os seus ecopontos com as</w:t>
      </w:r>
      <w:r w:rsidR="00455390">
        <w:rPr>
          <w:sz w:val="24"/>
          <w:szCs w:val="24"/>
        </w:rPr>
        <w:t xml:space="preserve"> mesmas tecnologias que os contentores coletivos fornecidos aos condomínios, mas adicionando:</w:t>
      </w:r>
    </w:p>
    <w:p w14:paraId="003F1B45" w14:textId="0A1B4197" w:rsidR="00A712D6" w:rsidRPr="00A712D6" w:rsidRDefault="00A712D6" w:rsidP="00A712D6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 sensor de nível de enchimento, para permitir saber quanto volume do ecoponto se encontra vazio.</w:t>
      </w:r>
    </w:p>
    <w:p w14:paraId="5D182FEA" w14:textId="6E34145D" w:rsidR="00A712D6" w:rsidRPr="00A712D6" w:rsidRDefault="00A712D6" w:rsidP="00A712D6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712D6">
        <w:rPr>
          <w:sz w:val="24"/>
          <w:szCs w:val="24"/>
        </w:rPr>
        <w:t>Um chip com SIM integrado para comunicar periodicamente com o sistema informático centralizado através da rede celular.</w:t>
      </w:r>
    </w:p>
    <w:p w14:paraId="46FA45BE" w14:textId="2644D0D3" w:rsidR="007E28DD" w:rsidRPr="00455390" w:rsidRDefault="00A712D6" w:rsidP="00455390">
      <w:pPr>
        <w:spacing w:line="276" w:lineRule="auto"/>
        <w:ind w:left="284"/>
        <w:rPr>
          <w:sz w:val="24"/>
          <w:szCs w:val="24"/>
        </w:rPr>
      </w:pPr>
      <w:r w:rsidRPr="00A712D6">
        <w:rPr>
          <w:sz w:val="24"/>
          <w:szCs w:val="24"/>
        </w:rPr>
        <w:t>A pedido das pessoas, a entidade gestora também deve emitir cartões com etiquetas NFC passivas, de forma a que pessoas que não disponham de dispositivos móveis que suportem NFC ou que não se encontrem disponíveis possam continuar a depositar os seus resíduos.</w:t>
      </w:r>
    </w:p>
    <w:p w14:paraId="1751F580" w14:textId="7C3F1EDC" w:rsidR="007E28DD" w:rsidRDefault="007E28DD" w:rsidP="007E28DD">
      <w:pPr>
        <w:pStyle w:val="PargrafodaLista"/>
        <w:numPr>
          <w:ilvl w:val="0"/>
          <w:numId w:val="2"/>
        </w:numPr>
        <w:spacing w:line="276" w:lineRule="auto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31</w:t>
      </w:r>
    </w:p>
    <w:p w14:paraId="76176711" w14:textId="73AC096E" w:rsidR="007E28DD" w:rsidRPr="00E00128" w:rsidRDefault="00E00128" w:rsidP="00E00128">
      <w:pPr>
        <w:pStyle w:val="PargrafodaLista"/>
        <w:spacing w:line="276" w:lineRule="auto"/>
        <w:ind w:left="284"/>
        <w:rPr>
          <w:sz w:val="24"/>
          <w:szCs w:val="24"/>
        </w:rPr>
      </w:pPr>
      <w:r>
        <w:rPr>
          <w:sz w:val="24"/>
          <w:szCs w:val="24"/>
        </w:rPr>
        <w:t>Passemos então à apresentação resumida do plano de ação previsto.</w:t>
      </w:r>
    </w:p>
    <w:p w14:paraId="40B4318E" w14:textId="6932B38E" w:rsidR="007E28DD" w:rsidRDefault="007E28DD" w:rsidP="007E28DD">
      <w:pPr>
        <w:pStyle w:val="PargrafodaLista"/>
        <w:numPr>
          <w:ilvl w:val="0"/>
          <w:numId w:val="2"/>
        </w:numPr>
        <w:spacing w:line="276" w:lineRule="auto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32</w:t>
      </w:r>
    </w:p>
    <w:p w14:paraId="1877AE0B" w14:textId="77777777" w:rsidR="005A14C8" w:rsidRDefault="005A14C8" w:rsidP="00E001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Numa primeira fase, depois da equipa de trabalho estar formada, iremos reunir com várias empresas que produzem os contentores para avaliar preços, materiais de que </w:t>
      </w:r>
      <w:r>
        <w:rPr>
          <w:sz w:val="24"/>
          <w:szCs w:val="24"/>
        </w:rPr>
        <w:lastRenderedPageBreak/>
        <w:t xml:space="preserve">estes irão ser feitos e quais as melhores posições para se colocar os chips e baterias necessárias. </w:t>
      </w:r>
    </w:p>
    <w:p w14:paraId="7304919E" w14:textId="65F45BF7" w:rsidR="005A14C8" w:rsidRDefault="005A14C8" w:rsidP="00E001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Efetuaremos também reuniões com as entidades gestoras dos resíduos municipais para apresentarmos o nosso projeto, a forma como ele será implementado, a forma de funcionamento, bem como os custos associados. Nestas reuniões também iremos recorrer ao protótipo inicial da aplicação que desenvolvemos para facilitar a explicação da forma como as pessoas interagem com o sistema.</w:t>
      </w:r>
    </w:p>
    <w:p w14:paraId="6A791088" w14:textId="0B1D5287" w:rsidR="00365A37" w:rsidRDefault="00365A37" w:rsidP="00E001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Nesta fase inicial, necessitamos também de procurar formas de obter financiamentos, que podem passar por: </w:t>
      </w:r>
    </w:p>
    <w:p w14:paraId="7EF3C16F" w14:textId="3672E1D9" w:rsidR="00365A37" w:rsidRDefault="00365A37" w:rsidP="00365A37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Crowdfoundings;</w:t>
      </w:r>
    </w:p>
    <w:p w14:paraId="704F0544" w14:textId="40F6F8AE" w:rsidR="00365A37" w:rsidRDefault="00365A37" w:rsidP="00365A37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65A37">
        <w:rPr>
          <w:sz w:val="24"/>
          <w:szCs w:val="24"/>
        </w:rPr>
        <w:t>candidatura a programas de financiamento;</w:t>
      </w:r>
    </w:p>
    <w:p w14:paraId="5DAF0E6A" w14:textId="23E8D283" w:rsidR="00365A37" w:rsidRDefault="00365A37" w:rsidP="00365A37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65A37">
        <w:rPr>
          <w:sz w:val="24"/>
          <w:szCs w:val="24"/>
        </w:rPr>
        <w:t>obtenção de um empréstimo junto das entidades bancárias;</w:t>
      </w:r>
    </w:p>
    <w:p w14:paraId="35E0B937" w14:textId="586C72A1" w:rsidR="00365A37" w:rsidRDefault="00365A37" w:rsidP="00365A37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65A37">
        <w:rPr>
          <w:sz w:val="24"/>
          <w:szCs w:val="24"/>
        </w:rPr>
        <w:t>contactar possíveis patrocinadores que possam estar interessados</w:t>
      </w:r>
      <w:r>
        <w:rPr>
          <w:sz w:val="24"/>
          <w:szCs w:val="24"/>
        </w:rPr>
        <w:t>;</w:t>
      </w:r>
    </w:p>
    <w:p w14:paraId="5516EA17" w14:textId="1FBA2E1F" w:rsidR="00365A37" w:rsidRPr="00365A37" w:rsidRDefault="00365A37" w:rsidP="00365A37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65A37">
        <w:rPr>
          <w:sz w:val="24"/>
          <w:szCs w:val="24"/>
        </w:rPr>
        <w:t>capital de risco, ou seja, Sociedades de Capital de Risco, Fundos de Capital de Risco ou Business Angels</w:t>
      </w:r>
      <w:r>
        <w:rPr>
          <w:sz w:val="24"/>
          <w:szCs w:val="24"/>
        </w:rPr>
        <w:t xml:space="preserve"> </w:t>
      </w:r>
      <w:r w:rsidRPr="00365A37">
        <w:rPr>
          <w:sz w:val="24"/>
          <w:szCs w:val="24"/>
        </w:rPr>
        <w:t>financiam empresas através de uma participação no capital destas (por exemplo, realizando um aumento de capital), apoiando-as no seu desenvolvimento e crescimento. A participação destas entidades no capital das empresas é temporário (entre 3 a 7 anos) e normalmente têm uma posição minoritária.</w:t>
      </w:r>
    </w:p>
    <w:p w14:paraId="3868F622" w14:textId="53766959" w:rsidR="00E00128" w:rsidRDefault="00E00128" w:rsidP="00E00128">
      <w:pPr>
        <w:spacing w:line="276" w:lineRule="auto"/>
        <w:rPr>
          <w:b/>
          <w:bCs/>
          <w:sz w:val="28"/>
          <w:szCs w:val="28"/>
        </w:rPr>
      </w:pPr>
    </w:p>
    <w:p w14:paraId="00B45387" w14:textId="61EA3936" w:rsidR="00365A37" w:rsidRDefault="00365A37" w:rsidP="00E001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Numa segunda fase, após alguns municípios terem demonstrado interesse, podemos avançar para a encomenda dos caixotes e chips necessários para a fase de teste, bem como para o desenvolvimento da aplicação e adaptação de pelo menos um camião para que possa funcionar com este sistema.</w:t>
      </w:r>
    </w:p>
    <w:p w14:paraId="71A1BF1B" w14:textId="652D5DA0" w:rsidR="00365A37" w:rsidRDefault="00365A37" w:rsidP="00E00128">
      <w:pPr>
        <w:spacing w:line="276" w:lineRule="auto"/>
        <w:rPr>
          <w:sz w:val="24"/>
          <w:szCs w:val="24"/>
        </w:rPr>
      </w:pPr>
    </w:p>
    <w:p w14:paraId="186DB5D8" w14:textId="37BC4E60" w:rsidR="00365A37" w:rsidRDefault="00365A37" w:rsidP="00E001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Quando terminarmos a implementação da aplicação e já tivermos os contentores disponíveis para distribuição, </w:t>
      </w:r>
      <w:r w:rsidR="00E8079C">
        <w:rPr>
          <w:sz w:val="24"/>
          <w:szCs w:val="24"/>
        </w:rPr>
        <w:t>podemos avançar para a fase de testes do sistema em alguns municípios que estejam interessados, de forma a analisar como é que este funciona quando aplicado a pequenas áreas das cidades, fazendo as devidas alterações necessárias para melhorar o projeto e prepará-lo para expandir para os restantes concelhos interessados.</w:t>
      </w:r>
    </w:p>
    <w:p w14:paraId="4E17891F" w14:textId="77F458B4" w:rsidR="00E8079C" w:rsidRDefault="00E8079C" w:rsidP="00E00128">
      <w:pPr>
        <w:spacing w:line="276" w:lineRule="auto"/>
        <w:rPr>
          <w:sz w:val="24"/>
          <w:szCs w:val="24"/>
        </w:rPr>
      </w:pPr>
    </w:p>
    <w:p w14:paraId="73FBE78D" w14:textId="59354915" w:rsidR="00E8079C" w:rsidRDefault="00E8079C" w:rsidP="00E001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Terminada a fase de testes e feitas as adaptações necessárias, podemos então expandir o projeto para todos os concelhos interessados. Nesta fase, serão encomendados mais contentores e adaptados mais camiões para responder ao aumento da procura.</w:t>
      </w:r>
    </w:p>
    <w:p w14:paraId="6C4183A4" w14:textId="3E327694" w:rsidR="00E8079C" w:rsidRPr="00365A37" w:rsidRDefault="00E8079C" w:rsidP="00E001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Chegados a este ponto, estamos mais próximos de atingir a chamada “Justiça ambiental”, onde cada cidadão pagará as taxas dos resíduos que </w:t>
      </w:r>
      <w:r w:rsidR="00BD1D44">
        <w:rPr>
          <w:sz w:val="24"/>
          <w:szCs w:val="24"/>
        </w:rPr>
        <w:t>efetivamente produz</w:t>
      </w:r>
      <w:r w:rsidR="001367E7">
        <w:rPr>
          <w:sz w:val="24"/>
          <w:szCs w:val="24"/>
        </w:rPr>
        <w:t xml:space="preserve"> e receberá em troca uma parte dos lucros obtidos pelas empresas de reciclagem de resíduos, proporcional à quantidade de resíduos produzidos. </w:t>
      </w:r>
    </w:p>
    <w:p w14:paraId="0F8AC45E" w14:textId="599C0AA9" w:rsidR="007E28DD" w:rsidRDefault="007E28DD">
      <w:pPr>
        <w:rPr>
          <w:b/>
          <w:bCs/>
          <w:sz w:val="32"/>
          <w:szCs w:val="32"/>
        </w:rPr>
      </w:pPr>
    </w:p>
    <w:p w14:paraId="5251DE4B" w14:textId="29C9C87A" w:rsidR="007E28DD" w:rsidRDefault="007E28DD">
      <w:pPr>
        <w:rPr>
          <w:b/>
          <w:bCs/>
          <w:sz w:val="32"/>
          <w:szCs w:val="32"/>
        </w:rPr>
      </w:pPr>
    </w:p>
    <w:p w14:paraId="3D1CB302" w14:textId="77777777" w:rsidR="007E28DD" w:rsidRPr="007E28DD" w:rsidRDefault="007E28DD">
      <w:pPr>
        <w:rPr>
          <w:b/>
          <w:bCs/>
          <w:sz w:val="32"/>
          <w:szCs w:val="32"/>
        </w:rPr>
      </w:pPr>
    </w:p>
    <w:sectPr w:rsidR="007E28DD" w:rsidRPr="007E2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B5A"/>
    <w:multiLevelType w:val="hybridMultilevel"/>
    <w:tmpl w:val="3D065950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9167E2"/>
    <w:multiLevelType w:val="hybridMultilevel"/>
    <w:tmpl w:val="D09EF2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BA7"/>
    <w:multiLevelType w:val="hybridMultilevel"/>
    <w:tmpl w:val="05D05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F1B"/>
    <w:multiLevelType w:val="hybridMultilevel"/>
    <w:tmpl w:val="5AFCF46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CAC0638"/>
    <w:multiLevelType w:val="hybridMultilevel"/>
    <w:tmpl w:val="BD68B0A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342E11"/>
    <w:multiLevelType w:val="hybridMultilevel"/>
    <w:tmpl w:val="CC42B20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DD"/>
    <w:rsid w:val="001367E7"/>
    <w:rsid w:val="00365A37"/>
    <w:rsid w:val="004142A5"/>
    <w:rsid w:val="00455390"/>
    <w:rsid w:val="005A14C8"/>
    <w:rsid w:val="007E28DD"/>
    <w:rsid w:val="00847ED6"/>
    <w:rsid w:val="00A712D6"/>
    <w:rsid w:val="00BD1D44"/>
    <w:rsid w:val="00CF2D5B"/>
    <w:rsid w:val="00E00128"/>
    <w:rsid w:val="00E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D2E2"/>
  <w15:chartTrackingRefBased/>
  <w15:docId w15:val="{6BD36D93-F850-484C-964D-27B605B7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1040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Varandas da Costa Azevedo da Ponte</dc:creator>
  <cp:keywords/>
  <dc:description/>
  <cp:lastModifiedBy>Pedro Varandas da Costa Azevedo da Ponte</cp:lastModifiedBy>
  <cp:revision>3</cp:revision>
  <dcterms:created xsi:type="dcterms:W3CDTF">2021-05-20T13:53:00Z</dcterms:created>
  <dcterms:modified xsi:type="dcterms:W3CDTF">2021-05-20T19:14:00Z</dcterms:modified>
</cp:coreProperties>
</file>