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E3971" w14:textId="77777777" w:rsidR="00685100" w:rsidRDefault="00685100">
      <w:pPr>
        <w:spacing w:after="120"/>
      </w:pPr>
    </w:p>
    <w:p w14:paraId="09FE81DD" w14:textId="77777777" w:rsidR="00685100" w:rsidRDefault="00685100">
      <w:pPr>
        <w:spacing w:after="120"/>
      </w:pPr>
    </w:p>
    <w:p w14:paraId="03C8BEA6" w14:textId="77777777" w:rsidR="00685100" w:rsidRDefault="00685100">
      <w:pPr>
        <w:spacing w:after="120"/>
      </w:pPr>
    </w:p>
    <w:p w14:paraId="4746A518" w14:textId="77777777" w:rsidR="00685100" w:rsidRDefault="00685100">
      <w:pPr>
        <w:spacing w:after="120"/>
      </w:pPr>
    </w:p>
    <w:p w14:paraId="7C386BCC" w14:textId="77777777" w:rsidR="00685100" w:rsidRDefault="00685100">
      <w:pPr>
        <w:spacing w:after="120"/>
      </w:pPr>
    </w:p>
    <w:p w14:paraId="1B8C6866" w14:textId="77777777" w:rsidR="00685100" w:rsidRDefault="00000000">
      <w:pPr>
        <w:spacing w:after="200"/>
        <w:jc w:val="center"/>
      </w:pPr>
      <w:r>
        <w:rPr>
          <w:b/>
          <w:bCs/>
          <w:color w:val="2E5597"/>
          <w:sz w:val="26"/>
          <w:szCs w:val="26"/>
        </w:rPr>
        <w:t>SERVICIO ANDALUZ DE SALUD</w:t>
      </w:r>
    </w:p>
    <w:p w14:paraId="748DCB1F" w14:textId="77777777" w:rsidR="00685100" w:rsidRDefault="00000000">
      <w:pPr>
        <w:spacing w:after="600"/>
        <w:jc w:val="center"/>
      </w:pPr>
      <w:r>
        <w:rPr>
          <w:color w:val="404040"/>
          <w:sz w:val="24"/>
          <w:szCs w:val="24"/>
        </w:rPr>
        <w:t>Técnico/a en Función Administrativa – Opción Sistemas de Información</w:t>
      </w:r>
    </w:p>
    <w:p w14:paraId="7EB65BB2" w14:textId="77777777" w:rsidR="00685100" w:rsidRDefault="00000000">
      <w:pPr>
        <w:pBdr>
          <w:top w:val="single" w:sz="12" w:space="0" w:color="1F3864"/>
        </w:pBd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>TEMA 33</w:t>
      </w:r>
    </w:p>
    <w:p w14:paraId="34E8AA2F" w14:textId="77777777" w:rsidR="00685100" w:rsidRDefault="00000000">
      <w:pPr>
        <w:spacing w:after="200"/>
        <w:jc w:val="center"/>
      </w:pPr>
      <w:r>
        <w:rPr>
          <w:color w:val="222222"/>
          <w:sz w:val="30"/>
          <w:szCs w:val="30"/>
        </w:rPr>
        <w:t>Organizaciones internacionales y nacionales de normalización en el ámbito de las tecnologías de la información, especialmente aquellas relacionadas con el ámbito sanitario (DICOM, IHE y HL7)</w:t>
      </w:r>
    </w:p>
    <w:p w14:paraId="5CD5A3EA" w14:textId="77777777" w:rsidR="00685100" w:rsidRDefault="00685100">
      <w:pPr>
        <w:pBdr>
          <w:bottom w:val="single" w:sz="12" w:space="0" w:color="1F3864"/>
        </w:pBdr>
        <w:spacing w:after="600"/>
        <w:jc w:val="center"/>
      </w:pPr>
    </w:p>
    <w:p w14:paraId="0AFE35DB" w14:textId="77777777" w:rsidR="00685100" w:rsidRDefault="00000000">
      <w:pPr>
        <w:spacing w:after="120"/>
        <w:jc w:val="center"/>
      </w:pPr>
      <w:r>
        <w:rPr>
          <w:i/>
          <w:iCs/>
          <w:color w:val="404040"/>
          <w:sz w:val="22"/>
          <w:szCs w:val="22"/>
        </w:rPr>
        <w:t>Tema de estudio de nivel oposición · Incluye análisis de las 15 preguntas de examen del banco del tema</w:t>
      </w:r>
    </w:p>
    <w:p w14:paraId="5564D0F9" w14:textId="77777777" w:rsidR="00685100" w:rsidRDefault="00000000">
      <w:pPr>
        <w:spacing w:after="120"/>
        <w:jc w:val="center"/>
      </w:pPr>
      <w:r>
        <w:rPr>
          <w:color w:val="595959"/>
          <w:sz w:val="20"/>
          <w:szCs w:val="20"/>
        </w:rPr>
        <w:t>Fuentes oficiales consultadas en septiembre de 2026 (ISO, UNE, DICOM PS3 2026d, HL7 International, IHE, BOJA, DOUE)</w:t>
      </w:r>
    </w:p>
    <w:p w14:paraId="17B1C610" w14:textId="77777777" w:rsidR="00685100" w:rsidRDefault="00000000">
      <w:pPr>
        <w:jc w:val="center"/>
      </w:pPr>
      <w:r>
        <w:rPr>
          <w:b/>
          <w:bCs/>
          <w:color w:val="2E5597"/>
          <w:sz w:val="22"/>
          <w:szCs w:val="22"/>
        </w:rPr>
        <w:t>Septiembre de 2026</w:t>
      </w:r>
    </w:p>
    <w:p w14:paraId="1A0812FB" w14:textId="77777777" w:rsidR="00685100" w:rsidRDefault="00000000">
      <w:r>
        <w:br w:type="page"/>
      </w:r>
    </w:p>
    <w:p w14:paraId="42CCDF61" w14:textId="77777777" w:rsidR="00685100" w:rsidRDefault="00000000">
      <w:pPr>
        <w:pStyle w:val="Ttulo"/>
        <w:spacing w:after="240"/>
      </w:pPr>
      <w:r>
        <w:lastRenderedPageBreak/>
        <w:t>Índice</w:t>
      </w:r>
    </w:p>
    <w:p w14:paraId="48A26EEB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1. Introducción</w:t>
      </w:r>
      <w:r>
        <w:rPr>
          <w:b/>
          <w:bCs/>
          <w:sz w:val="20"/>
          <w:szCs w:val="20"/>
        </w:rPr>
        <w:tab/>
        <w:t>4</w:t>
      </w:r>
    </w:p>
    <w:p w14:paraId="1A860FAE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1.1. Conceptos básicos que hay que distinguir desde el principio</w:t>
      </w:r>
      <w:r>
        <w:rPr>
          <w:sz w:val="18"/>
          <w:szCs w:val="18"/>
        </w:rPr>
        <w:tab/>
        <w:t>4</w:t>
      </w:r>
    </w:p>
    <w:p w14:paraId="241445AD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2. La normalización en las tecnologías de la información</w:t>
      </w:r>
      <w:r>
        <w:rPr>
          <w:b/>
          <w:bCs/>
          <w:sz w:val="20"/>
          <w:szCs w:val="20"/>
        </w:rPr>
        <w:tab/>
        <w:t>5</w:t>
      </w:r>
    </w:p>
    <w:p w14:paraId="38C1D1EB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2.1. Objetivos y ventajas</w:t>
      </w:r>
      <w:r>
        <w:rPr>
          <w:sz w:val="18"/>
          <w:szCs w:val="18"/>
        </w:rPr>
        <w:tab/>
        <w:t>5</w:t>
      </w:r>
    </w:p>
    <w:p w14:paraId="7E9EF690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2.2. Niveles o dimensiones de la interoperabilidad</w:t>
      </w:r>
      <w:r>
        <w:rPr>
          <w:sz w:val="18"/>
          <w:szCs w:val="18"/>
        </w:rPr>
        <w:tab/>
        <w:t>5</w:t>
      </w:r>
    </w:p>
    <w:p w14:paraId="3365FC7B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3. Organizaciones internacionales de normalización</w:t>
      </w:r>
      <w:r>
        <w:rPr>
          <w:b/>
          <w:bCs/>
          <w:sz w:val="20"/>
          <w:szCs w:val="20"/>
        </w:rPr>
        <w:tab/>
        <w:t>6</w:t>
      </w:r>
    </w:p>
    <w:p w14:paraId="6A93D26C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3.1. Visión general</w:t>
      </w:r>
      <w:r>
        <w:rPr>
          <w:sz w:val="18"/>
          <w:szCs w:val="18"/>
        </w:rPr>
        <w:tab/>
        <w:t>6</w:t>
      </w:r>
    </w:p>
    <w:p w14:paraId="43FC6DF9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3.2. ISO — Organización Internacional de Normalización</w:t>
      </w:r>
      <w:r>
        <w:rPr>
          <w:sz w:val="18"/>
          <w:szCs w:val="18"/>
        </w:rPr>
        <w:tab/>
        <w:t>6</w:t>
      </w:r>
    </w:p>
    <w:p w14:paraId="4613C325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3.3. IEC — Comisión Electrotécnica Internacional</w:t>
      </w:r>
      <w:r>
        <w:rPr>
          <w:sz w:val="18"/>
          <w:szCs w:val="18"/>
        </w:rPr>
        <w:tab/>
        <w:t>7</w:t>
      </w:r>
    </w:p>
    <w:p w14:paraId="7F324C89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3.4. ISO/IEC y el comité conjunto JTC 1</w:t>
      </w:r>
      <w:r>
        <w:rPr>
          <w:sz w:val="18"/>
          <w:szCs w:val="18"/>
        </w:rPr>
        <w:tab/>
        <w:t>7</w:t>
      </w:r>
    </w:p>
    <w:p w14:paraId="47AF2BC4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3.5. UIT (ITU)</w:t>
      </w:r>
      <w:r>
        <w:rPr>
          <w:sz w:val="18"/>
          <w:szCs w:val="18"/>
        </w:rPr>
        <w:tab/>
        <w:t>7</w:t>
      </w:r>
    </w:p>
    <w:p w14:paraId="262ECBC1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3.6. Organismos europeos: CEN, CENELEC y ETSI</w:t>
      </w:r>
      <w:r>
        <w:rPr>
          <w:sz w:val="18"/>
          <w:szCs w:val="18"/>
        </w:rPr>
        <w:tab/>
        <w:t>7</w:t>
      </w:r>
    </w:p>
    <w:p w14:paraId="6C4B84E0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3.7. Otras organizaciones y consorcios relevantes</w:t>
      </w:r>
      <w:r>
        <w:rPr>
          <w:sz w:val="18"/>
          <w:szCs w:val="18"/>
        </w:rPr>
        <w:tab/>
        <w:t>8</w:t>
      </w:r>
    </w:p>
    <w:p w14:paraId="28357672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4. La normalización en España</w:t>
      </w:r>
      <w:r>
        <w:rPr>
          <w:b/>
          <w:bCs/>
          <w:sz w:val="20"/>
          <w:szCs w:val="20"/>
        </w:rPr>
        <w:tab/>
        <w:t>8</w:t>
      </w:r>
    </w:p>
    <w:p w14:paraId="260DAAA3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4.1. UNE, organismo nacional de normalización</w:t>
      </w:r>
      <w:r>
        <w:rPr>
          <w:sz w:val="18"/>
          <w:szCs w:val="18"/>
        </w:rPr>
        <w:tab/>
        <w:t>8</w:t>
      </w:r>
    </w:p>
    <w:p w14:paraId="75580408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4.2. Relación entre normas internacionales, europeas y españolas</w:t>
      </w:r>
      <w:r>
        <w:rPr>
          <w:sz w:val="18"/>
          <w:szCs w:val="18"/>
        </w:rPr>
        <w:tab/>
        <w:t>8</w:t>
      </w:r>
    </w:p>
    <w:p w14:paraId="4C9F986C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4.3. Normalización, certificación y acreditación</w:t>
      </w:r>
      <w:r>
        <w:rPr>
          <w:sz w:val="18"/>
          <w:szCs w:val="18"/>
        </w:rPr>
        <w:tab/>
        <w:t>9</w:t>
      </w:r>
    </w:p>
    <w:p w14:paraId="21A74845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5. Normalización e interoperabilidad sanitaria</w:t>
      </w:r>
      <w:r>
        <w:rPr>
          <w:b/>
          <w:bCs/>
          <w:sz w:val="20"/>
          <w:szCs w:val="20"/>
        </w:rPr>
        <w:tab/>
        <w:t>10</w:t>
      </w:r>
    </w:p>
    <w:p w14:paraId="298C3B29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5.1. Peculiaridades de la información sanitaria</w:t>
      </w:r>
      <w:r>
        <w:rPr>
          <w:sz w:val="18"/>
          <w:szCs w:val="18"/>
        </w:rPr>
        <w:tab/>
        <w:t>10</w:t>
      </w:r>
    </w:p>
    <w:p w14:paraId="03C6614D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5.2. Por qué no basta con "conectar sistemas"</w:t>
      </w:r>
      <w:r>
        <w:rPr>
          <w:sz w:val="18"/>
          <w:szCs w:val="18"/>
        </w:rPr>
        <w:tab/>
        <w:t>10</w:t>
      </w:r>
    </w:p>
    <w:p w14:paraId="6C8F6C6F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6. HL7</w:t>
      </w:r>
      <w:r>
        <w:rPr>
          <w:b/>
          <w:bCs/>
          <w:sz w:val="20"/>
          <w:szCs w:val="20"/>
        </w:rPr>
        <w:tab/>
        <w:t>11</w:t>
      </w:r>
    </w:p>
    <w:p w14:paraId="553FD7A2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6.1. HL7 International: la organización</w:t>
      </w:r>
      <w:r>
        <w:rPr>
          <w:sz w:val="18"/>
          <w:szCs w:val="18"/>
        </w:rPr>
        <w:tab/>
        <w:t>11</w:t>
      </w:r>
    </w:p>
    <w:p w14:paraId="0D403EB1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6.2. HL7 versión 2.x</w:t>
      </w:r>
      <w:r>
        <w:rPr>
          <w:sz w:val="18"/>
          <w:szCs w:val="18"/>
        </w:rPr>
        <w:tab/>
        <w:t>11</w:t>
      </w:r>
    </w:p>
    <w:p w14:paraId="74B1C1CC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6.3. HL7 versión 3</w:t>
      </w:r>
      <w:r>
        <w:rPr>
          <w:sz w:val="18"/>
          <w:szCs w:val="18"/>
        </w:rPr>
        <w:tab/>
        <w:t>12</w:t>
      </w:r>
    </w:p>
    <w:p w14:paraId="6264A379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6.4. CDA — Clinical Document Architecture</w:t>
      </w:r>
      <w:r>
        <w:rPr>
          <w:sz w:val="18"/>
          <w:szCs w:val="18"/>
        </w:rPr>
        <w:tab/>
        <w:t>13</w:t>
      </w:r>
    </w:p>
    <w:p w14:paraId="49E0363E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6.5. FHIR — Fast Healthcare Interoperability Resources</w:t>
      </w:r>
      <w:r>
        <w:rPr>
          <w:sz w:val="18"/>
          <w:szCs w:val="18"/>
        </w:rPr>
        <w:tab/>
        <w:t>13</w:t>
      </w:r>
    </w:p>
    <w:p w14:paraId="398DC7D5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7. DICOM</w:t>
      </w:r>
      <w:r>
        <w:rPr>
          <w:b/>
          <w:bCs/>
          <w:sz w:val="20"/>
          <w:szCs w:val="20"/>
        </w:rPr>
        <w:tab/>
        <w:t>15</w:t>
      </w:r>
    </w:p>
    <w:p w14:paraId="0F381205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7.1. Qué es DICOM</w:t>
      </w:r>
      <w:r>
        <w:rPr>
          <w:sz w:val="18"/>
          <w:szCs w:val="18"/>
        </w:rPr>
        <w:tab/>
        <w:t>15</w:t>
      </w:r>
    </w:p>
    <w:p w14:paraId="751802E9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7.2. Lo que especifica y lo que no especifica DICOM</w:t>
      </w:r>
      <w:r>
        <w:rPr>
          <w:sz w:val="18"/>
          <w:szCs w:val="18"/>
        </w:rPr>
        <w:tab/>
        <w:t>15</w:t>
      </w:r>
    </w:p>
    <w:p w14:paraId="35348E38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7.3. Estructura del estándar (partes PS3.x)</w:t>
      </w:r>
      <w:r>
        <w:rPr>
          <w:sz w:val="18"/>
          <w:szCs w:val="18"/>
        </w:rPr>
        <w:tab/>
        <w:t>15</w:t>
      </w:r>
    </w:p>
    <w:p w14:paraId="3C40D1A3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7.4. Modelo de información</w:t>
      </w:r>
      <w:r>
        <w:rPr>
          <w:sz w:val="18"/>
          <w:szCs w:val="18"/>
        </w:rPr>
        <w:tab/>
        <w:t>16</w:t>
      </w:r>
    </w:p>
    <w:p w14:paraId="1DB72525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7.5. Modelo de servicios y comunicación</w:t>
      </w:r>
      <w:r>
        <w:rPr>
          <w:sz w:val="18"/>
          <w:szCs w:val="18"/>
        </w:rPr>
        <w:tab/>
        <w:t>17</w:t>
      </w:r>
    </w:p>
    <w:p w14:paraId="1618C87F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7.6. Servicios clave para el examen</w:t>
      </w:r>
      <w:r>
        <w:rPr>
          <w:sz w:val="18"/>
          <w:szCs w:val="18"/>
        </w:rPr>
        <w:tab/>
        <w:t>17</w:t>
      </w:r>
    </w:p>
    <w:p w14:paraId="4FD071A0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7.7. DICOM y los sistemas: PACS, RIS, VNA, modalidades</w:t>
      </w:r>
      <w:r>
        <w:rPr>
          <w:sz w:val="18"/>
          <w:szCs w:val="18"/>
        </w:rPr>
        <w:tab/>
        <w:t>18</w:t>
      </w:r>
    </w:p>
    <w:p w14:paraId="0AA3D787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8. Relación entre DICOM y HL7</w:t>
      </w:r>
      <w:r>
        <w:rPr>
          <w:b/>
          <w:bCs/>
          <w:sz w:val="20"/>
          <w:szCs w:val="20"/>
        </w:rPr>
        <w:tab/>
        <w:t>19</w:t>
      </w:r>
    </w:p>
    <w:p w14:paraId="4A9005B2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9. IHE — Integrating the Healthcare Enterprise</w:t>
      </w:r>
      <w:r>
        <w:rPr>
          <w:b/>
          <w:bCs/>
          <w:sz w:val="20"/>
          <w:szCs w:val="20"/>
        </w:rPr>
        <w:tab/>
        <w:t>21</w:t>
      </w:r>
    </w:p>
    <w:p w14:paraId="12376B96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9.1. Qué es IHE</w:t>
      </w:r>
      <w:r>
        <w:rPr>
          <w:sz w:val="18"/>
          <w:szCs w:val="18"/>
        </w:rPr>
        <w:tab/>
        <w:t>21</w:t>
      </w:r>
    </w:p>
    <w:p w14:paraId="73271EDF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9.2. Conceptos fundamentales</w:t>
      </w:r>
      <w:r>
        <w:rPr>
          <w:sz w:val="18"/>
          <w:szCs w:val="18"/>
        </w:rPr>
        <w:tab/>
        <w:t>21</w:t>
      </w:r>
    </w:p>
    <w:p w14:paraId="3ED858DB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9.3. El proceso IHE y el Connectathon</w:t>
      </w:r>
      <w:r>
        <w:rPr>
          <w:sz w:val="18"/>
          <w:szCs w:val="18"/>
        </w:rPr>
        <w:tab/>
        <w:t>21</w:t>
      </w:r>
    </w:p>
    <w:p w14:paraId="0CD5AF8A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9.4. Perfiles IHE más relevantes</w:t>
      </w:r>
      <w:r>
        <w:rPr>
          <w:sz w:val="18"/>
          <w:szCs w:val="18"/>
        </w:rPr>
        <w:tab/>
        <w:t>22</w:t>
      </w:r>
    </w:p>
    <w:p w14:paraId="7CBBFCC6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9.5. El perfil XDS en detalle</w:t>
      </w:r>
      <w:r>
        <w:rPr>
          <w:sz w:val="18"/>
          <w:szCs w:val="18"/>
        </w:rPr>
        <w:tab/>
        <w:t>23</w:t>
      </w:r>
    </w:p>
    <w:p w14:paraId="52DD283F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9.6. El perfil MHD</w:t>
      </w:r>
      <w:r>
        <w:rPr>
          <w:sz w:val="18"/>
          <w:szCs w:val="18"/>
        </w:rPr>
        <w:tab/>
        <w:t>23</w:t>
      </w:r>
    </w:p>
    <w:p w14:paraId="095DDD85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9.7. El perfil EUA</w:t>
      </w:r>
      <w:r>
        <w:rPr>
          <w:sz w:val="18"/>
          <w:szCs w:val="18"/>
        </w:rPr>
        <w:tab/>
        <w:t>23</w:t>
      </w:r>
    </w:p>
    <w:p w14:paraId="7107E89E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10. Cómo se complementan HL7, DICOM e IHE</w:t>
      </w:r>
      <w:r>
        <w:rPr>
          <w:b/>
          <w:bCs/>
          <w:sz w:val="20"/>
          <w:szCs w:val="20"/>
        </w:rPr>
        <w:tab/>
        <w:t>24</w:t>
      </w:r>
    </w:p>
    <w:p w14:paraId="5773E32B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11. Otras organizaciones, terminologías y estándares sanitarios</w:t>
      </w:r>
      <w:r>
        <w:rPr>
          <w:b/>
          <w:bCs/>
          <w:sz w:val="20"/>
          <w:szCs w:val="20"/>
        </w:rPr>
        <w:tab/>
        <w:t>25</w:t>
      </w:r>
    </w:p>
    <w:p w14:paraId="13DEC682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12. Contexto español, andaluz y europeo</w:t>
      </w:r>
      <w:r>
        <w:rPr>
          <w:b/>
          <w:bCs/>
          <w:sz w:val="20"/>
          <w:szCs w:val="20"/>
        </w:rPr>
        <w:tab/>
        <w:t>26</w:t>
      </w:r>
    </w:p>
    <w:p w14:paraId="6472338E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12.1. Marco normativo y de interoperabilidad</w:t>
      </w:r>
      <w:r>
        <w:rPr>
          <w:sz w:val="18"/>
          <w:szCs w:val="18"/>
        </w:rPr>
        <w:tab/>
        <w:t>26</w:t>
      </w:r>
    </w:p>
    <w:p w14:paraId="0C30AF9F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12.2. Espacio Europeo de Datos de Salud</w:t>
      </w:r>
      <w:r>
        <w:rPr>
          <w:sz w:val="18"/>
          <w:szCs w:val="18"/>
        </w:rPr>
        <w:tab/>
        <w:t>26</w:t>
      </w:r>
    </w:p>
    <w:p w14:paraId="42CE22DB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12.3. Servicio Andaluz de Salud</w:t>
      </w:r>
      <w:r>
        <w:rPr>
          <w:sz w:val="18"/>
          <w:szCs w:val="18"/>
        </w:rPr>
        <w:tab/>
        <w:t>26</w:t>
      </w:r>
    </w:p>
    <w:p w14:paraId="791BF8F5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13. Normas, estándares, certificación y conformidad: diferencias</w:t>
      </w:r>
      <w:r>
        <w:rPr>
          <w:b/>
          <w:bCs/>
          <w:sz w:val="20"/>
          <w:szCs w:val="20"/>
        </w:rPr>
        <w:tab/>
        <w:t>27</w:t>
      </w:r>
    </w:p>
    <w:p w14:paraId="412AC132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14. Tablas comparativas</w:t>
      </w:r>
      <w:r>
        <w:rPr>
          <w:b/>
          <w:bCs/>
          <w:sz w:val="20"/>
          <w:szCs w:val="20"/>
        </w:rPr>
        <w:tab/>
        <w:t>28</w:t>
      </w:r>
    </w:p>
    <w:p w14:paraId="20426E1D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Tabla 1 — Organizaciones</w:t>
      </w:r>
      <w:r>
        <w:rPr>
          <w:sz w:val="18"/>
          <w:szCs w:val="18"/>
        </w:rPr>
        <w:tab/>
        <w:t>28</w:t>
      </w:r>
    </w:p>
    <w:p w14:paraId="2F8704EF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Tabla 2 — Estándares sanitarios</w:t>
      </w:r>
      <w:r>
        <w:rPr>
          <w:sz w:val="18"/>
          <w:szCs w:val="18"/>
        </w:rPr>
        <w:tab/>
        <w:t>28</w:t>
      </w:r>
    </w:p>
    <w:p w14:paraId="69D519B7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lastRenderedPageBreak/>
        <w:t>Tabla 3 — HL7 v2 / HL7 v3 / CDA / FHIR</w:t>
      </w:r>
      <w:r>
        <w:rPr>
          <w:sz w:val="18"/>
          <w:szCs w:val="18"/>
        </w:rPr>
        <w:tab/>
        <w:t>29</w:t>
      </w:r>
    </w:p>
    <w:p w14:paraId="2F4879F7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Tabla 4 — HL7 / DICOM / IHE</w:t>
      </w:r>
      <w:r>
        <w:rPr>
          <w:sz w:val="18"/>
          <w:szCs w:val="18"/>
        </w:rPr>
        <w:tab/>
        <w:t>29</w:t>
      </w:r>
    </w:p>
    <w:p w14:paraId="0A7BD592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Tabla 5 — Conceptos susceptibles de confusión</w:t>
      </w:r>
      <w:r>
        <w:rPr>
          <w:sz w:val="18"/>
          <w:szCs w:val="18"/>
        </w:rPr>
        <w:tab/>
        <w:t>29</w:t>
      </w:r>
    </w:p>
    <w:p w14:paraId="4BBCF78A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Tabla 6 — Siglas</w:t>
      </w:r>
      <w:r>
        <w:rPr>
          <w:sz w:val="18"/>
          <w:szCs w:val="18"/>
        </w:rPr>
        <w:tab/>
        <w:t>30</w:t>
      </w:r>
    </w:p>
    <w:p w14:paraId="2B713722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15. Diagramas de repaso</w:t>
      </w:r>
      <w:r>
        <w:rPr>
          <w:b/>
          <w:bCs/>
          <w:sz w:val="20"/>
          <w:szCs w:val="20"/>
        </w:rPr>
        <w:tab/>
        <w:t>31</w:t>
      </w:r>
    </w:p>
    <w:p w14:paraId="315CF090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16. Claves para el examen</w:t>
      </w:r>
      <w:r>
        <w:rPr>
          <w:b/>
          <w:bCs/>
          <w:sz w:val="20"/>
          <w:szCs w:val="20"/>
        </w:rPr>
        <w:tab/>
        <w:t>32</w:t>
      </w:r>
    </w:p>
    <w:p w14:paraId="55859CA7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17. Errores y confusiones frecuentes</w:t>
      </w:r>
      <w:r>
        <w:rPr>
          <w:b/>
          <w:bCs/>
          <w:sz w:val="20"/>
          <w:szCs w:val="20"/>
        </w:rPr>
        <w:tab/>
        <w:t>33</w:t>
      </w:r>
    </w:p>
    <w:p w14:paraId="01D7926E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18. Análisis individual de las preguntas del CSV</w:t>
      </w:r>
      <w:r>
        <w:rPr>
          <w:b/>
          <w:bCs/>
          <w:sz w:val="20"/>
          <w:szCs w:val="20"/>
        </w:rPr>
        <w:tab/>
        <w:t>34</w:t>
      </w:r>
    </w:p>
    <w:p w14:paraId="46193EAE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19. Auditoría de cobertura</w:t>
      </w:r>
      <w:r>
        <w:rPr>
          <w:b/>
          <w:bCs/>
          <w:sz w:val="20"/>
          <w:szCs w:val="20"/>
        </w:rPr>
        <w:tab/>
        <w:t>39</w:t>
      </w:r>
    </w:p>
    <w:p w14:paraId="5186864F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19.1. Matriz de análisis de las preguntas</w:t>
      </w:r>
      <w:r>
        <w:rPr>
          <w:sz w:val="18"/>
          <w:szCs w:val="18"/>
        </w:rPr>
        <w:tab/>
        <w:t>39</w:t>
      </w:r>
    </w:p>
    <w:p w14:paraId="30DB6129" w14:textId="77777777" w:rsidR="00685100" w:rsidRDefault="00000000">
      <w:pPr>
        <w:tabs>
          <w:tab w:val="right" w:leader="dot" w:pos="9638"/>
        </w:tabs>
        <w:spacing w:after="10"/>
        <w:ind w:left="400"/>
      </w:pPr>
      <w:r>
        <w:rPr>
          <w:sz w:val="18"/>
          <w:szCs w:val="18"/>
        </w:rPr>
        <w:t>19.2. Lista de comprobación</w:t>
      </w:r>
      <w:r>
        <w:rPr>
          <w:sz w:val="18"/>
          <w:szCs w:val="18"/>
        </w:rPr>
        <w:tab/>
        <w:t>39</w:t>
      </w:r>
    </w:p>
    <w:p w14:paraId="6B2B4147" w14:textId="77777777" w:rsidR="00685100" w:rsidRDefault="00000000">
      <w:pPr>
        <w:tabs>
          <w:tab w:val="right" w:leader="dot" w:pos="9638"/>
        </w:tabs>
        <w:spacing w:before="80" w:after="40"/>
      </w:pPr>
      <w:r>
        <w:rPr>
          <w:b/>
          <w:bCs/>
          <w:sz w:val="20"/>
          <w:szCs w:val="20"/>
        </w:rPr>
        <w:t>20. Bibliografía y fuentes oficiales</w:t>
      </w:r>
      <w:r>
        <w:rPr>
          <w:b/>
          <w:bCs/>
          <w:sz w:val="20"/>
          <w:szCs w:val="20"/>
        </w:rPr>
        <w:tab/>
        <w:t>41</w:t>
      </w:r>
    </w:p>
    <w:p w14:paraId="75742365" w14:textId="77777777" w:rsidR="00685100" w:rsidRDefault="00000000">
      <w:r>
        <w:br w:type="page"/>
      </w:r>
    </w:p>
    <w:p w14:paraId="037EDB65" w14:textId="77777777" w:rsidR="00685100" w:rsidRDefault="00000000">
      <w:pPr>
        <w:pStyle w:val="Ttulo1"/>
      </w:pPr>
      <w:r>
        <w:lastRenderedPageBreak/>
        <w:t>1. Introducción</w:t>
      </w:r>
    </w:p>
    <w:p w14:paraId="34B3755A" w14:textId="77777777" w:rsidR="00685100" w:rsidRDefault="00000000">
      <w:pPr>
        <w:spacing w:after="100" w:line="276" w:lineRule="auto"/>
        <w:jc w:val="both"/>
      </w:pPr>
      <w:r>
        <w:t xml:space="preserve">La </w:t>
      </w:r>
      <w:r>
        <w:rPr>
          <w:b/>
          <w:bCs/>
        </w:rPr>
        <w:t>normalización</w:t>
      </w:r>
      <w:r>
        <w:t xml:space="preserve"> es la actividad por la que se establecen, ante problemas reales o potenciales, disposiciones destinadas a un uso común y repetido, con el fin de obtener un nivel de ordenación óptimo en un contexto dado. En tecnologías de la información (TI) esa ordenación se traduce en algo muy concreto: que sistemas desarrollados por fabricantes distintos, en momentos distintos y con tecnologías distintas puedan </w:t>
      </w:r>
      <w:r>
        <w:rPr>
          <w:b/>
          <w:bCs/>
        </w:rPr>
        <w:t>entenderse entre sí</w:t>
      </w:r>
      <w:r>
        <w:t xml:space="preserve"> y sustituirse sin rehacer todo el conjunto.</w:t>
      </w:r>
    </w:p>
    <w:p w14:paraId="63A9D85B" w14:textId="77777777" w:rsidR="00685100" w:rsidRDefault="00000000">
      <w:pPr>
        <w:spacing w:after="100" w:line="276" w:lineRule="auto"/>
        <w:jc w:val="both"/>
      </w:pPr>
      <w:r>
        <w:t xml:space="preserve">Sin normalización, cada fabricante resuelve el intercambio de datos a su manera (formatos y protocolos </w:t>
      </w:r>
      <w:r>
        <w:rPr>
          <w:b/>
          <w:bCs/>
        </w:rPr>
        <w:t>propietarios</w:t>
      </w:r>
      <w:r>
        <w:t>). El resultado típico es un mapa de "islas" de información: interfaces punto a punto costosas de mantener, dependencia de un único proveedor (</w:t>
      </w:r>
      <w:r>
        <w:rPr>
          <w:i/>
          <w:iCs/>
        </w:rPr>
        <w:t>vendor lock-in</w:t>
      </w:r>
      <w:r>
        <w:t>), imposibilidad de migrar datos y pérdida de información en cada frontera entre sistemas.</w:t>
      </w:r>
    </w:p>
    <w:p w14:paraId="05DE1306" w14:textId="77777777" w:rsidR="00685100" w:rsidRDefault="00000000">
      <w:pPr>
        <w:spacing w:after="100" w:line="276" w:lineRule="auto"/>
        <w:jc w:val="both"/>
      </w:pPr>
      <w:r>
        <w:t xml:space="preserve">En </w:t>
      </w:r>
      <w:r>
        <w:rPr>
          <w:b/>
          <w:bCs/>
        </w:rPr>
        <w:t>sanidad</w:t>
      </w:r>
      <w:r>
        <w:t xml:space="preserve"> el problema es especialmente grave. Un mismo paciente genera información en atención primaria, urgencias, hospitalización, laboratorio, radiología, farmacia o anatomía patológica, y cada ámbito utiliza aplicaciones departamentales diferentes. La </w:t>
      </w:r>
      <w:r>
        <w:rPr>
          <w:b/>
          <w:bCs/>
        </w:rPr>
        <w:t>continuidad asistencial</w:t>
      </w:r>
      <w:r>
        <w:t xml:space="preserve"> exige que esa información fluya de forma fiable, con el mismo significado en origen y destino, y asociada inequívocamente al paciente correcto. Por eso el sector sanitario ha desarrollado organizaciones y estándares propios (HL7, DICOM, IHE, SNOMED CT, etc.) que complementan a los organismos generales de normalización (ISO, IEC, CEN, UNE).</w:t>
      </w:r>
    </w:p>
    <w:p w14:paraId="338C793D" w14:textId="77777777" w:rsidR="00685100" w:rsidRDefault="00000000">
      <w:pPr>
        <w:pStyle w:val="Ttulo2"/>
      </w:pPr>
      <w:r>
        <w:t>1.1. Conceptos básicos que hay que distinguir desde el principio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685100" w14:paraId="4063FA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3EB8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751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EA59B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</w:tr>
      <w:tr w:rsidR="00685100" w14:paraId="7B55C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9A65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Organización de normalización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E90C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Entidad que elabora y publica normas o estándares mediante un procedimiento reglado de consenso (p. ej., ISO, CEN, UNE; en sanidad, HL7 International o el Comité de Normas DICOM).</w:t>
            </w:r>
          </w:p>
        </w:tc>
      </w:tr>
      <w:tr w:rsidR="00685100" w14:paraId="5557B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AB3C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Norma</w:t>
            </w:r>
          </w:p>
        </w:tc>
        <w:tc>
          <w:tcPr>
            <w:tcW w:w="75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090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Documento aprobado por un </w:t>
            </w:r>
            <w:r>
              <w:rPr>
                <w:b/>
                <w:bCs/>
                <w:sz w:val="18"/>
                <w:szCs w:val="18"/>
              </w:rPr>
              <w:t>organismo de normalización reconocido</w:t>
            </w:r>
            <w:r>
              <w:rPr>
                <w:sz w:val="18"/>
                <w:szCs w:val="18"/>
              </w:rPr>
              <w:t xml:space="preserve"> (formal), de aplicación voluntaria, que establece reglas o características (p. ej., UNE-EN ISO 13606, ISO 12052).</w:t>
            </w:r>
          </w:p>
        </w:tc>
      </w:tr>
      <w:tr w:rsidR="00685100" w14:paraId="3F4A0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E860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Estándar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8816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En sentido amplio, especificación ampliamente aceptada para hacer algo de un modo común. Puede ser </w:t>
            </w:r>
            <w:r>
              <w:rPr>
                <w:b/>
                <w:bCs/>
                <w:sz w:val="18"/>
                <w:szCs w:val="18"/>
              </w:rPr>
              <w:t>de iure</w:t>
            </w:r>
            <w:r>
              <w:rPr>
                <w:sz w:val="18"/>
                <w:szCs w:val="18"/>
              </w:rPr>
              <w:t xml:space="preserve"> (norma formal) o </w:t>
            </w:r>
            <w:r>
              <w:rPr>
                <w:b/>
                <w:bCs/>
                <w:sz w:val="18"/>
                <w:szCs w:val="18"/>
              </w:rPr>
              <w:t>de facto</w:t>
            </w:r>
            <w:r>
              <w:rPr>
                <w:sz w:val="18"/>
                <w:szCs w:val="18"/>
              </w:rPr>
              <w:t xml:space="preserve"> (impuesto por el uso o elaborado por consorcios/organizaciones sectoriales, p. ej., HL7 v2). En español técnico "norma" y "estándar" se usan a menudo como sinónimos, pero en el examen conviene saber que "norma" alude al origen formal.</w:t>
            </w:r>
          </w:p>
        </w:tc>
      </w:tr>
      <w:tr w:rsidR="00685100" w14:paraId="51040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4C17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Especificación</w:t>
            </w:r>
          </w:p>
        </w:tc>
        <w:tc>
          <w:tcPr>
            <w:tcW w:w="75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F6E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 técnico que describe con detalle requisitos, estructuras o comportamientos. Puede o no tener rango de norma (p. ej., especificación técnica ISO/TS, especificación FHIR).</w:t>
            </w:r>
          </w:p>
        </w:tc>
      </w:tr>
      <w:tr w:rsidR="00685100" w14:paraId="6160B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12C6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Protocolo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13EB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Conjunto de reglas que gobiernan el intercambio de mensajes entre sistemas (formato, orden, respuestas). Ej.: DIMSE en DICOM, MLLP en HL7 v2, HTTP en FHIR.</w:t>
            </w:r>
          </w:p>
        </w:tc>
      </w:tr>
      <w:tr w:rsidR="00685100" w14:paraId="4DA23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5AB3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Perfil de integración</w:t>
            </w:r>
          </w:p>
        </w:tc>
        <w:tc>
          <w:tcPr>
            <w:tcW w:w="75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5E43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Documento que </w:t>
            </w:r>
            <w:r>
              <w:rPr>
                <w:b/>
                <w:bCs/>
                <w:sz w:val="18"/>
                <w:szCs w:val="18"/>
              </w:rPr>
              <w:t>no crea un estándar nuevo</w:t>
            </w:r>
            <w:r>
              <w:rPr>
                <w:sz w:val="18"/>
                <w:szCs w:val="18"/>
              </w:rPr>
              <w:t xml:space="preserve">, sino que selecciona y restringe estándares existentes (HL7, DICOM, IETF…) para resolver un caso de uso concreto definiendo actores y transacciones. Es el producto típico de </w:t>
            </w:r>
            <w:r>
              <w:rPr>
                <w:b/>
                <w:bCs/>
                <w:sz w:val="18"/>
                <w:szCs w:val="18"/>
              </w:rPr>
              <w:t>IHE</w:t>
            </w:r>
            <w:r>
              <w:rPr>
                <w:sz w:val="18"/>
                <w:szCs w:val="18"/>
              </w:rPr>
              <w:t xml:space="preserve"> (p. ej., perfil XDS, perfil SWF).</w:t>
            </w:r>
          </w:p>
        </w:tc>
      </w:tr>
      <w:tr w:rsidR="00685100" w14:paraId="23267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0CE3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Implementación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51E4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Producto o sistema concreto que aplica un estándar o perfil (p. ej., un PACS comercial que "habla" DICOM, un motor de integración que procesa mensajes HL7).</w:t>
            </w:r>
          </w:p>
        </w:tc>
      </w:tr>
    </w:tbl>
    <w:p w14:paraId="1576EA86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72FF8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E0FD88C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10F3196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HL7 International</w:t>
            </w:r>
            <w:r>
              <w:t xml:space="preserve"> y el </w:t>
            </w:r>
            <w:r>
              <w:rPr>
                <w:b/>
                <w:bCs/>
              </w:rPr>
              <w:t>Comité de Normas DICOM</w:t>
            </w:r>
            <w:r>
              <w:t xml:space="preserve"> son organizaciones que desarrollan estándares; </w:t>
            </w:r>
            <w:r>
              <w:rPr>
                <w:b/>
                <w:bCs/>
              </w:rPr>
              <w:t>IHE</w:t>
            </w:r>
            <w:r>
              <w:t xml:space="preserve"> es una </w:t>
            </w:r>
            <w:r>
              <w:rPr>
                <w:b/>
                <w:bCs/>
              </w:rPr>
              <w:t>iniciativa</w:t>
            </w:r>
            <w:r>
              <w:t xml:space="preserve"> que elabora </w:t>
            </w:r>
            <w:r>
              <w:rPr>
                <w:b/>
                <w:bCs/>
              </w:rPr>
              <w:t>perfiles de integración</w:t>
            </w:r>
            <w:r>
              <w:t xml:space="preserve"> sobre estándares existentes.</w:t>
            </w:r>
          </w:p>
          <w:p w14:paraId="59213949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PACS, RIS, VNA o HIS son sistemas (implementaciones)</w:t>
            </w:r>
            <w:r>
              <w:t>, no estándares.</w:t>
            </w:r>
          </w:p>
          <w:p w14:paraId="6A9F954F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Una "norma" en sentido estricto procede de un organismo de normalización reconocido (ISO, IEC, CEN, CENELEC, ETSI, UNE…).</w:t>
            </w:r>
          </w:p>
        </w:tc>
      </w:tr>
    </w:tbl>
    <w:p w14:paraId="5651AA12" w14:textId="77777777" w:rsidR="00685100" w:rsidRDefault="00685100">
      <w:pPr>
        <w:spacing w:after="120"/>
      </w:pPr>
    </w:p>
    <w:p w14:paraId="15F663CF" w14:textId="77777777" w:rsidR="00685100" w:rsidRDefault="00000000">
      <w:pPr>
        <w:pStyle w:val="Ttulo1"/>
      </w:pPr>
      <w:r>
        <w:lastRenderedPageBreak/>
        <w:t>2. La normalización en las tecnologías de la información</w:t>
      </w:r>
    </w:p>
    <w:p w14:paraId="285FCBED" w14:textId="77777777" w:rsidR="00685100" w:rsidRDefault="00000000">
      <w:pPr>
        <w:pStyle w:val="Ttulo2"/>
      </w:pPr>
      <w:r>
        <w:t>2.1. Objetivos y ventajas</w:t>
      </w:r>
    </w:p>
    <w:p w14:paraId="7E1F00C3" w14:textId="77777777" w:rsidR="00685100" w:rsidRDefault="00000000">
      <w:pPr>
        <w:spacing w:after="100" w:line="276" w:lineRule="auto"/>
        <w:jc w:val="both"/>
      </w:pPr>
      <w:r>
        <w:t>La normalización en TI persigue, fundamentalmente:</w:t>
      </w:r>
    </w:p>
    <w:p w14:paraId="066D257D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Interoperabilidad</w:t>
      </w:r>
      <w:r>
        <w:t>: capacidad de sistemas diferentes para intercambiar información y usarla.</w:t>
      </w:r>
    </w:p>
    <w:p w14:paraId="2443EE9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Compatibilidad</w:t>
      </w:r>
      <w:r>
        <w:t>: que componentes distintos funcionen juntos sin interferencias.</w:t>
      </w:r>
    </w:p>
    <w:p w14:paraId="5D243FC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Portabilidad</w:t>
      </w:r>
      <w:r>
        <w:t>: posibilidad de trasladar datos o aplicaciones entre plataformas.</w:t>
      </w:r>
    </w:p>
    <w:p w14:paraId="52AFFFA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Reutilización</w:t>
      </w:r>
      <w:r>
        <w:t xml:space="preserve"> de soluciones, formatos y componentes ya probados.</w:t>
      </w:r>
    </w:p>
    <w:p w14:paraId="44F05AC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Seguridad y calidad</w:t>
      </w:r>
      <w:r>
        <w:t>: requisitos comunes y verificables (p. ej., familia ISO/IEC 27000 en seguridad de la información, ISO 9001 en calidad).</w:t>
      </w:r>
    </w:p>
    <w:p w14:paraId="53D7505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Reducción de la dependencia del proveedor</w:t>
      </w:r>
      <w:r>
        <w:t>: si la interfaz está normalizada, se puede cambiar de proveedor sin perder los datos.</w:t>
      </w:r>
    </w:p>
    <w:p w14:paraId="063227D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Integración de sistemas e intercambio de información</w:t>
      </w:r>
      <w:r>
        <w:t xml:space="preserve"> a menor coste, al sustituir desarrollos a medida por interfaces comunes.</w:t>
      </w:r>
    </w:p>
    <w:p w14:paraId="4D2E73B0" w14:textId="77777777" w:rsidR="00685100" w:rsidRDefault="00000000">
      <w:pPr>
        <w:pStyle w:val="Ttulo2"/>
      </w:pPr>
      <w:r>
        <w:t>2.2. Niveles o dimensiones de la interoperabilidad</w:t>
      </w:r>
    </w:p>
    <w:p w14:paraId="0A18FCF5" w14:textId="77777777" w:rsidR="00685100" w:rsidRDefault="00000000">
      <w:pPr>
        <w:spacing w:after="100" w:line="276" w:lineRule="auto"/>
        <w:jc w:val="both"/>
      </w:pPr>
      <w:r>
        <w:t>Existen varias clasificaciones. Las más útiles para el examen son: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685100" w14:paraId="4068DA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D0A8F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33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AFBB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garantiza</w:t>
            </w:r>
          </w:p>
        </w:tc>
        <w:tc>
          <w:tcPr>
            <w:tcW w:w="337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6BD4B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Ejemplo sanitario</w:t>
            </w:r>
          </w:p>
        </w:tc>
      </w:tr>
      <w:tr w:rsidR="00685100" w14:paraId="74E5E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350CB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Técnica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F243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Que los sistemas pueden conectarse y transmitir bits: redes, protocolos de transporte, interfaces.</w:t>
            </w:r>
          </w:p>
        </w:tc>
        <w:tc>
          <w:tcPr>
            <w:tcW w:w="337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CE26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TCP/IP, TLS, HTTP, MLLP, asociación DICOM.</w:t>
            </w:r>
          </w:p>
        </w:tc>
      </w:tr>
      <w:tr w:rsidR="00685100" w14:paraId="2CBD4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981C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Sintáctica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48A0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Que el receptor puede </w:t>
            </w:r>
            <w:r>
              <w:rPr>
                <w:b/>
                <w:bCs/>
                <w:sz w:val="18"/>
                <w:szCs w:val="18"/>
              </w:rPr>
              <w:t>analizar la estructura</w:t>
            </w:r>
            <w:r>
              <w:rPr>
                <w:sz w:val="18"/>
                <w:szCs w:val="18"/>
              </w:rPr>
              <w:t xml:space="preserve"> del mensaje o documento (formato y gramática).</w:t>
            </w:r>
          </w:p>
        </w:tc>
        <w:tc>
          <w:tcPr>
            <w:tcW w:w="337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2D7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Segmentos y delimitadores de HL7 v2, esquema XML de CDA, JSON de FHIR, </w:t>
            </w:r>
            <w:r>
              <w:rPr>
                <w:i/>
                <w:iCs/>
                <w:sz w:val="18"/>
                <w:szCs w:val="18"/>
              </w:rPr>
              <w:t>Data Set</w:t>
            </w:r>
            <w:r>
              <w:rPr>
                <w:sz w:val="18"/>
                <w:szCs w:val="18"/>
              </w:rPr>
              <w:t xml:space="preserve"> DICOM.</w:t>
            </w:r>
          </w:p>
        </w:tc>
      </w:tr>
      <w:tr w:rsidR="00685100" w14:paraId="76C5E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03BB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Semántica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F09E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Que el receptor </w:t>
            </w:r>
            <w:r>
              <w:rPr>
                <w:b/>
                <w:bCs/>
                <w:sz w:val="18"/>
                <w:szCs w:val="18"/>
              </w:rPr>
              <w:t>interpreta el mismo significado</w:t>
            </w:r>
            <w:r>
              <w:rPr>
                <w:sz w:val="18"/>
                <w:szCs w:val="18"/>
              </w:rPr>
              <w:t xml:space="preserve"> que quiso transmitir el emisor.</w:t>
            </w:r>
          </w:p>
        </w:tc>
        <w:tc>
          <w:tcPr>
            <w:tcW w:w="337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B047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Codificar un diagnóstico con SNOMED CT o CIE-10-ES, una prueba de laboratorio con LOINC, unidades con UCUM.</w:t>
            </w:r>
          </w:p>
        </w:tc>
      </w:tr>
      <w:tr w:rsidR="00685100" w14:paraId="0E5FA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3702A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Organizativa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2C8A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Que los procesos, responsabilidades y flujos de trabajo de las organizaciones están alineados.</w:t>
            </w:r>
          </w:p>
        </w:tc>
        <w:tc>
          <w:tcPr>
            <w:tcW w:w="337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8C73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Circuito de petición-cita-realización-informe entre centro de salud y hospital; acuerdos entre servicios de salud.</w:t>
            </w:r>
          </w:p>
        </w:tc>
      </w:tr>
      <w:tr w:rsidR="00685100" w14:paraId="51C68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5EB6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Procesal / de procesos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5AFD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Que los sistemas coordinan su actuación dentro de un flujo (quién hace qué y cuándo). A veces se integra en la organizativa.</w:t>
            </w:r>
          </w:p>
        </w:tc>
        <w:tc>
          <w:tcPr>
            <w:tcW w:w="337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836A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Flujo de trabajo radiológico definido por el perfil IHE SWF.</w:t>
            </w:r>
          </w:p>
        </w:tc>
      </w:tr>
    </w:tbl>
    <w:p w14:paraId="49443E4C" w14:textId="77777777" w:rsidR="00685100" w:rsidRDefault="00685100">
      <w:pPr>
        <w:spacing w:after="120"/>
      </w:pPr>
    </w:p>
    <w:p w14:paraId="5A16BE94" w14:textId="77777777" w:rsidR="00685100" w:rsidRDefault="00000000">
      <w:pPr>
        <w:spacing w:after="100" w:line="276" w:lineRule="auto"/>
        <w:jc w:val="both"/>
      </w:pPr>
      <w:r>
        <w:t xml:space="preserve">En la Administración española, el </w:t>
      </w:r>
      <w:r>
        <w:rPr>
          <w:b/>
          <w:bCs/>
        </w:rPr>
        <w:t>Esquema Nacional de Interoperabilidad (ENI)</w:t>
      </w:r>
      <w:r>
        <w:t xml:space="preserve">, regulado por el Real Decreto 4/2010, contempla las dimensiones </w:t>
      </w:r>
      <w:r>
        <w:rPr>
          <w:b/>
          <w:bCs/>
        </w:rPr>
        <w:t>organizativa, semántica y técnica</w:t>
      </w:r>
      <w:r>
        <w:t xml:space="preserve">, y añade la preocupación por la conservación de la información a lo largo del tiempo (interoperabilidad "en el tiempo"). El </w:t>
      </w:r>
      <w:r>
        <w:rPr>
          <w:b/>
          <w:bCs/>
        </w:rPr>
        <w:t>Marco Europeo de Interoperabilidad (EIF)</w:t>
      </w:r>
      <w:r>
        <w:t xml:space="preserve"> distingue los niveles </w:t>
      </w:r>
      <w:r>
        <w:rPr>
          <w:b/>
          <w:bCs/>
        </w:rPr>
        <w:t>jurídico, organizativo, semántico y técnico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69675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359A0CDB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71EC0645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Interoperabilidad sintáctica</w:t>
            </w:r>
            <w:r>
              <w:t xml:space="preserve"> = el receptor sabe </w:t>
            </w:r>
            <w:r>
              <w:rPr>
                <w:i/>
                <w:iCs/>
              </w:rPr>
              <w:t>leer la estructura</w:t>
            </w:r>
            <w:r>
              <w:t xml:space="preserve"> (dónde empieza y acaba cada campo). </w:t>
            </w:r>
            <w:r>
              <w:rPr>
                <w:b/>
                <w:bCs/>
              </w:rPr>
              <w:t>Interoperabilidad semántica</w:t>
            </w:r>
            <w:r>
              <w:t xml:space="preserve"> = el receptor </w:t>
            </w:r>
            <w:r>
              <w:rPr>
                <w:i/>
                <w:iCs/>
              </w:rPr>
              <w:t>entiende el significado</w:t>
            </w:r>
            <w:r>
              <w:t xml:space="preserve"> (qué diagnóstico, qué prueba, qué unidad). Un mensaje HL7 v2 correcto sintácticamente puede ser inútil si cada hospital usa códigos locales distintos.</w:t>
            </w:r>
          </w:p>
          <w:p w14:paraId="06B987AC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Los estándares de mensajería/documentos (HL7, DICOM) resuelven sobre todo la sintaxis; las </w:t>
            </w:r>
            <w:r>
              <w:rPr>
                <w:b/>
                <w:bCs/>
              </w:rPr>
              <w:t>terminologías</w:t>
            </w:r>
            <w:r>
              <w:t xml:space="preserve"> (SNOMED CT, LOINC, CIE) resuelven la semántica.</w:t>
            </w:r>
          </w:p>
        </w:tc>
      </w:tr>
    </w:tbl>
    <w:p w14:paraId="252D3D6C" w14:textId="77777777" w:rsidR="00685100" w:rsidRDefault="00685100">
      <w:pPr>
        <w:spacing w:after="120"/>
      </w:pPr>
    </w:p>
    <w:p w14:paraId="539A2E53" w14:textId="77777777" w:rsidR="00685100" w:rsidRDefault="00000000">
      <w:pPr>
        <w:pStyle w:val="Ttulo1"/>
        <w:pageBreakBefore/>
      </w:pPr>
      <w:r>
        <w:lastRenderedPageBreak/>
        <w:t>3. Organizaciones internacionales de normalización</w:t>
      </w:r>
    </w:p>
    <w:p w14:paraId="5CF01B0A" w14:textId="77777777" w:rsidR="00685100" w:rsidRDefault="00000000">
      <w:pPr>
        <w:pStyle w:val="Ttulo2"/>
      </w:pPr>
      <w:r>
        <w:t>3.1. Visión general</w:t>
      </w:r>
    </w:p>
    <w:p w14:paraId="024A3643" w14:textId="77777777" w:rsidR="00685100" w:rsidRDefault="00000000">
      <w:pPr>
        <w:spacing w:after="100" w:line="276" w:lineRule="auto"/>
        <w:jc w:val="both"/>
      </w:pPr>
      <w:r>
        <w:t>Los organismos de normalización se estructuran en tres niveles geográficos. En cada nivel hay un organismo "general", otro "electrotécnico" y otro de "telecomunicaciones":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1E121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1063D4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1. Jerarquía de organismos de normalización</w:t>
            </w:r>
          </w:p>
          <w:p w14:paraId="33D2C4C3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GENERAL            ELECTROTÉCNICO      TELECOMUNICACIONES</w:t>
            </w:r>
          </w:p>
          <w:p w14:paraId="37D34A4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INTERNACIONAL   ISO  ------------  IEC                 UIT (UIT-T)</w:t>
            </w:r>
          </w:p>
          <w:p w14:paraId="3FD54CA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\__ ISO/IEC JTC 1 (Tecnologías de la información) __/</w:t>
            </w:r>
          </w:p>
          <w:p w14:paraId="74EB5C3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|                  |                    |</w:t>
            </w:r>
          </w:p>
          <w:p w14:paraId="043E96B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EUROPEO         CEN                CENELEC             ETSI</w:t>
            </w:r>
          </w:p>
          <w:p w14:paraId="70296676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\___ CEN-CENELEC: Joint Technical Committees ___/</w:t>
            </w:r>
          </w:p>
          <w:p w14:paraId="7F4CB799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|                  |                    |</w:t>
            </w:r>
          </w:p>
          <w:p w14:paraId="3D2C56C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NACIONAL        UNE (miembro de ISO, IEC, CEN y CENELEC y organismo</w:t>
            </w:r>
          </w:p>
          <w:p w14:paraId="690AD7C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(España)             nacional de normalización ante ETSI)</w:t>
            </w:r>
          </w:p>
          <w:p w14:paraId="6005D1C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A4E88C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SANIDAD:  ISO/TC 215  &lt;-&gt;  CEN/TC 251  &lt;-&gt;  UNE CTN 139  (comités espejo)</w:t>
            </w:r>
          </w:p>
        </w:tc>
      </w:tr>
    </w:tbl>
    <w:p w14:paraId="04CCB0EA" w14:textId="77777777" w:rsidR="00685100" w:rsidRDefault="00685100">
      <w:pPr>
        <w:spacing w:after="120"/>
      </w:pPr>
    </w:p>
    <w:p w14:paraId="3BABB1B6" w14:textId="77777777" w:rsidR="00685100" w:rsidRDefault="00000000">
      <w:pPr>
        <w:pStyle w:val="Ttulo2"/>
      </w:pPr>
      <w:r>
        <w:t>3.2. ISO — Organización Internacional de Normalización</w:t>
      </w:r>
    </w:p>
    <w:p w14:paraId="44CD6F8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Significado</w:t>
      </w:r>
      <w:r>
        <w:t xml:space="preserve">: </w:t>
      </w:r>
      <w:r>
        <w:rPr>
          <w:i/>
          <w:iCs/>
        </w:rPr>
        <w:t>International Organization for Standardization</w:t>
      </w:r>
      <w:r>
        <w:t xml:space="preserve">. La sigla ISO no es un acrónimo del nombre en ningún idioma: deriva del griego </w:t>
      </w:r>
      <w:r>
        <w:rPr>
          <w:i/>
          <w:iCs/>
        </w:rPr>
        <w:t>isos</w:t>
      </w:r>
      <w:r>
        <w:t xml:space="preserve"> ("igual"), para que fuese la misma en todas las lenguas.</w:t>
      </w:r>
    </w:p>
    <w:p w14:paraId="183B804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Naturaleza</w:t>
      </w:r>
      <w:r>
        <w:t xml:space="preserve">: organización internacional </w:t>
      </w:r>
      <w:r>
        <w:rPr>
          <w:b/>
          <w:bCs/>
        </w:rPr>
        <w:t>no gubernamental</w:t>
      </w:r>
      <w:r>
        <w:t xml:space="preserve"> e independiente, con sede en </w:t>
      </w:r>
      <w:r>
        <w:rPr>
          <w:b/>
          <w:bCs/>
        </w:rPr>
        <w:t>Ginebra</w:t>
      </w:r>
      <w:r>
        <w:t xml:space="preserve"> (operativa desde 1947). Sus </w:t>
      </w:r>
      <w:r>
        <w:rPr>
          <w:b/>
          <w:bCs/>
        </w:rPr>
        <w:t>miembros son los organismos nacionales de normalización</w:t>
      </w:r>
      <w:r>
        <w:t xml:space="preserve">, uno por país (España está representada por </w:t>
      </w:r>
      <w:r>
        <w:rPr>
          <w:b/>
          <w:bCs/>
        </w:rPr>
        <w:t>UNE</w:t>
      </w:r>
      <w:r>
        <w:t xml:space="preserve">). En su web figuran </w:t>
      </w:r>
      <w:r>
        <w:rPr>
          <w:b/>
          <w:bCs/>
        </w:rPr>
        <w:t>177</w:t>
      </w:r>
      <w:r>
        <w:t xml:space="preserve"> miembros.</w:t>
      </w:r>
    </w:p>
    <w:p w14:paraId="3DB50A85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Ámbito</w:t>
      </w:r>
      <w:r>
        <w:t xml:space="preserve">: prácticamente todos los sectores </w:t>
      </w:r>
      <w:r>
        <w:rPr>
          <w:b/>
          <w:bCs/>
        </w:rPr>
        <w:t>excepto el electrotécnico</w:t>
      </w:r>
      <w:r>
        <w:t xml:space="preserve"> (IEC) y las telecomunicaciones (UIT).</w:t>
      </w:r>
    </w:p>
    <w:p w14:paraId="65616B4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Funcionamiento</w:t>
      </w:r>
      <w:r>
        <w:t xml:space="preserve">: el trabajo técnico se hace en </w:t>
      </w:r>
      <w:r>
        <w:rPr>
          <w:b/>
          <w:bCs/>
        </w:rPr>
        <w:t>comités técnicos (TC)</w:t>
      </w:r>
      <w:r>
        <w:t>, subcomités (SC) y grupos de trabajo (WG), por consenso y con votaciones de los miembros nacionales.</w:t>
      </w:r>
    </w:p>
    <w:p w14:paraId="655D704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Tipos de documentos</w:t>
      </w:r>
      <w:r>
        <w:t>: Norma Internacional (</w:t>
      </w:r>
      <w:r>
        <w:rPr>
          <w:b/>
          <w:bCs/>
        </w:rPr>
        <w:t>IS</w:t>
      </w:r>
      <w:r>
        <w:t>), Especificación Técnica (</w:t>
      </w:r>
      <w:r>
        <w:rPr>
          <w:b/>
          <w:bCs/>
        </w:rPr>
        <w:t>ISO/TS</w:t>
      </w:r>
      <w:r>
        <w:t>), Informe Técnico (</w:t>
      </w:r>
      <w:r>
        <w:rPr>
          <w:b/>
          <w:bCs/>
        </w:rPr>
        <w:t>ISO/TR</w:t>
      </w:r>
      <w:r>
        <w:t>), Especificación Disponible Públicamente (</w:t>
      </w:r>
      <w:r>
        <w:rPr>
          <w:b/>
          <w:bCs/>
        </w:rPr>
        <w:t>PAS</w:t>
      </w:r>
      <w:r>
        <w:t>) y Acuerdo de Taller Internacional (</w:t>
      </w:r>
      <w:r>
        <w:rPr>
          <w:b/>
          <w:bCs/>
        </w:rPr>
        <w:t>IWA</w:t>
      </w:r>
      <w:r>
        <w:t>).</w:t>
      </w:r>
    </w:p>
    <w:p w14:paraId="4CA8A2A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Relación con las TIC</w:t>
      </w:r>
      <w:r>
        <w:t xml:space="preserve">: a través del comité conjunto ISO/IEC JTC 1 y de comités sectoriales como </w:t>
      </w:r>
      <w:r>
        <w:rPr>
          <w:b/>
          <w:bCs/>
        </w:rPr>
        <w:t>ISO/TC 215</w:t>
      </w:r>
      <w:r>
        <w:t>.</w:t>
      </w:r>
    </w:p>
    <w:p w14:paraId="7C74416B" w14:textId="77777777" w:rsidR="00685100" w:rsidRDefault="00000000">
      <w:pPr>
        <w:pStyle w:val="Ttulo3"/>
      </w:pPr>
      <w:r>
        <w:t>ISO/TC 215 — Informática sanitaria (Health informatics)</w:t>
      </w:r>
    </w:p>
    <w:p w14:paraId="12FEAFE4" w14:textId="77777777" w:rsidR="00685100" w:rsidRDefault="00000000">
      <w:pPr>
        <w:spacing w:after="100" w:line="276" w:lineRule="auto"/>
        <w:jc w:val="both"/>
      </w:pPr>
      <w:r>
        <w:t xml:space="preserve">Es el </w:t>
      </w:r>
      <w:r>
        <w:rPr>
          <w:b/>
          <w:bCs/>
        </w:rPr>
        <w:t>comité técnico de ISO sobre informática sanitaria</w:t>
      </w:r>
      <w:r>
        <w:t xml:space="preserve">. Según la propia ISO, se creó en </w:t>
      </w:r>
      <w:r>
        <w:rPr>
          <w:b/>
          <w:bCs/>
        </w:rPr>
        <w:t>1998</w:t>
      </w:r>
      <w:r>
        <w:t xml:space="preserve">, su secretaría la ostenta </w:t>
      </w:r>
      <w:r>
        <w:rPr>
          <w:b/>
          <w:bCs/>
        </w:rPr>
        <w:t>ANSI</w:t>
      </w:r>
      <w:r>
        <w:t xml:space="preserve"> (Estados Unidos) y su ámbito es la normalización en informática sanitaria para facilitar la captura, el intercambio y el uso de datos, información y conocimiento relacionados con la salud en todos los aspectos del sistema sanitario. Cuenta con más de 250 normas publicadas y se organiza en grupos de trabajo como </w:t>
      </w:r>
      <w:r>
        <w:rPr>
          <w:b/>
          <w:bCs/>
        </w:rPr>
        <w:t>WG 1</w:t>
      </w:r>
      <w:r>
        <w:t xml:space="preserve"> (arquitectura, marcos y modelos), </w:t>
      </w:r>
      <w:r>
        <w:rPr>
          <w:b/>
          <w:bCs/>
        </w:rPr>
        <w:t>WG 2</w:t>
      </w:r>
      <w:r>
        <w:t xml:space="preserve"> (interoperabilidad de sistemas y dispositivos), </w:t>
      </w:r>
      <w:r>
        <w:rPr>
          <w:b/>
          <w:bCs/>
        </w:rPr>
        <w:t>WG 3</w:t>
      </w:r>
      <w:r>
        <w:t xml:space="preserve"> (contenido semántico), </w:t>
      </w:r>
      <w:r>
        <w:rPr>
          <w:b/>
          <w:bCs/>
        </w:rPr>
        <w:t>WG 4</w:t>
      </w:r>
      <w:r>
        <w:t xml:space="preserve"> (seguridad, protección y privacidad) o </w:t>
      </w:r>
      <w:r>
        <w:rPr>
          <w:b/>
          <w:bCs/>
        </w:rPr>
        <w:t>WG 6</w:t>
      </w:r>
      <w:r>
        <w:t xml:space="preserve"> (farmacia y medicamentos).</w:t>
      </w:r>
    </w:p>
    <w:p w14:paraId="4FAE87C8" w14:textId="77777777" w:rsidR="00685100" w:rsidRDefault="00000000">
      <w:pPr>
        <w:spacing w:after="100" w:line="276" w:lineRule="auto"/>
        <w:jc w:val="both"/>
      </w:pPr>
      <w:r>
        <w:t>ISO/TC 215 mantiene relaciones formales (</w:t>
      </w:r>
      <w:r>
        <w:rPr>
          <w:i/>
          <w:iCs/>
        </w:rPr>
        <w:t>liaison</w:t>
      </w:r>
      <w:r>
        <w:t xml:space="preserve"> de categoría A) con </w:t>
      </w:r>
      <w:r>
        <w:rPr>
          <w:b/>
          <w:bCs/>
        </w:rPr>
        <w:t>HL7 International, el Comité DICOM, IHE International, SNOMED International, openEHR, GS1, IEEE, la OMS</w:t>
      </w:r>
      <w:r>
        <w:t xml:space="preserve"> y otras organizaciones. Gracias a ello varios estándares sectoriales han sido adoptados como normas ISO: </w:t>
      </w:r>
      <w:r>
        <w:rPr>
          <w:b/>
          <w:bCs/>
        </w:rPr>
        <w:t>ISO 12052</w:t>
      </w:r>
      <w:r>
        <w:t xml:space="preserve"> (DICOM), </w:t>
      </w:r>
      <w:r>
        <w:rPr>
          <w:b/>
          <w:bCs/>
        </w:rPr>
        <w:t>ISO/HL7 21731</w:t>
      </w:r>
      <w:r>
        <w:t xml:space="preserve"> (modelo RIM de HL7 v3) o </w:t>
      </w:r>
      <w:r>
        <w:rPr>
          <w:b/>
          <w:bCs/>
        </w:rPr>
        <w:t>ISO/HL7 27932</w:t>
      </w:r>
      <w:r>
        <w:t xml:space="preserve"> (CDA R2). Otras normas relevantes del comité son la serie </w:t>
      </w:r>
      <w:r>
        <w:rPr>
          <w:b/>
          <w:bCs/>
        </w:rPr>
        <w:t>ISO 13606</w:t>
      </w:r>
      <w:r>
        <w:t xml:space="preserve"> (comunicación de la historia clínica electrónica) o la </w:t>
      </w:r>
      <w:r>
        <w:rPr>
          <w:b/>
          <w:bCs/>
        </w:rPr>
        <w:t>ISO 27269</w:t>
      </w:r>
      <w:r>
        <w:t xml:space="preserve"> (resumen internacional de paciente, IPS).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429474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759BE835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7928305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ISO/TC 215 = Informática sanitaria</w:t>
            </w:r>
            <w:r>
              <w:t xml:space="preserve"> (creado en 1998, secretaría ANSI). Su equivalente europeo es </w:t>
            </w:r>
            <w:r>
              <w:rPr>
                <w:b/>
                <w:bCs/>
              </w:rPr>
              <w:t>CEN/TC 251</w:t>
            </w:r>
            <w:r>
              <w:t xml:space="preserve"> y el español </w:t>
            </w:r>
            <w:r>
              <w:rPr>
                <w:b/>
                <w:bCs/>
              </w:rPr>
              <w:t>UNE CTN 139</w:t>
            </w:r>
            <w:r>
              <w:t>.</w:t>
            </w:r>
          </w:p>
          <w:p w14:paraId="15D25F08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lastRenderedPageBreak/>
              <w:t xml:space="preserve">Cuidado con los distractores: </w:t>
            </w:r>
            <w:r>
              <w:rPr>
                <w:b/>
                <w:bCs/>
              </w:rPr>
              <w:t>TC</w:t>
            </w:r>
            <w:r>
              <w:t xml:space="preserve"> (Technical Committee) es un comité; </w:t>
            </w:r>
            <w:r>
              <w:rPr>
                <w:b/>
                <w:bCs/>
              </w:rPr>
              <w:t>TR</w:t>
            </w:r>
            <w:r>
              <w:t xml:space="preserve"> (Technical Report) es un tipo de documento. "ISO/TR 27809" es un informe técnico, no un comité.</w:t>
            </w:r>
          </w:p>
        </w:tc>
      </w:tr>
    </w:tbl>
    <w:p w14:paraId="5433D3E9" w14:textId="77777777" w:rsidR="00685100" w:rsidRDefault="00685100">
      <w:pPr>
        <w:spacing w:after="120"/>
      </w:pPr>
    </w:p>
    <w:p w14:paraId="6355614B" w14:textId="77777777" w:rsidR="00685100" w:rsidRDefault="00000000">
      <w:pPr>
        <w:pStyle w:val="Ttulo2"/>
      </w:pPr>
      <w:r>
        <w:t>3.3. IEC — Comisión Electrotécnica Internacional</w:t>
      </w:r>
    </w:p>
    <w:p w14:paraId="5D82574E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i/>
          <w:iCs/>
        </w:rPr>
        <w:t>International Electrotechnical Commission</w:t>
      </w:r>
      <w:r>
        <w:t xml:space="preserve">, fundada en </w:t>
      </w:r>
      <w:r>
        <w:rPr>
          <w:b/>
          <w:bCs/>
        </w:rPr>
        <w:t>1906</w:t>
      </w:r>
      <w:r>
        <w:t>, con sede en Ginebra.</w:t>
      </w:r>
    </w:p>
    <w:p w14:paraId="6C5C3C1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Normaliza el ámbito </w:t>
      </w:r>
      <w:r>
        <w:rPr>
          <w:b/>
          <w:bCs/>
        </w:rPr>
        <w:t>eléctrico, electrónico y tecnologías afines</w:t>
      </w:r>
      <w:r>
        <w:t xml:space="preserve"> (equipos, compatibilidad electromagnética, seguridad eléctrica…).</w:t>
      </w:r>
    </w:p>
    <w:p w14:paraId="297A997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sanidad destaca </w:t>
      </w:r>
      <w:r>
        <w:rPr>
          <w:b/>
          <w:bCs/>
        </w:rPr>
        <w:t>IEC/TC 62</w:t>
      </w:r>
      <w:r>
        <w:t xml:space="preserve"> (equipos, software y sistemas médicos), autor de la familia </w:t>
      </w:r>
      <w:r>
        <w:rPr>
          <w:b/>
          <w:bCs/>
        </w:rPr>
        <w:t>IEC 60601</w:t>
      </w:r>
      <w:r>
        <w:t xml:space="preserve"> (seguridad de equipos electromédicos) de la </w:t>
      </w:r>
      <w:r>
        <w:rPr>
          <w:b/>
          <w:bCs/>
        </w:rPr>
        <w:t>IEC 62304</w:t>
      </w:r>
      <w:r>
        <w:t xml:space="preserve"> (procesos del ciclo de vida del software de producto sanitario).</w:t>
      </w:r>
    </w:p>
    <w:p w14:paraId="5F5D88BF" w14:textId="77777777" w:rsidR="00685100" w:rsidRDefault="00000000">
      <w:pPr>
        <w:pStyle w:val="Ttulo2"/>
      </w:pPr>
      <w:r>
        <w:t>3.4. ISO/IEC y el comité conjunto JTC 1</w:t>
      </w:r>
    </w:p>
    <w:p w14:paraId="2253FB87" w14:textId="77777777" w:rsidR="00685100" w:rsidRDefault="00000000">
      <w:pPr>
        <w:spacing w:after="100" w:line="276" w:lineRule="auto"/>
        <w:jc w:val="both"/>
      </w:pPr>
      <w:r>
        <w:t xml:space="preserve">ISO e IEC son </w:t>
      </w:r>
      <w:r>
        <w:rPr>
          <w:b/>
          <w:bCs/>
        </w:rPr>
        <w:t>dos organizaciones distintas</w:t>
      </w:r>
      <w:r>
        <w:t xml:space="preserve"> que colaboran estrechamente. Para las tecnologías de la información crearon en </w:t>
      </w:r>
      <w:r>
        <w:rPr>
          <w:b/>
          <w:bCs/>
        </w:rPr>
        <w:t>1987</w:t>
      </w:r>
      <w:r>
        <w:t xml:space="preserve"> el </w:t>
      </w:r>
      <w:r>
        <w:rPr>
          <w:b/>
          <w:bCs/>
        </w:rPr>
        <w:t>ISO/IEC JTC 1</w:t>
      </w:r>
      <w:r>
        <w:t xml:space="preserve"> (</w:t>
      </w:r>
      <w:r>
        <w:rPr>
          <w:i/>
          <w:iCs/>
        </w:rPr>
        <w:t>Joint Technical Committee 1 – Information technology</w:t>
      </w:r>
      <w:r>
        <w:t xml:space="preserve">). Las normas elaboradas en él llevan el prefijo conjunto </w:t>
      </w:r>
      <w:r>
        <w:rPr>
          <w:b/>
          <w:bCs/>
        </w:rPr>
        <w:t>ISO/IEC</w:t>
      </w:r>
      <w:r>
        <w:t>, por ejemplo:</w:t>
      </w:r>
    </w:p>
    <w:p w14:paraId="0AE5325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ISO/IEC 27001/27002</w:t>
      </w:r>
      <w:r>
        <w:t xml:space="preserve"> – sistemas de gestión de la seguridad de la información (JTC 1/SC 27).</w:t>
      </w:r>
    </w:p>
    <w:p w14:paraId="15C9650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ISO/IEC 20000</w:t>
      </w:r>
      <w:r>
        <w:t xml:space="preserve"> – gestión de servicios TI.</w:t>
      </w:r>
    </w:p>
    <w:p w14:paraId="6A35E8E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ISO/IEC 42001</w:t>
      </w:r>
      <w:r>
        <w:t xml:space="preserve"> – sistemas de gestión de inteligencia artificial (JTC 1/SC 42).</w:t>
      </w:r>
    </w:p>
    <w:p w14:paraId="3134CF9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ISO/IEC 10918</w:t>
      </w:r>
      <w:r>
        <w:t xml:space="preserve"> (JPEG) o </w:t>
      </w:r>
      <w:r>
        <w:rPr>
          <w:b/>
          <w:bCs/>
        </w:rPr>
        <w:t>ISO/IEC 15444</w:t>
      </w:r>
      <w:r>
        <w:t xml:space="preserve"> (JPEG 2000), formatos de compresión que DICOM admite.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55D6C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520BCBDC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29989D2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"ISO/IEC" </w:t>
            </w:r>
            <w:r>
              <w:rPr>
                <w:b/>
                <w:bCs/>
              </w:rPr>
              <w:t>no es una tercera organización</w:t>
            </w:r>
            <w:r>
              <w:t>: es la marca de un documento elaborado conjuntamente (normalmente en JTC 1).</w:t>
            </w:r>
          </w:p>
          <w:p w14:paraId="5ED0A52C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>ISO no se ocupa del ámbito electrotécnico; eso corresponde a IEC.</w:t>
            </w:r>
          </w:p>
        </w:tc>
      </w:tr>
    </w:tbl>
    <w:p w14:paraId="6C2918DD" w14:textId="77777777" w:rsidR="00685100" w:rsidRDefault="00685100">
      <w:pPr>
        <w:spacing w:after="120"/>
      </w:pPr>
    </w:p>
    <w:p w14:paraId="7FABC2C7" w14:textId="77777777" w:rsidR="00685100" w:rsidRDefault="00000000">
      <w:pPr>
        <w:pStyle w:val="Ttulo2"/>
      </w:pPr>
      <w:r>
        <w:t>3.5. UIT (ITU)</w:t>
      </w:r>
    </w:p>
    <w:p w14:paraId="7B5C4D17" w14:textId="77777777" w:rsidR="00685100" w:rsidRDefault="00000000">
      <w:pPr>
        <w:spacing w:after="100" w:line="276" w:lineRule="auto"/>
        <w:jc w:val="both"/>
      </w:pPr>
      <w:r>
        <w:t xml:space="preserve">La </w:t>
      </w:r>
      <w:r>
        <w:rPr>
          <w:b/>
          <w:bCs/>
        </w:rPr>
        <w:t>Unión Internacional de Telecomunicaciones</w:t>
      </w:r>
      <w:r>
        <w:t xml:space="preserve"> es el organismo especializado de las </w:t>
      </w:r>
      <w:r>
        <w:rPr>
          <w:b/>
          <w:bCs/>
        </w:rPr>
        <w:t>Naciones Unidas</w:t>
      </w:r>
      <w:r>
        <w:t xml:space="preserve"> para las telecomunicaciones (a diferencia de ISO e IEC, es intergubernamental). Su sector de normalización (</w:t>
      </w:r>
      <w:r>
        <w:rPr>
          <w:b/>
          <w:bCs/>
        </w:rPr>
        <w:t>UIT-T</w:t>
      </w:r>
      <w:r>
        <w:t>) publica "Recomendaciones" (p. ej., la serie X.509 de certificados).</w:t>
      </w:r>
    </w:p>
    <w:p w14:paraId="1F0674DA" w14:textId="77777777" w:rsidR="00685100" w:rsidRDefault="00000000">
      <w:pPr>
        <w:pStyle w:val="Ttulo2"/>
      </w:pPr>
      <w:r>
        <w:t>3.6. Organismos europeos: CEN, CENELEC y ETSI</w:t>
      </w:r>
    </w:p>
    <w:p w14:paraId="55BD8EA9" w14:textId="77777777" w:rsidR="00685100" w:rsidRDefault="00000000">
      <w:pPr>
        <w:spacing w:after="100" w:line="276" w:lineRule="auto"/>
        <w:jc w:val="both"/>
      </w:pPr>
      <w:r>
        <w:t xml:space="preserve">El </w:t>
      </w:r>
      <w:r>
        <w:rPr>
          <w:b/>
          <w:bCs/>
        </w:rPr>
        <w:t>Reglamento (UE) nº 1025/2012</w:t>
      </w:r>
      <w:r>
        <w:t xml:space="preserve"> sobre normalización europea reconoce tres </w:t>
      </w:r>
      <w:r>
        <w:rPr>
          <w:b/>
          <w:bCs/>
        </w:rPr>
        <w:t>organizaciones europeas de normalización</w:t>
      </w:r>
      <w:r>
        <w:t xml:space="preserve">: CEN, CENELEC y ETSI. Sus productos principales son las </w:t>
      </w:r>
      <w:r>
        <w:rPr>
          <w:b/>
          <w:bCs/>
        </w:rPr>
        <w:t>normas europeas (EN)</w:t>
      </w:r>
      <w:r>
        <w:t>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699"/>
        <w:gridCol w:w="5397"/>
      </w:tblGrid>
      <w:tr w:rsidR="00685100" w14:paraId="4FA5CC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6BD7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Organismo</w:t>
            </w:r>
          </w:p>
        </w:tc>
        <w:tc>
          <w:tcPr>
            <w:tcW w:w="269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F506D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Ámbito</w:t>
            </w:r>
          </w:p>
        </w:tc>
        <w:tc>
          <w:tcPr>
            <w:tcW w:w="539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D496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Rasgos esenciales</w:t>
            </w:r>
          </w:p>
        </w:tc>
      </w:tr>
      <w:tr w:rsidR="00685100" w14:paraId="3C56B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60F4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CEN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4A3C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General (todo lo no electrotécnico ni de telecomunicaciones)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B0D37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Comité Europeo de Normalización</w:t>
            </w:r>
            <w:r>
              <w:rPr>
                <w:sz w:val="18"/>
                <w:szCs w:val="18"/>
              </w:rPr>
              <w:t xml:space="preserve"> (1961, Bruselas). Miembros: organismos nacionales (UNE por España). En sanidad: </w:t>
            </w:r>
            <w:r>
              <w:rPr>
                <w:b/>
                <w:bCs/>
                <w:sz w:val="18"/>
                <w:szCs w:val="18"/>
              </w:rPr>
              <w:t>CEN/TC 251 – Informática sanitaria</w:t>
            </w:r>
            <w:r>
              <w:rPr>
                <w:sz w:val="18"/>
                <w:szCs w:val="18"/>
              </w:rPr>
              <w:t xml:space="preserve">. Coopera con ISO mediante el </w:t>
            </w:r>
            <w:r>
              <w:rPr>
                <w:b/>
                <w:bCs/>
                <w:sz w:val="18"/>
                <w:szCs w:val="18"/>
              </w:rPr>
              <w:t>Acuerdo de Viena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74220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10EB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CENELEC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EC85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Electrotécnico</w:t>
            </w:r>
          </w:p>
        </w:tc>
        <w:tc>
          <w:tcPr>
            <w:tcW w:w="539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98CFA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Comité Europeo de Normalización Electrotécnica</w:t>
            </w:r>
            <w:r>
              <w:rPr>
                <w:sz w:val="18"/>
                <w:szCs w:val="18"/>
              </w:rPr>
              <w:t xml:space="preserve"> (1973). Equivalente europeo de IEC; coopera con ella mediante el </w:t>
            </w:r>
            <w:r>
              <w:rPr>
                <w:b/>
                <w:bCs/>
                <w:sz w:val="18"/>
                <w:szCs w:val="18"/>
              </w:rPr>
              <w:t>Acuerdo de Fráncfort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3055D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6DD9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ETSI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FCDE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Telecomunicaciones y TIC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A43C0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Instituto Europeo de Normas de Telecomunicación</w:t>
            </w:r>
            <w:r>
              <w:rPr>
                <w:sz w:val="18"/>
                <w:szCs w:val="18"/>
              </w:rPr>
              <w:t xml:space="preserve"> (1988, Sophia Antipolis). A diferencia de CEN/CENELEC, sus miembros pueden ser directamente empresas, administraciones, universidades… Ejemplos: GSM, normas de firma electrónica (formatos XAdES, PAdES, CAdES).</w:t>
            </w:r>
          </w:p>
        </w:tc>
      </w:tr>
    </w:tbl>
    <w:p w14:paraId="694FB9A7" w14:textId="77777777" w:rsidR="00685100" w:rsidRDefault="00685100">
      <w:pPr>
        <w:spacing w:after="120"/>
      </w:pPr>
    </w:p>
    <w:p w14:paraId="329226B4" w14:textId="77777777" w:rsidR="00685100" w:rsidRDefault="00000000">
      <w:pPr>
        <w:spacing w:after="100" w:line="276" w:lineRule="auto"/>
        <w:jc w:val="both"/>
      </w:pPr>
      <w:r>
        <w:lastRenderedPageBreak/>
        <w:t xml:space="preserve">Rasgo fundamental de las EN: cuando CEN o CENELEC aprueban una norma europea, </w:t>
      </w:r>
      <w:r>
        <w:rPr>
          <w:b/>
          <w:bCs/>
        </w:rPr>
        <w:t>los miembros nacionales están obligados a adoptarla como norma nacional idéntica y a retirar las normas nacionales contradictorias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45667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2BE3A042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5687C7C9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CEN</w:t>
            </w:r>
            <w:r>
              <w:t xml:space="preserve"> (general) / </w:t>
            </w:r>
            <w:r>
              <w:rPr>
                <w:b/>
                <w:bCs/>
              </w:rPr>
              <w:t>CENELEC</w:t>
            </w:r>
            <w:r>
              <w:t xml:space="preserve"> (electrotécnico) / </w:t>
            </w:r>
            <w:r>
              <w:rPr>
                <w:b/>
                <w:bCs/>
              </w:rPr>
              <w:t>ETSI</w:t>
            </w:r>
            <w:r>
              <w:t xml:space="preserve"> (telecomunicaciones).</w:t>
            </w:r>
          </w:p>
          <w:p w14:paraId="3208529F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ISO/TC 215</w:t>
            </w:r>
            <w:r>
              <w:t xml:space="preserve"> (internacional) / </w:t>
            </w:r>
            <w:r>
              <w:rPr>
                <w:b/>
                <w:bCs/>
              </w:rPr>
              <w:t>CEN/TC 251</w:t>
            </w:r>
            <w:r>
              <w:t xml:space="preserve"> (europeo) — ambos se llaman "informática sanitaria".</w:t>
            </w:r>
          </w:p>
        </w:tc>
      </w:tr>
    </w:tbl>
    <w:p w14:paraId="01BEBD13" w14:textId="77777777" w:rsidR="00685100" w:rsidRDefault="00685100">
      <w:pPr>
        <w:spacing w:after="120"/>
      </w:pPr>
    </w:p>
    <w:p w14:paraId="0D6826D8" w14:textId="77777777" w:rsidR="00685100" w:rsidRDefault="00000000">
      <w:pPr>
        <w:pStyle w:val="Ttulo2"/>
      </w:pPr>
      <w:r>
        <w:t>3.7. Otras organizaciones y consorcios relevantes</w:t>
      </w:r>
    </w:p>
    <w:p w14:paraId="6FA6F500" w14:textId="77777777" w:rsidR="00685100" w:rsidRDefault="00000000">
      <w:pPr>
        <w:spacing w:after="100" w:line="276" w:lineRule="auto"/>
        <w:jc w:val="both"/>
      </w:pPr>
      <w:r>
        <w:t>No todos los que publican "estándares" son organismos de normalización formales. Conviene distinguir:</w:t>
      </w:r>
    </w:p>
    <w:p w14:paraId="7311EB3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Organizaciones de desarrollo de estándares (SDO) sectoriales</w:t>
      </w:r>
      <w:r>
        <w:t>: HL7 International, Comité de Normas DICOM, SNOMED International, CDISC.</w:t>
      </w:r>
    </w:p>
    <w:p w14:paraId="117ABF9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Asociaciones profesionales</w:t>
      </w:r>
      <w:r>
        <w:t xml:space="preserve">: </w:t>
      </w:r>
      <w:r>
        <w:rPr>
          <w:b/>
          <w:bCs/>
        </w:rPr>
        <w:t>IEEE</w:t>
      </w:r>
      <w:r>
        <w:t xml:space="preserve"> (Institute of Electrical and Electronics Engineers), que publica normas como IEEE 802.3 (Ethernet), IEEE 802.11 (Wi-Fi) o la familia ISO/IEEE 11073 de comunicación de dispositivos médicos.</w:t>
      </w:r>
    </w:p>
    <w:p w14:paraId="2D15708E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Consorcios y comunidades de Internet</w:t>
      </w:r>
      <w:r>
        <w:t xml:space="preserve">: </w:t>
      </w:r>
      <w:r>
        <w:rPr>
          <w:b/>
          <w:bCs/>
        </w:rPr>
        <w:t>IETF</w:t>
      </w:r>
      <w:r>
        <w:t xml:space="preserve"> (publica las RFC: TCP/IP, HTTP, TLS…), </w:t>
      </w:r>
      <w:r>
        <w:rPr>
          <w:b/>
          <w:bCs/>
        </w:rPr>
        <w:t>W3C</w:t>
      </w:r>
      <w:r>
        <w:t xml:space="preserve"> (HTML, XML, CSS), </w:t>
      </w:r>
      <w:r>
        <w:rPr>
          <w:b/>
          <w:bCs/>
        </w:rPr>
        <w:t>OASIS</w:t>
      </w:r>
      <w:r>
        <w:t xml:space="preserve"> (SAML, ebXML…). Sus especificaciones son estándares de facto ampliamente usados por HL7, DICOM e IHE.</w:t>
      </w:r>
    </w:p>
    <w:p w14:paraId="2A8BC9D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Iniciativas de interoperabilidad</w:t>
      </w:r>
      <w:r>
        <w:t xml:space="preserve">: </w:t>
      </w:r>
      <w:r>
        <w:rPr>
          <w:b/>
          <w:bCs/>
        </w:rPr>
        <w:t>IHE</w:t>
      </w:r>
      <w:r>
        <w:t>, que no elabora estándares base sino perfiles de integración.</w:t>
      </w:r>
    </w:p>
    <w:p w14:paraId="4FCBC155" w14:textId="77777777" w:rsidR="00685100" w:rsidRDefault="00000000">
      <w:pPr>
        <w:pStyle w:val="Ttulo1"/>
      </w:pPr>
      <w:r>
        <w:t>4. La normalización en España</w:t>
      </w:r>
    </w:p>
    <w:p w14:paraId="56C4AD7F" w14:textId="77777777" w:rsidR="00685100" w:rsidRDefault="00000000">
      <w:pPr>
        <w:pStyle w:val="Ttulo2"/>
      </w:pPr>
      <w:r>
        <w:t>4.1. UNE, organismo nacional de normalización</w:t>
      </w:r>
    </w:p>
    <w:p w14:paraId="5240D640" w14:textId="77777777" w:rsidR="00685100" w:rsidRDefault="00000000">
      <w:pPr>
        <w:spacing w:after="100" w:line="276" w:lineRule="auto"/>
        <w:jc w:val="both"/>
      </w:pPr>
      <w:r>
        <w:t xml:space="preserve">La </w:t>
      </w:r>
      <w:r>
        <w:rPr>
          <w:b/>
          <w:bCs/>
        </w:rPr>
        <w:t>Asociación Española de Normalización (UNE)</w:t>
      </w:r>
      <w:r>
        <w:t xml:space="preserve"> es una entidad privada sin ánimo de lucro designada como </w:t>
      </w:r>
      <w:r>
        <w:rPr>
          <w:b/>
          <w:bCs/>
        </w:rPr>
        <w:t>organismo nacional de normalización</w:t>
      </w:r>
      <w:r>
        <w:t xml:space="preserve"> de España. Representa a España en </w:t>
      </w:r>
      <w:r>
        <w:rPr>
          <w:b/>
          <w:bCs/>
        </w:rPr>
        <w:t>ISO e IEC</w:t>
      </w:r>
      <w:r>
        <w:t xml:space="preserve"> (internacional) y en </w:t>
      </w:r>
      <w:r>
        <w:rPr>
          <w:b/>
          <w:bCs/>
        </w:rPr>
        <w:t>CEN y CENELEC</w:t>
      </w:r>
      <w:r>
        <w:t xml:space="preserve"> (europeo), y es el organismo nacional de normalización ante </w:t>
      </w:r>
      <w:r>
        <w:rPr>
          <w:b/>
          <w:bCs/>
        </w:rPr>
        <w:t>ETSI</w:t>
      </w:r>
      <w:r>
        <w:t xml:space="preserve">. Hasta 2017 esta actividad la desarrollaba AENOR; desde entonces la </w:t>
      </w:r>
      <w:r>
        <w:rPr>
          <w:b/>
          <w:bCs/>
        </w:rPr>
        <w:t>normalización</w:t>
      </w:r>
      <w:r>
        <w:t xml:space="preserve"> corresponde a UNE, mientras que </w:t>
      </w:r>
      <w:r>
        <w:rPr>
          <w:b/>
          <w:bCs/>
        </w:rPr>
        <w:t>AENOR</w:t>
      </w:r>
      <w:r>
        <w:t xml:space="preserve"> se dedica a la </w:t>
      </w:r>
      <w:r>
        <w:rPr>
          <w:b/>
          <w:bCs/>
        </w:rPr>
        <w:t>certificación</w:t>
      </w:r>
      <w:r>
        <w:t xml:space="preserve"> y evaluación de la conformidad.</w:t>
      </w:r>
    </w:p>
    <w:p w14:paraId="1C682B6C" w14:textId="77777777" w:rsidR="00685100" w:rsidRDefault="00000000">
      <w:pPr>
        <w:spacing w:after="100" w:line="276" w:lineRule="auto"/>
        <w:jc w:val="both"/>
      </w:pPr>
      <w:r>
        <w:t xml:space="preserve">El marco legal de la normalización española está en la </w:t>
      </w:r>
      <w:r>
        <w:rPr>
          <w:b/>
          <w:bCs/>
        </w:rPr>
        <w:t>Ley 21/1992, de Industria</w:t>
      </w:r>
      <w:r>
        <w:t xml:space="preserve">, y en el </w:t>
      </w:r>
      <w:r>
        <w:rPr>
          <w:b/>
          <w:bCs/>
        </w:rPr>
        <w:t>Real Decreto 2200/1995</w:t>
      </w:r>
      <w:r>
        <w:t>, que aprueba el Reglamento de la Infraestructura para la Calidad y la Seguridad Industrial.</w:t>
      </w:r>
    </w:p>
    <w:p w14:paraId="63567D5D" w14:textId="77777777" w:rsidR="00685100" w:rsidRDefault="00000000">
      <w:pPr>
        <w:spacing w:after="100" w:line="276" w:lineRule="auto"/>
        <w:jc w:val="both"/>
      </w:pPr>
      <w:r>
        <w:t xml:space="preserve">Las normas se elaboran en </w:t>
      </w:r>
      <w:r>
        <w:rPr>
          <w:b/>
          <w:bCs/>
        </w:rPr>
        <w:t>Comités Técnicos de Normalización (CTN)</w:t>
      </w:r>
      <w:r>
        <w:t xml:space="preserve">. El relevante para este tema es el </w:t>
      </w:r>
      <w:r>
        <w:rPr>
          <w:b/>
          <w:bCs/>
        </w:rPr>
        <w:t>CTN 139 "Tecnologías de la información y las comunicaciones para la salud"</w:t>
      </w:r>
      <w:r>
        <w:t xml:space="preserve">, activo desde 1990, cuyo ámbito incluye sistemas de información sanitaria e historias clínicas, semántica y terminología, comunicaciones y mensajes, calidad, privacidad y seguridad, tarjetas sanitarias y dispositivos. Es el </w:t>
      </w:r>
      <w:r>
        <w:rPr>
          <w:b/>
          <w:bCs/>
        </w:rPr>
        <w:t>comité espejo</w:t>
      </w:r>
      <w:r>
        <w:t xml:space="preserve"> de </w:t>
      </w:r>
      <w:r>
        <w:rPr>
          <w:b/>
          <w:bCs/>
        </w:rPr>
        <w:t>ISO/TC 215</w:t>
      </w:r>
      <w:r>
        <w:t xml:space="preserve"> y </w:t>
      </w:r>
      <w:r>
        <w:rPr>
          <w:b/>
          <w:bCs/>
        </w:rPr>
        <w:t>CEN/TC 251</w:t>
      </w:r>
      <w:r>
        <w:t>.</w:t>
      </w:r>
    </w:p>
    <w:p w14:paraId="08143C4B" w14:textId="77777777" w:rsidR="00685100" w:rsidRDefault="00000000">
      <w:pPr>
        <w:pStyle w:val="Ttulo2"/>
      </w:pPr>
      <w:r>
        <w:t>4.2. Relación entre normas internacionales, europeas y españolas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69D34C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59C51E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2. De la norma internacional a la norma española</w:t>
            </w:r>
          </w:p>
          <w:p w14:paraId="0DEBC866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ISO 13606  (norma internacional, voluntaria para los países)</w:t>
            </w:r>
          </w:p>
          <w:p w14:paraId="2973A2E2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|   Acuerdo de Viena: CEN la adopta como norma europea</w:t>
            </w:r>
          </w:p>
          <w:p w14:paraId="543C89E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v</w:t>
            </w:r>
          </w:p>
          <w:p w14:paraId="31840A1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EN ISO 13606  (norma europea: OBLIGATORIO adoptarla en cada país CEN</w:t>
            </w:r>
          </w:p>
          <w:p w14:paraId="3182CDC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|           y retirar normas nacionales contradictorias)</w:t>
            </w:r>
          </w:p>
          <w:p w14:paraId="021DD79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v</w:t>
            </w:r>
          </w:p>
          <w:p w14:paraId="4DE566F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UNE-EN ISO 13606  (versión española publicada por UNE)</w:t>
            </w:r>
          </w:p>
          <w:p w14:paraId="74AC1621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8D9DF43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Otras combinaciones posibles:</w:t>
            </w:r>
          </w:p>
          <w:p w14:paraId="2956B6C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UNE-ISO xxxx     -&gt; norma ISO adoptada en España sin pasar por EN</w:t>
            </w:r>
          </w:p>
          <w:p w14:paraId="7EAEB4E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UNE-EN xxxx      -&gt; norma europea de origen CEN/CENELEC</w:t>
            </w:r>
          </w:p>
          <w:p w14:paraId="0F5FD0A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UNE xxxx         -&gt; norma de origen exclusivamente español</w:t>
            </w:r>
          </w:p>
        </w:tc>
      </w:tr>
    </w:tbl>
    <w:p w14:paraId="6A2DF4C0" w14:textId="77777777" w:rsidR="00685100" w:rsidRDefault="00685100">
      <w:pPr>
        <w:spacing w:after="120"/>
      </w:pPr>
    </w:p>
    <w:p w14:paraId="001356ED" w14:textId="77777777" w:rsidR="00685100" w:rsidRDefault="00000000">
      <w:pPr>
        <w:spacing w:after="100" w:line="276" w:lineRule="auto"/>
        <w:jc w:val="both"/>
      </w:pPr>
      <w:r>
        <w:t xml:space="preserve">La cadena </w:t>
      </w:r>
      <w:r>
        <w:rPr>
          <w:b/>
          <w:bCs/>
        </w:rPr>
        <w:t>ISO → EN → UNE</w:t>
      </w:r>
      <w:r>
        <w:t xml:space="preserve"> no es automática: una norma ISO </w:t>
      </w:r>
      <w:r>
        <w:rPr>
          <w:b/>
          <w:bCs/>
        </w:rPr>
        <w:t>solo</w:t>
      </w:r>
      <w:r>
        <w:t xml:space="preserve"> es obligatoria de adoptar en España si previamente se ha aprobado como norma europea (EN). Una norma ISO no adoptada por CEN puede adoptarse voluntariamente como UNE-ISO, o no adoptarse.</w:t>
      </w:r>
    </w:p>
    <w:p w14:paraId="00FA682A" w14:textId="77777777" w:rsidR="00685100" w:rsidRDefault="00000000">
      <w:pPr>
        <w:pStyle w:val="Ttulo2"/>
      </w:pPr>
      <w:r>
        <w:t>4.3. Normalización, certificación y acreditación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048"/>
        <w:gridCol w:w="3855"/>
      </w:tblGrid>
      <w:tr w:rsidR="00685100" w14:paraId="536E38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AD13A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404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96784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En qué consiste</w:t>
            </w:r>
          </w:p>
        </w:tc>
        <w:tc>
          <w:tcPr>
            <w:tcW w:w="385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5202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Quién en España</w:t>
            </w:r>
          </w:p>
        </w:tc>
      </w:tr>
      <w:tr w:rsidR="00685100" w14:paraId="11D82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C0EE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Normalización</w:t>
            </w:r>
          </w:p>
        </w:tc>
        <w:tc>
          <w:tcPr>
            <w:tcW w:w="40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551C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Elaborar y publicar normas por consenso.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ECAD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UNE</w:t>
            </w:r>
            <w:r>
              <w:rPr>
                <w:sz w:val="18"/>
                <w:szCs w:val="18"/>
              </w:rPr>
              <w:t xml:space="preserve"> (y CEN, ISO… a sus niveles).</w:t>
            </w:r>
          </w:p>
        </w:tc>
      </w:tr>
      <w:tr w:rsidR="00685100" w14:paraId="0FC81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D22D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404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DE56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 tercero independiente declara que un producto, servicio, sistema o persona </w:t>
            </w:r>
            <w:r>
              <w:rPr>
                <w:b/>
                <w:bCs/>
                <w:sz w:val="18"/>
                <w:szCs w:val="18"/>
              </w:rPr>
              <w:t>cumple</w:t>
            </w:r>
            <w:r>
              <w:rPr>
                <w:sz w:val="18"/>
                <w:szCs w:val="18"/>
              </w:rPr>
              <w:t xml:space="preserve"> una norma.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55CD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Entidades de certificación (AENOR y otras), p. ej., certificar un SGSI conforme a ISO/IEC 27001.</w:t>
            </w:r>
          </w:p>
        </w:tc>
      </w:tr>
      <w:tr w:rsidR="00685100" w14:paraId="1D761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DBB2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Acreditación</w:t>
            </w:r>
          </w:p>
        </w:tc>
        <w:tc>
          <w:tcPr>
            <w:tcW w:w="40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1DA8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Reconocimiento oficial de la </w:t>
            </w:r>
            <w:r>
              <w:rPr>
                <w:b/>
                <w:bCs/>
                <w:sz w:val="18"/>
                <w:szCs w:val="18"/>
              </w:rPr>
              <w:t>competencia técnica</w:t>
            </w:r>
            <w:r>
              <w:rPr>
                <w:sz w:val="18"/>
                <w:szCs w:val="18"/>
              </w:rPr>
              <w:t xml:space="preserve"> de las entidades que certifican, ensayan o inspeccionan.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A381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ENAC</w:t>
            </w:r>
            <w:r>
              <w:rPr>
                <w:sz w:val="18"/>
                <w:szCs w:val="18"/>
              </w:rPr>
              <w:t xml:space="preserve"> (Entidad Nacional de Acreditación), organismo nacional único de acreditación.</w:t>
            </w:r>
          </w:p>
        </w:tc>
      </w:tr>
    </w:tbl>
    <w:p w14:paraId="57558C70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9299C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7F98A98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0B469DE6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UNE normaliza; AENOR (u otras entidades) certifica; ENAC acredita a quien certifica.</w:t>
            </w:r>
          </w:p>
          <w:p w14:paraId="2F242845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Las normas son de </w:t>
            </w:r>
            <w:r>
              <w:rPr>
                <w:b/>
                <w:bCs/>
              </w:rPr>
              <w:t>aplicación voluntaria</w:t>
            </w:r>
            <w:r>
              <w:t>, salvo que una disposición legal las haga obligatorias por referencia.</w:t>
            </w:r>
          </w:p>
        </w:tc>
      </w:tr>
    </w:tbl>
    <w:p w14:paraId="6C745E52" w14:textId="77777777" w:rsidR="00685100" w:rsidRDefault="00685100">
      <w:pPr>
        <w:spacing w:after="120"/>
      </w:pPr>
    </w:p>
    <w:p w14:paraId="47534FEC" w14:textId="77777777" w:rsidR="00685100" w:rsidRDefault="00000000">
      <w:pPr>
        <w:pStyle w:val="Ttulo1"/>
        <w:pageBreakBefore/>
      </w:pPr>
      <w:r>
        <w:lastRenderedPageBreak/>
        <w:t>5. Normalización e interoperabilidad sanitaria</w:t>
      </w:r>
    </w:p>
    <w:p w14:paraId="622DEC5F" w14:textId="77777777" w:rsidR="00685100" w:rsidRDefault="00000000">
      <w:pPr>
        <w:pStyle w:val="Ttulo2"/>
      </w:pPr>
      <w:r>
        <w:t>5.1. Peculiaridades de la información sanitaria</w:t>
      </w:r>
    </w:p>
    <w:p w14:paraId="16D1D7F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Heterogeneidad</w:t>
      </w:r>
      <w:r>
        <w:t xml:space="preserve"> extrema de sistemas: HIS (sistema de información hospitalario), HCE, RIS (radiología), LIS (laboratorio), PACS, sistemas de farmacia, anatomía patológica, dispositivos de monitorización, receta electrónica…</w:t>
      </w:r>
    </w:p>
    <w:p w14:paraId="0B572EA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Variedad de tipos de información</w:t>
      </w:r>
      <w:r>
        <w:t xml:space="preserve">: datos administrativos (citas, ingresos), órdenes clínicas, resultados estructurados, </w:t>
      </w:r>
      <w:r>
        <w:rPr>
          <w:b/>
          <w:bCs/>
        </w:rPr>
        <w:t>documentos clínicos</w:t>
      </w:r>
      <w:r>
        <w:t xml:space="preserve"> (informes de alta, informes radiológicos), </w:t>
      </w:r>
      <w:r>
        <w:rPr>
          <w:b/>
          <w:bCs/>
        </w:rPr>
        <w:t>imágenes</w:t>
      </w:r>
      <w:r>
        <w:t xml:space="preserve"> y señales (TAC, resonancia, ECG), datos genómicos.</w:t>
      </w:r>
    </w:p>
    <w:p w14:paraId="2AA62D5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Información estructurada y no estructurada</w:t>
      </w:r>
      <w:r>
        <w:t>: un resultado codificado (glucosa = 95 mg/dL, código LOINC) es procesable por máquina; un informe en texto libre o PDF solo es legible por personas.</w:t>
      </w:r>
    </w:p>
    <w:p w14:paraId="4426269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Identificación del paciente</w:t>
      </w:r>
      <w:r>
        <w:t>: el mismo paciente tiene distintos identificadores en cada centro; mezclar identidades es un riesgo clínico grave.</w:t>
      </w:r>
    </w:p>
    <w:p w14:paraId="06A258D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Alta sensibilidad</w:t>
      </w:r>
      <w:r>
        <w:t xml:space="preserve"> de los datos (categoría especial en el RGPD), con requisitos de seguridad, auditoría y consentimiento.</w:t>
      </w:r>
    </w:p>
    <w:p w14:paraId="1D37644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Carácter longitudinal y legal</w:t>
      </w:r>
      <w:r>
        <w:t>: la historia clínica debe conservarse, ser íntegra, atribuible a su autor y legible durante años.</w:t>
      </w:r>
    </w:p>
    <w:p w14:paraId="710FFE9E" w14:textId="77777777" w:rsidR="00685100" w:rsidRDefault="00000000">
      <w:pPr>
        <w:pStyle w:val="Ttulo2"/>
      </w:pPr>
      <w:r>
        <w:t>5.2. Por qué no basta con "conectar sistemas"</w:t>
      </w:r>
    </w:p>
    <w:p w14:paraId="0DA7DE06" w14:textId="77777777" w:rsidR="00685100" w:rsidRDefault="00000000">
      <w:pPr>
        <w:spacing w:after="100" w:line="276" w:lineRule="auto"/>
        <w:jc w:val="both"/>
      </w:pPr>
      <w:r>
        <w:t>Interoperar en sanidad exige resolver a la vez varias capas: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3C68678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FD51EF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3. Capas de la interoperabilidad sanitaria</w:t>
            </w:r>
          </w:p>
          <w:p w14:paraId="403D4226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CONTEXTO CLÍNICO  ¿Para qué paciente, en qué episodio, quién lo firma?  (IHE, flujos)</w:t>
            </w:r>
          </w:p>
          <w:p w14:paraId="091F7D41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TERMINOLOGÍA      ¿Qué significa cada código?        (SNOMED CT, LOINC, CIE, UCUM)</w:t>
            </w:r>
          </w:p>
          <w:p w14:paraId="1814EB1A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SIGNIFICADO       ¿Qué modelo de información?        (RIM, recursos FHIR, IOD DICOM,</w:t>
            </w:r>
          </w:p>
          <w:p w14:paraId="758BF8AB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             arquetipos openEHR/ISO 13606)</w:t>
            </w:r>
          </w:p>
          <w:p w14:paraId="15CFA91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ESTRUCTURA        ¿Cómo se organiza el contenido?    (segmentos HL7 v2, XML CDA,</w:t>
            </w:r>
          </w:p>
          <w:p w14:paraId="5A979413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             JSON FHIR, Data Set DICOM)</w:t>
            </w:r>
          </w:p>
          <w:p w14:paraId="0418953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TRANSPORTE        ¿Cómo viajan los bits?             (TCP/IP, MLLP, HTTP/REST,</w:t>
            </w:r>
          </w:p>
          <w:p w14:paraId="3E22140F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             SOAP, DIMSE, TLS)</w:t>
            </w:r>
          </w:p>
        </w:tc>
      </w:tr>
    </w:tbl>
    <w:p w14:paraId="0C597FD7" w14:textId="77777777" w:rsidR="00685100" w:rsidRDefault="00685100">
      <w:pPr>
        <w:spacing w:after="120"/>
      </w:pPr>
    </w:p>
    <w:p w14:paraId="608A18FF" w14:textId="77777777" w:rsidR="00685100" w:rsidRDefault="00000000">
      <w:pPr>
        <w:spacing w:after="100" w:line="276" w:lineRule="auto"/>
        <w:jc w:val="both"/>
      </w:pPr>
      <w:r>
        <w:t xml:space="preserve">Un laboratorio puede enviar un resultado perfectamente formado (estructura correcta) pero con un código local de prueba que el hospital receptor no reconoce (fallo semántico), o asociado a un número de historia que en destino corresponde a otra persona (fallo de contexto/identidad). Por eso los estándares sanitarios se combinan: </w:t>
      </w:r>
      <w:r>
        <w:rPr>
          <w:b/>
          <w:bCs/>
        </w:rPr>
        <w:t>HL7 y DICOM</w:t>
      </w:r>
      <w:r>
        <w:t xml:space="preserve"> aportan estructura y transporte; </w:t>
      </w:r>
      <w:r>
        <w:rPr>
          <w:b/>
          <w:bCs/>
        </w:rPr>
        <w:t>las terminologías</w:t>
      </w:r>
      <w:r>
        <w:t xml:space="preserve"> aportan significado; </w:t>
      </w:r>
      <w:r>
        <w:rPr>
          <w:b/>
          <w:bCs/>
        </w:rPr>
        <w:t>IHE</w:t>
      </w:r>
      <w:r>
        <w:t xml:space="preserve"> aporta el contexto de uso y la coordinación de flujos.</w:t>
      </w:r>
    </w:p>
    <w:p w14:paraId="2CEDC9D3" w14:textId="77777777" w:rsidR="00685100" w:rsidRDefault="00000000">
      <w:pPr>
        <w:pStyle w:val="Ttulo1"/>
        <w:pageBreakBefore/>
      </w:pPr>
      <w:r>
        <w:lastRenderedPageBreak/>
        <w:t>6. HL7</w:t>
      </w:r>
    </w:p>
    <w:p w14:paraId="39647FAA" w14:textId="77777777" w:rsidR="00685100" w:rsidRDefault="00000000">
      <w:pPr>
        <w:pStyle w:val="Ttulo2"/>
      </w:pPr>
      <w:r>
        <w:t>6.1. HL7 International: la organización</w:t>
      </w:r>
    </w:p>
    <w:p w14:paraId="5F8278B1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HL7 International</w:t>
      </w:r>
      <w:r>
        <w:t xml:space="preserve"> (</w:t>
      </w:r>
      <w:r>
        <w:rPr>
          <w:i/>
          <w:iCs/>
        </w:rPr>
        <w:t>Health Level Seven International</w:t>
      </w:r>
      <w:r>
        <w:t xml:space="preserve">) es una </w:t>
      </w:r>
      <w:r>
        <w:rPr>
          <w:b/>
          <w:bCs/>
        </w:rPr>
        <w:t>organización sin ánimo de lucro de desarrollo de estándares (SDO)</w:t>
      </w:r>
      <w:r>
        <w:t xml:space="preserve">, fundada en </w:t>
      </w:r>
      <w:r>
        <w:rPr>
          <w:b/>
          <w:bCs/>
        </w:rPr>
        <w:t>1987</w:t>
      </w:r>
      <w:r>
        <w:t xml:space="preserve"> en Estados Unidos y </w:t>
      </w:r>
      <w:r>
        <w:rPr>
          <w:b/>
          <w:bCs/>
        </w:rPr>
        <w:t>acreditada por ANSI</w:t>
      </w:r>
      <w:r>
        <w:t xml:space="preserve">. Su misión es proporcionar estándares para el intercambio, integración, compartición y recuperación de información sanitaria electrónica. Tiene organizaciones afiliadas en numerosos países (en España, </w:t>
      </w:r>
      <w:r>
        <w:rPr>
          <w:b/>
          <w:bCs/>
        </w:rPr>
        <w:t>HL7 Spain</w:t>
      </w:r>
      <w:r>
        <w:t>).</w:t>
      </w:r>
    </w:p>
    <w:p w14:paraId="2B5D19A2" w14:textId="77777777" w:rsidR="00685100" w:rsidRDefault="00000000">
      <w:pPr>
        <w:spacing w:after="100" w:line="276" w:lineRule="auto"/>
        <w:jc w:val="both"/>
      </w:pPr>
      <w:r>
        <w:t xml:space="preserve">El nombre alude al </w:t>
      </w:r>
      <w:r>
        <w:rPr>
          <w:b/>
          <w:bCs/>
        </w:rPr>
        <w:t>nivel 7 (aplicación) del modelo OSI</w:t>
      </w:r>
      <w:r>
        <w:t>: HL7 define el contenido y la estructura de la información que intercambian las aplicaciones, no el transporte físico ni de red.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28F7266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AD34F1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4. HL7: organización, familia y estándares concretos</w:t>
            </w:r>
          </w:p>
          <w:p w14:paraId="68D4DA44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HL7 International  (ORGANIZACIÓN)</w:t>
            </w:r>
          </w:p>
          <w:p w14:paraId="48C63EF1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|</w:t>
            </w:r>
          </w:p>
          <w:p w14:paraId="78696E0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+-- Familia de estándares HL7  (PRODUCTOS)</w:t>
            </w:r>
          </w:p>
          <w:p w14:paraId="7FAEF182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|</w:t>
            </w:r>
          </w:p>
          <w:p w14:paraId="757408E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+-- HL7 v2.x   (1987 -&gt;)  mensajería "pipe &amp; hat"; v2.9.1 (2024) la última</w:t>
            </w:r>
          </w:p>
          <w:p w14:paraId="7F8574E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+-- HL7 v3     (norma 2005) mensajería XML basada en el modelo RIM</w:t>
            </w:r>
          </w:p>
          <w:p w14:paraId="3DE3BC8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|     +-- CDA  (R1 2000, R2 2005) documentos clínicos XML, derivado del RIM</w:t>
            </w:r>
          </w:p>
          <w:p w14:paraId="64C480C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+-- FHIR       (DSTU1 2014 ... R4 2019, R5 2023 publicada, R6 en votación 2026)</w:t>
            </w:r>
          </w:p>
          <w:p w14:paraId="618E18A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|     +-- guías de implementación: IPS, SMART App Launch, ...</w:t>
            </w:r>
          </w:p>
          <w:p w14:paraId="2355ADB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+-- Otros: Arden Syntax, CCOW, GELLO, EHR-S FM, CDS Hooks...</w:t>
            </w:r>
          </w:p>
        </w:tc>
      </w:tr>
    </w:tbl>
    <w:p w14:paraId="2C88B866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672C8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1416F461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4FA9E01D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HL7</w:t>
            </w:r>
            <w:r>
              <w:t xml:space="preserve"> (organización o familia) ≠ </w:t>
            </w:r>
            <w:r>
              <w:rPr>
                <w:b/>
                <w:bCs/>
              </w:rPr>
              <w:t>HL7 v2</w:t>
            </w:r>
            <w:r>
              <w:t xml:space="preserve"> (un estándar concreto) ≠ </w:t>
            </w:r>
            <w:r>
              <w:rPr>
                <w:b/>
                <w:bCs/>
              </w:rPr>
              <w:t>FHIR</w:t>
            </w:r>
            <w:r>
              <w:t xml:space="preserve"> (otro estándar distinto de la misma organización).</w:t>
            </w:r>
          </w:p>
          <w:p w14:paraId="43079F3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FHIR no es "HL7 v4"</w:t>
            </w:r>
            <w:r>
              <w:t xml:space="preserve"> ni una simple versión nueva de v2 o v3: es un estándar con arquitectura diferente (recursos y API REST). Coexiste con v2 y CDA.</w:t>
            </w:r>
          </w:p>
        </w:tc>
      </w:tr>
    </w:tbl>
    <w:p w14:paraId="4C80158D" w14:textId="77777777" w:rsidR="00685100" w:rsidRDefault="00685100">
      <w:pPr>
        <w:spacing w:after="120"/>
      </w:pPr>
    </w:p>
    <w:p w14:paraId="68C7AA25" w14:textId="77777777" w:rsidR="00685100" w:rsidRDefault="00000000">
      <w:pPr>
        <w:pStyle w:val="Ttulo2"/>
      </w:pPr>
      <w:r>
        <w:t>6.2. HL7 versión 2.x</w:t>
      </w:r>
    </w:p>
    <w:p w14:paraId="4ED74B2C" w14:textId="77777777" w:rsidR="00685100" w:rsidRDefault="00000000">
      <w:pPr>
        <w:pStyle w:val="Ttulo3"/>
      </w:pPr>
      <w:r>
        <w:t>Finalidad y situación</w:t>
      </w:r>
    </w:p>
    <w:p w14:paraId="346BA8E2" w14:textId="77777777" w:rsidR="00685100" w:rsidRDefault="00000000">
      <w:pPr>
        <w:spacing w:after="100" w:line="276" w:lineRule="auto"/>
        <w:jc w:val="both"/>
      </w:pPr>
      <w:r>
        <w:t xml:space="preserve">HL7 v2 es el </w:t>
      </w:r>
      <w:r>
        <w:rPr>
          <w:b/>
          <w:bCs/>
        </w:rPr>
        <w:t>estándar de mensajería sanitaria más implantado del mundo</w:t>
      </w:r>
      <w:r>
        <w:t xml:space="preserve">. Nació en 1987 (la v2.1, de 1991, fue la primera ampliamente utilizada) para dar soporte al día a día del hospital: admisiones, altas y traslados, peticiones y resultados, citación, facturación. Se ha actualizado sucesivamente (2.3, 2.3.1, 2.4, 2.5, </w:t>
      </w:r>
      <w:r>
        <w:rPr>
          <w:b/>
          <w:bCs/>
        </w:rPr>
        <w:t>2.5.1</w:t>
      </w:r>
      <w:r>
        <w:t xml:space="preserve"> —muy extendida—, 2.6, 2.7, 2.8, 2.9 en 2019) y la última versión es la </w:t>
      </w:r>
      <w:r>
        <w:rPr>
          <w:b/>
          <w:bCs/>
        </w:rPr>
        <w:t>2.9.1, aprobada como norma ANSI en septiembre de 2024</w:t>
      </w:r>
      <w:r>
        <w:t>. HL7 mantiene v2 en paralelo a v3, CDA y FHIR.</w:t>
      </w:r>
    </w:p>
    <w:p w14:paraId="213AAE09" w14:textId="77777777" w:rsidR="00685100" w:rsidRDefault="00000000">
      <w:pPr>
        <w:pStyle w:val="Ttulo3"/>
      </w:pPr>
      <w:r>
        <w:t>Características</w:t>
      </w:r>
    </w:p>
    <w:p w14:paraId="6333512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Mensajería basada en eventos</w:t>
      </w:r>
      <w:r>
        <w:t>: un hecho del mundo real (</w:t>
      </w:r>
      <w:r>
        <w:rPr>
          <w:i/>
          <w:iCs/>
        </w:rPr>
        <w:t>trigger event</w:t>
      </w:r>
      <w:r>
        <w:t>) —p. ej., el ingreso de un paciente— provoca el envío de un mensaje.</w:t>
      </w:r>
    </w:p>
    <w:p w14:paraId="42BC523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Codificación por defecto en </w:t>
      </w:r>
      <w:r>
        <w:rPr>
          <w:b/>
          <w:bCs/>
        </w:rPr>
        <w:t>texto delimitado</w:t>
      </w:r>
      <w:r>
        <w:t xml:space="preserve"> (reglas ER7, conocida como </w:t>
      </w:r>
      <w:r>
        <w:rPr>
          <w:i/>
          <w:iCs/>
        </w:rPr>
        <w:t>pipe and hat</w:t>
      </w:r>
      <w:r>
        <w:t>); también existe una codificación XML.</w:t>
      </w:r>
    </w:p>
    <w:p w14:paraId="4DAB62D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Gran </w:t>
      </w:r>
      <w:r>
        <w:rPr>
          <w:b/>
          <w:bCs/>
        </w:rPr>
        <w:t>flexibilidad</w:t>
      </w:r>
      <w:r>
        <w:t xml:space="preserve"> (muchos campos opcionales, segmentos Z locales) → facilita la implantación pero obliga a pactar guías de implementación locales: dos sistemas "HL7 v2" no son automáticamente interoperables.</w:t>
      </w:r>
    </w:p>
    <w:p w14:paraId="42FBE84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Compatibilidad hacia atrás</w:t>
      </w:r>
      <w:r>
        <w:t xml:space="preserve"> entre versiones 2.x.</w:t>
      </w:r>
    </w:p>
    <w:p w14:paraId="550A2C7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Transporte habitual: </w:t>
      </w:r>
      <w:r>
        <w:rPr>
          <w:b/>
          <w:bCs/>
        </w:rPr>
        <w:t>MLLP</w:t>
      </w:r>
      <w:r>
        <w:t xml:space="preserve"> (</w:t>
      </w:r>
      <w:r>
        <w:rPr>
          <w:i/>
          <w:iCs/>
        </w:rPr>
        <w:t>Minimal Lower Layer Protocol</w:t>
      </w:r>
      <w:r>
        <w:t>) sobre TCP/IP, que enmarca cada mensaje con caracteres de inicio y fin.</w:t>
      </w:r>
    </w:p>
    <w:p w14:paraId="025931DF" w14:textId="77777777" w:rsidR="00685100" w:rsidRDefault="00000000">
      <w:pPr>
        <w:pStyle w:val="Ttulo3"/>
      </w:pPr>
      <w:r>
        <w:t>Estructura: mensaje → segmento → campo → componente → subcomponente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542"/>
        <w:gridCol w:w="5783"/>
      </w:tblGrid>
      <w:tr w:rsidR="00685100" w14:paraId="6A8827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ADA8E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Elemento</w:t>
            </w:r>
          </w:p>
        </w:tc>
        <w:tc>
          <w:tcPr>
            <w:tcW w:w="154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F495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Delimitador</w:t>
            </w:r>
          </w:p>
        </w:tc>
        <w:tc>
          <w:tcPr>
            <w:tcW w:w="578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C56BC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85100" w14:paraId="66DCA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0B5CB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Segmento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AE1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Retorno de carro (CR)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B3A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Línea identificada por un código de 3 letras (MSH, PID, PV1, OBR, OBX…).</w:t>
            </w:r>
          </w:p>
        </w:tc>
      </w:tr>
      <w:tr w:rsidR="00685100" w14:paraId="79C73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EE726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664A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|</w:t>
            </w:r>
            <w:r>
              <w:rPr>
                <w:sz w:val="18"/>
                <w:szCs w:val="18"/>
              </w:rPr>
              <w:t xml:space="preserve"> (barra vertical)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088A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Cada dato dentro del segmento (p. ej., PID-5 nombre del paciente).</w:t>
            </w:r>
          </w:p>
        </w:tc>
      </w:tr>
      <w:tr w:rsidR="00685100" w14:paraId="1720E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803E6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A79C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^</w:t>
            </w:r>
            <w:r>
              <w:rPr>
                <w:sz w:val="18"/>
                <w:szCs w:val="18"/>
              </w:rPr>
              <w:t xml:space="preserve"> (acento circunflejo)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E9E6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Partes de un campo compuesto (apellido^nombre).</w:t>
            </w:r>
          </w:p>
        </w:tc>
      </w:tr>
      <w:tr w:rsidR="00685100" w14:paraId="5136B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E4681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Repetición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3A9F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 xml:space="preserve"> (tilde)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C402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Varios valores del mismo campo.</w:t>
            </w:r>
          </w:p>
        </w:tc>
      </w:tr>
      <w:tr w:rsidR="00685100" w14:paraId="0BD51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B5F2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Escape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E51B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(barra invertida)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14DD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Permite incluir caracteres delimitadores dentro del texto.</w:t>
            </w:r>
          </w:p>
        </w:tc>
      </w:tr>
      <w:tr w:rsidR="00685100" w14:paraId="603D5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FD24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Subcomponente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399A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(ampersand)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A990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Partes de un componente.</w:t>
            </w:r>
          </w:p>
        </w:tc>
      </w:tr>
    </w:tbl>
    <w:p w14:paraId="2B49DA1F" w14:textId="77777777" w:rsidR="00685100" w:rsidRDefault="00685100">
      <w:pPr>
        <w:spacing w:after="120"/>
      </w:pPr>
    </w:p>
    <w:p w14:paraId="4B419740" w14:textId="77777777" w:rsidR="00685100" w:rsidRDefault="00000000">
      <w:pPr>
        <w:spacing w:after="100" w:line="276" w:lineRule="auto"/>
        <w:jc w:val="both"/>
      </w:pPr>
      <w:r>
        <w:t xml:space="preserve">Los delimitadores se declaran en el propio mensaje: </w:t>
      </w:r>
      <w:r>
        <w:rPr>
          <w:b/>
          <w:bCs/>
        </w:rPr>
        <w:t>MSH-1</w:t>
      </w:r>
      <w:r>
        <w:t xml:space="preserve"> es el separador de campos y </w:t>
      </w:r>
      <w:r>
        <w:rPr>
          <w:b/>
          <w:bCs/>
        </w:rPr>
        <w:t>MSH-2</w:t>
      </w:r>
      <w:r>
        <w:t xml:space="preserve"> los caracteres de codificación "^~\&amp;".</w:t>
      </w:r>
    </w:p>
    <w:p w14:paraId="2E5450BC" w14:textId="77777777" w:rsidR="00685100" w:rsidRDefault="00000000">
      <w:pPr>
        <w:spacing w:after="100" w:line="276" w:lineRule="auto"/>
        <w:jc w:val="both"/>
      </w:pPr>
      <w:r>
        <w:t xml:space="preserve">Segmentos más importantes: </w:t>
      </w:r>
      <w:r>
        <w:rPr>
          <w:b/>
          <w:bCs/>
        </w:rPr>
        <w:t>MSH</w:t>
      </w:r>
      <w:r>
        <w:t xml:space="preserve"> (cabecera: emisor, receptor, tipo de mensaje, versión), </w:t>
      </w:r>
      <w:r>
        <w:rPr>
          <w:b/>
          <w:bCs/>
        </w:rPr>
        <w:t>EVN</w:t>
      </w:r>
      <w:r>
        <w:t xml:space="preserve"> (evento), </w:t>
      </w:r>
      <w:r>
        <w:rPr>
          <w:b/>
          <w:bCs/>
        </w:rPr>
        <w:t>PID</w:t>
      </w:r>
      <w:r>
        <w:t xml:space="preserve"> (identificación del paciente), </w:t>
      </w:r>
      <w:r>
        <w:rPr>
          <w:b/>
          <w:bCs/>
        </w:rPr>
        <w:t>PV1</w:t>
      </w:r>
      <w:r>
        <w:t xml:space="preserve"> (datos de la visita/episodio), </w:t>
      </w:r>
      <w:r>
        <w:rPr>
          <w:b/>
          <w:bCs/>
        </w:rPr>
        <w:t>ORC</w:t>
      </w:r>
      <w:r>
        <w:t xml:space="preserve"> (control de la orden), </w:t>
      </w:r>
      <w:r>
        <w:rPr>
          <w:b/>
          <w:bCs/>
        </w:rPr>
        <w:t>OBR</w:t>
      </w:r>
      <w:r>
        <w:t xml:space="preserve"> (petición de observaciones), </w:t>
      </w:r>
      <w:r>
        <w:rPr>
          <w:b/>
          <w:bCs/>
        </w:rPr>
        <w:t>OBX</w:t>
      </w:r>
      <w:r>
        <w:t xml:space="preserve"> (resultado de una observación), </w:t>
      </w:r>
      <w:r>
        <w:rPr>
          <w:b/>
          <w:bCs/>
        </w:rPr>
        <w:t>MSA</w:t>
      </w:r>
      <w:r>
        <w:t xml:space="preserve"> (acuse de recibo), </w:t>
      </w:r>
      <w:r>
        <w:rPr>
          <w:b/>
          <w:bCs/>
        </w:rPr>
        <w:t>NTE</w:t>
      </w:r>
      <w:r>
        <w:t xml:space="preserve"> (notas).</w:t>
      </w:r>
    </w:p>
    <w:p w14:paraId="73AA1802" w14:textId="77777777" w:rsidR="00685100" w:rsidRDefault="00000000">
      <w:pPr>
        <w:pStyle w:val="Ttulo3"/>
      </w:pPr>
      <w:r>
        <w:t>Tipos de mensaje y eventos habituales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685100" w14:paraId="2F1AB7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7EB2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Mensaje^evento</w:t>
            </w:r>
          </w:p>
        </w:tc>
        <w:tc>
          <w:tcPr>
            <w:tcW w:w="72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51CB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685100" w14:paraId="19423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3E86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ADT^A01</w:t>
            </w:r>
          </w:p>
        </w:tc>
        <w:tc>
          <w:tcPr>
            <w:tcW w:w="72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7004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Admisión/ingreso de un paciente.</w:t>
            </w:r>
          </w:p>
        </w:tc>
      </w:tr>
      <w:tr w:rsidR="00685100" w14:paraId="49979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F14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ADT^A03</w:t>
            </w:r>
          </w:p>
        </w:tc>
        <w:tc>
          <w:tcPr>
            <w:tcW w:w="72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2698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Alta del paciente.</w:t>
            </w:r>
          </w:p>
        </w:tc>
      </w:tr>
      <w:tr w:rsidR="00685100" w14:paraId="20866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22F2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ADT^A04</w:t>
            </w:r>
          </w:p>
        </w:tc>
        <w:tc>
          <w:tcPr>
            <w:tcW w:w="72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76CD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Registro de un paciente (p. ej., ambulatorio).</w:t>
            </w:r>
          </w:p>
        </w:tc>
      </w:tr>
      <w:tr w:rsidR="00685100" w14:paraId="29D1C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1DC2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ADT^A08</w:t>
            </w:r>
          </w:p>
        </w:tc>
        <w:tc>
          <w:tcPr>
            <w:tcW w:w="72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6E5F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Actualización de datos del paciente.</w:t>
            </w:r>
          </w:p>
        </w:tc>
      </w:tr>
      <w:tr w:rsidR="00685100" w14:paraId="0C79B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D331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ORM^O01 / OML^O21</w:t>
            </w:r>
          </w:p>
        </w:tc>
        <w:tc>
          <w:tcPr>
            <w:tcW w:w="72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F2F6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Peticiones (órdenes) clínicas; OML se usa en laboratorio en versiones recientes.</w:t>
            </w:r>
          </w:p>
        </w:tc>
      </w:tr>
      <w:tr w:rsidR="00685100" w14:paraId="1974E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B32C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ORU^R01</w:t>
            </w:r>
          </w:p>
        </w:tc>
        <w:tc>
          <w:tcPr>
            <w:tcW w:w="72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81D9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Envío de resultados de observaciones (laboratorio, informes).</w:t>
            </w:r>
          </w:p>
        </w:tc>
      </w:tr>
      <w:tr w:rsidR="00685100" w14:paraId="69D46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7634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SIU^S12</w:t>
            </w:r>
          </w:p>
        </w:tc>
        <w:tc>
          <w:tcPr>
            <w:tcW w:w="72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7DBB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Notificación de nueva cita (citación).</w:t>
            </w:r>
          </w:p>
        </w:tc>
      </w:tr>
      <w:tr w:rsidR="00685100" w14:paraId="5FEA0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F7F4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MDM^T02</w:t>
            </w:r>
          </w:p>
        </w:tc>
        <w:tc>
          <w:tcPr>
            <w:tcW w:w="72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384C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Notificación de documento clínico con contenido.</w:t>
            </w:r>
          </w:p>
        </w:tc>
      </w:tr>
      <w:tr w:rsidR="00685100" w14:paraId="52DC5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3CB2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ACK</w:t>
            </w:r>
          </w:p>
        </w:tc>
        <w:tc>
          <w:tcPr>
            <w:tcW w:w="72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4E83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Acuse de recibo (MSA-1: AA aceptado, AE error, AR rechazado).</w:t>
            </w:r>
          </w:p>
        </w:tc>
      </w:tr>
    </w:tbl>
    <w:p w14:paraId="6A177517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69A4A9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F3EE64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5. Ejemplo conceptual de mensaje HL7 v2 (datos ficticios)</w:t>
            </w:r>
          </w:p>
          <w:p w14:paraId="490D2F8B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MSH|^~\&amp;|HIS|HOSPITAL|RIS|HOSPITAL|20260928101500||ADT^A01^ADT_A01|MSG0001|P|2.5.1</w:t>
            </w:r>
          </w:p>
          <w:p w14:paraId="19E5D0B3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EVN|A01|20260928101500</w:t>
            </w:r>
          </w:p>
          <w:p w14:paraId="2084176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PID|1||123456^^^HOSPITAL^MR||GARCIA^LUCIA||19800115|F</w:t>
            </w:r>
          </w:p>
          <w:p w14:paraId="0682A2F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PV1|1|I|MED^101^1</w:t>
            </w:r>
          </w:p>
          <w:p w14:paraId="5CB36BD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A3D368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Lectura: el HIS comunica al RIS (MSH) un ingreso (ADT^A01) de la paciente con</w:t>
            </w:r>
          </w:p>
          <w:p w14:paraId="4962AD71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número de historia 123456 (PID-3), apellido^nombre en PID-5, cama MED^101^1.</w:t>
            </w:r>
          </w:p>
        </w:tc>
      </w:tr>
    </w:tbl>
    <w:p w14:paraId="6D000CB2" w14:textId="77777777" w:rsidR="00685100" w:rsidRDefault="00685100">
      <w:pPr>
        <w:spacing w:after="120"/>
      </w:pPr>
    </w:p>
    <w:p w14:paraId="35F3F011" w14:textId="77777777" w:rsidR="00685100" w:rsidRDefault="00000000">
      <w:pPr>
        <w:pStyle w:val="Ttulo2"/>
      </w:pPr>
      <w:r>
        <w:t>6.3. HL7 versión 3</w:t>
      </w:r>
    </w:p>
    <w:p w14:paraId="6A4D892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Objetivo</w:t>
      </w:r>
      <w:r>
        <w:t xml:space="preserve">: superar la ambigüedad de v2 mediante una </w:t>
      </w:r>
      <w:r>
        <w:rPr>
          <w:b/>
          <w:bCs/>
        </w:rPr>
        <w:t>metodología formal</w:t>
      </w:r>
      <w:r>
        <w:t xml:space="preserve"> (HDF, </w:t>
      </w:r>
      <w:r>
        <w:rPr>
          <w:i/>
          <w:iCs/>
        </w:rPr>
        <w:t>HL7 Development Framework</w:t>
      </w:r>
      <w:r>
        <w:t xml:space="preserve">) y un modelo de información común. Su desarrollo comenzó hacia 1995 y la primera edición normativa se publicó en </w:t>
      </w:r>
      <w:r>
        <w:rPr>
          <w:b/>
          <w:bCs/>
        </w:rPr>
        <w:t>2005</w:t>
      </w:r>
      <w:r>
        <w:t>.</w:t>
      </w:r>
    </w:p>
    <w:p w14:paraId="3B927F5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RIM (Reference Information Model)</w:t>
      </w:r>
      <w:r>
        <w:t xml:space="preserve">: modelo orientado a objetos del que derivan todos los artefactos v3. Sus clases troncales son </w:t>
      </w:r>
      <w:r>
        <w:rPr>
          <w:b/>
          <w:bCs/>
        </w:rPr>
        <w:t>Act</w:t>
      </w:r>
      <w:r>
        <w:t xml:space="preserve"> (acto clínico o administrativo), </w:t>
      </w:r>
      <w:r>
        <w:rPr>
          <w:b/>
          <w:bCs/>
        </w:rPr>
        <w:t>Entity</w:t>
      </w:r>
      <w:r>
        <w:t xml:space="preserve"> (persona, organización, material), </w:t>
      </w:r>
      <w:r>
        <w:rPr>
          <w:b/>
          <w:bCs/>
        </w:rPr>
        <w:t>Role</w:t>
      </w:r>
      <w:r>
        <w:t xml:space="preserve">, </w:t>
      </w:r>
      <w:r>
        <w:rPr>
          <w:b/>
          <w:bCs/>
        </w:rPr>
        <w:t>Participation</w:t>
      </w:r>
      <w:r>
        <w:t xml:space="preserve">, </w:t>
      </w:r>
      <w:r>
        <w:rPr>
          <w:b/>
          <w:bCs/>
        </w:rPr>
        <w:t>ActRelationship</w:t>
      </w:r>
      <w:r>
        <w:t xml:space="preserve"> y </w:t>
      </w:r>
      <w:r>
        <w:rPr>
          <w:b/>
          <w:bCs/>
        </w:rPr>
        <w:t>RoleLink</w:t>
      </w:r>
      <w:r>
        <w:t xml:space="preserve">. Está normalizado como </w:t>
      </w:r>
      <w:r>
        <w:rPr>
          <w:b/>
          <w:bCs/>
        </w:rPr>
        <w:t>ISO/HL7 21731</w:t>
      </w:r>
      <w:r>
        <w:t>.</w:t>
      </w:r>
    </w:p>
    <w:p w14:paraId="7E2D24D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 xml:space="preserve">Mensajes en </w:t>
      </w:r>
      <w:r>
        <w:rPr>
          <w:b/>
          <w:bCs/>
        </w:rPr>
        <w:t>XML</w:t>
      </w:r>
      <w:r>
        <w:t>, vocabularios controlados y tipos de datos formales.</w:t>
      </w:r>
    </w:p>
    <w:p w14:paraId="24EA66CE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No es compatible hacia atrás con v2</w:t>
      </w:r>
      <w:r>
        <w:t>: es un cambio de paradigma.</w:t>
      </w:r>
    </w:p>
    <w:p w14:paraId="4F76B07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Evolución</w:t>
      </w:r>
      <w:r>
        <w:t xml:space="preserve">: la mensajería v3 tuvo una adopción limitada por su complejidad; su producto de mayor éxito fue </w:t>
      </w:r>
      <w:r>
        <w:rPr>
          <w:b/>
          <w:bCs/>
        </w:rPr>
        <w:t>CDA</w:t>
      </w:r>
      <w:r>
        <w:t>. En la práctica, FHIR ha ocupado el espacio al que aspiraba v3.</w:t>
      </w:r>
    </w:p>
    <w:p w14:paraId="175DD2CE" w14:textId="77777777" w:rsidR="00685100" w:rsidRDefault="00000000">
      <w:pPr>
        <w:pStyle w:val="Ttulo2"/>
      </w:pPr>
      <w:r>
        <w:t>6.4. CDA — Clinical Document Architecture</w:t>
      </w:r>
    </w:p>
    <w:p w14:paraId="056CD413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CDA</w:t>
      </w:r>
      <w:r>
        <w:t xml:space="preserve"> es un estándar de HL7 para el </w:t>
      </w:r>
      <w:r>
        <w:rPr>
          <w:b/>
          <w:bCs/>
        </w:rPr>
        <w:t>marcado de documentos clínicos</w:t>
      </w:r>
      <w:r>
        <w:t xml:space="preserve"> en XML, con estructura y semántica definidas a partir del RIM de v3. Release 1 se publicó en 2000 y </w:t>
      </w:r>
      <w:r>
        <w:rPr>
          <w:b/>
          <w:bCs/>
        </w:rPr>
        <w:t>Release 2 (CDA R2) en 2005</w:t>
      </w:r>
      <w:r>
        <w:t xml:space="preserve">, normalizada también como </w:t>
      </w:r>
      <w:r>
        <w:rPr>
          <w:b/>
          <w:bCs/>
        </w:rPr>
        <w:t>ISO/HL7 27932</w:t>
      </w:r>
      <w:r>
        <w:t>. En 2024 HL7 publicó una edición de navegación en línea de CDA R2.0.</w:t>
      </w:r>
    </w:p>
    <w:p w14:paraId="3B1088F6" w14:textId="77777777" w:rsidR="00685100" w:rsidRDefault="00000000">
      <w:pPr>
        <w:spacing w:after="100" w:line="276" w:lineRule="auto"/>
        <w:jc w:val="both"/>
      </w:pPr>
      <w:r>
        <w:t xml:space="preserve">Un documento clínico CDA posee seis características: </w:t>
      </w:r>
      <w:r>
        <w:rPr>
          <w:b/>
          <w:bCs/>
        </w:rPr>
        <w:t>persistencia</w:t>
      </w:r>
      <w:r>
        <w:t xml:space="preserve">, </w:t>
      </w:r>
      <w:r>
        <w:rPr>
          <w:b/>
          <w:bCs/>
        </w:rPr>
        <w:t>custodia</w:t>
      </w:r>
      <w:r>
        <w:t xml:space="preserve"> (responsable de su mantenimiento), </w:t>
      </w:r>
      <w:r>
        <w:rPr>
          <w:b/>
          <w:bCs/>
        </w:rPr>
        <w:t>posibilidad de autenticación</w:t>
      </w:r>
      <w:r>
        <w:t xml:space="preserve"> (firma), </w:t>
      </w:r>
      <w:r>
        <w:rPr>
          <w:b/>
          <w:bCs/>
        </w:rPr>
        <w:t>contexto</w:t>
      </w:r>
      <w:r>
        <w:t xml:space="preserve">, </w:t>
      </w:r>
      <w:r>
        <w:rPr>
          <w:b/>
          <w:bCs/>
        </w:rPr>
        <w:t>integridad/completitud</w:t>
      </w:r>
      <w:r>
        <w:t xml:space="preserve"> (</w:t>
      </w:r>
      <w:r>
        <w:rPr>
          <w:i/>
          <w:iCs/>
        </w:rPr>
        <w:t>wholeness</w:t>
      </w:r>
      <w:r>
        <w:t xml:space="preserve">) y </w:t>
      </w:r>
      <w:r>
        <w:rPr>
          <w:b/>
          <w:bCs/>
        </w:rPr>
        <w:t>legibilidad humana</w:t>
      </w:r>
      <w:r>
        <w:t>.</w:t>
      </w:r>
    </w:p>
    <w:p w14:paraId="046317B8" w14:textId="77777777" w:rsidR="00685100" w:rsidRDefault="00000000">
      <w:pPr>
        <w:spacing w:after="100" w:line="276" w:lineRule="auto"/>
        <w:jc w:val="both"/>
      </w:pPr>
      <w:r>
        <w:t>Estructura:</w:t>
      </w:r>
    </w:p>
    <w:p w14:paraId="689192D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Cabecera (header)</w:t>
      </w:r>
      <w:r>
        <w:t>: metadatos del documento — paciente, autor, custodio, fecha, tipo de documento, encuentro, firmante.</w:t>
      </w:r>
    </w:p>
    <w:p w14:paraId="33BBD16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Cuerpo (body)</w:t>
      </w:r>
      <w:r>
        <w:t>: no estructurado (</w:t>
      </w:r>
      <w:r>
        <w:rPr>
          <w:i/>
          <w:iCs/>
        </w:rPr>
        <w:t>nonXMLBody</w:t>
      </w:r>
      <w:r>
        <w:t>, p. ej., un PDF incrustado) o estructurado (</w:t>
      </w:r>
      <w:r>
        <w:rPr>
          <w:i/>
          <w:iCs/>
        </w:rPr>
        <w:t>structuredBody</w:t>
      </w:r>
      <w:r>
        <w:t xml:space="preserve">) en </w:t>
      </w:r>
      <w:r>
        <w:rPr>
          <w:b/>
          <w:bCs/>
        </w:rPr>
        <w:t>secciones</w:t>
      </w:r>
      <w:r>
        <w:t xml:space="preserve"> con texto narrativo y, opcionalmente, </w:t>
      </w:r>
      <w:r>
        <w:rPr>
          <w:b/>
          <w:bCs/>
        </w:rPr>
        <w:t>entradas</w:t>
      </w:r>
      <w:r>
        <w:t xml:space="preserve"> codificadas procesables por máquina.</w:t>
      </w:r>
    </w:p>
    <w:p w14:paraId="475DEB5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Niveles de interoperabilidad</w:t>
      </w:r>
      <w:r>
        <w:t>: nivel 1 (cabecera + contenido legible), nivel 2 (secciones identificadas con plantillas/códigos), nivel 3 (entradas clínicas codificadas).</w:t>
      </w:r>
    </w:p>
    <w:p w14:paraId="791AFB11" w14:textId="77777777" w:rsidR="00685100" w:rsidRDefault="00000000">
      <w:pPr>
        <w:spacing w:after="100" w:line="276" w:lineRule="auto"/>
        <w:jc w:val="both"/>
      </w:pPr>
      <w:r>
        <w:t>Ejemplos: informe de alta, informe radiológico (DICOM PS3.20 define cómo hacer informes de imagen con CDA), historia clínica resumida. La plantilla estadounidense C-CDA es un conjunto de guías sobre CDA.</w:t>
      </w:r>
    </w:p>
    <w:p w14:paraId="1B1EA26E" w14:textId="77777777" w:rsidR="00685100" w:rsidRDefault="00000000">
      <w:pPr>
        <w:pStyle w:val="Ttulo2"/>
      </w:pPr>
      <w:r>
        <w:t>6.5. FHIR — Fast Healthcare Interoperability Resources</w:t>
      </w:r>
    </w:p>
    <w:p w14:paraId="014A1521" w14:textId="77777777" w:rsidR="00685100" w:rsidRDefault="00000000">
      <w:pPr>
        <w:pStyle w:val="Ttulo3"/>
      </w:pPr>
      <w:r>
        <w:t>Qué es</w:t>
      </w:r>
    </w:p>
    <w:p w14:paraId="12194B30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FHIR</w:t>
      </w:r>
      <w:r>
        <w:t xml:space="preserve"> (</w:t>
      </w:r>
      <w:r>
        <w:rPr>
          <w:i/>
          <w:iCs/>
        </w:rPr>
        <w:t>Fast Healthcare Interoperability Resources</w:t>
      </w:r>
      <w:r>
        <w:t xml:space="preserve">, pronunciado "fire") es el estándar más reciente de HL7 para el intercambio de información sanitaria, diseñado para aprovechar las </w:t>
      </w:r>
      <w:r>
        <w:rPr>
          <w:b/>
          <w:bCs/>
        </w:rPr>
        <w:t>tecnologías web modernas</w:t>
      </w:r>
      <w:r>
        <w:t xml:space="preserve">: APIs </w:t>
      </w:r>
      <w:r>
        <w:rPr>
          <w:b/>
          <w:bCs/>
        </w:rPr>
        <w:t>REST</w:t>
      </w:r>
      <w:r>
        <w:t xml:space="preserve">, </w:t>
      </w:r>
      <w:r>
        <w:rPr>
          <w:b/>
          <w:bCs/>
        </w:rPr>
        <w:t>JSON/XML</w:t>
      </w:r>
      <w:r>
        <w:t>, HTTP, OAuth. Combina lo mejor de v2, v3 y CDA con un enfoque centrado en la facilidad de implementación.</w:t>
      </w:r>
    </w:p>
    <w:p w14:paraId="6F662CC1" w14:textId="77777777" w:rsidR="00685100" w:rsidRDefault="00000000">
      <w:pPr>
        <w:pStyle w:val="Ttulo3"/>
      </w:pPr>
      <w:r>
        <w:t>Evolución de versiones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928"/>
        <w:gridCol w:w="5975"/>
      </w:tblGrid>
      <w:tr w:rsidR="00685100" w14:paraId="0CF358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FD5EC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E8CE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Año</w:t>
            </w:r>
          </w:p>
        </w:tc>
        <w:tc>
          <w:tcPr>
            <w:tcW w:w="597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FA54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</w:tr>
      <w:tr w:rsidR="00685100" w14:paraId="38342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12ED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DSTU1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EC62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2014</w:t>
            </w:r>
          </w:p>
        </w:tc>
        <w:tc>
          <w:tcPr>
            <w:tcW w:w="59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463C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Primer borrador para uso de prueba.</w:t>
            </w:r>
          </w:p>
        </w:tc>
      </w:tr>
      <w:tr w:rsidR="00685100" w14:paraId="40B00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1188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DSTU2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5C85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2015</w:t>
            </w:r>
          </w:p>
        </w:tc>
        <w:tc>
          <w:tcPr>
            <w:tcW w:w="597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42D7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Primeras implantaciones (p. ej., Argonaut en EE. UU.).</w:t>
            </w:r>
          </w:p>
        </w:tc>
      </w:tr>
      <w:tr w:rsidR="00685100" w14:paraId="2E29A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B5AD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STU3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C51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2017</w:t>
            </w:r>
          </w:p>
        </w:tc>
        <w:tc>
          <w:tcPr>
            <w:tcW w:w="59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B30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 para uso de prueba.</w:t>
            </w:r>
          </w:p>
        </w:tc>
      </w:tr>
      <w:tr w:rsidR="00685100" w14:paraId="44DC4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7573A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R4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9FE0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2019</w:t>
            </w:r>
          </w:p>
        </w:tc>
        <w:tc>
          <w:tcPr>
            <w:tcW w:w="597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3F21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Primera versión con partes normativas</w:t>
            </w:r>
            <w:r>
              <w:rPr>
                <w:sz w:val="18"/>
                <w:szCs w:val="18"/>
              </w:rPr>
              <w:t xml:space="preserve"> (p. ej., Patient, Observation, infraestructura). Es la </w:t>
            </w:r>
            <w:r>
              <w:rPr>
                <w:b/>
                <w:bCs/>
                <w:sz w:val="18"/>
                <w:szCs w:val="18"/>
              </w:rPr>
              <w:t>más implantada</w:t>
            </w:r>
            <w:r>
              <w:rPr>
                <w:sz w:val="18"/>
                <w:szCs w:val="18"/>
              </w:rPr>
              <w:t xml:space="preserve"> y la base de muchas normativas y guías (incluido el perfil IHE MHD).</w:t>
            </w:r>
          </w:p>
        </w:tc>
      </w:tr>
      <w:tr w:rsidR="00685100" w14:paraId="351BB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2554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R4B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E709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2022</w:t>
            </w:r>
          </w:p>
        </w:tc>
        <w:tc>
          <w:tcPr>
            <w:tcW w:w="59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31F7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Revisión menor de R4.</w:t>
            </w:r>
          </w:p>
        </w:tc>
      </w:tr>
      <w:tr w:rsidR="00685100" w14:paraId="54FC0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4D56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R5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CA78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597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3428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Versión 5.0.0: </w:t>
            </w:r>
            <w:r>
              <w:rPr>
                <w:b/>
                <w:bCs/>
                <w:sz w:val="18"/>
                <w:szCs w:val="18"/>
              </w:rPr>
              <w:t>última versión publicada</w:t>
            </w:r>
            <w:r>
              <w:rPr>
                <w:sz w:val="18"/>
                <w:szCs w:val="18"/>
              </w:rPr>
              <w:t xml:space="preserve"> a fecha de este tema.</w:t>
            </w:r>
          </w:p>
        </w:tc>
      </w:tr>
      <w:tr w:rsidR="00685100" w14:paraId="1DEF5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40C3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R6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667C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2026 (votación)</w:t>
            </w:r>
          </w:p>
        </w:tc>
        <w:tc>
          <w:tcPr>
            <w:tcW w:w="59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86BE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 proceso de votación normativa en 2026 (primera votación normativa en enero de 2026 y segunda votación completa en julio-agosto de 2026). Pretende llevar la mayoría de recursos a estado normativo.</w:t>
            </w:r>
          </w:p>
        </w:tc>
      </w:tr>
    </w:tbl>
    <w:p w14:paraId="0146A2EA" w14:textId="77777777" w:rsidR="00685100" w:rsidRDefault="00685100">
      <w:pPr>
        <w:spacing w:after="120"/>
      </w:pPr>
    </w:p>
    <w:p w14:paraId="0DE49499" w14:textId="77777777" w:rsidR="00685100" w:rsidRDefault="00000000">
      <w:pPr>
        <w:pStyle w:val="Ttulo3"/>
      </w:pPr>
      <w:r>
        <w:t>Conceptos clave</w:t>
      </w:r>
    </w:p>
    <w:p w14:paraId="15255DC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Recurso (resource)</w:t>
      </w:r>
      <w:r>
        <w:t xml:space="preserve">: unidad modular de información con identidad propia y URL (Patient, Practitioner, Organization, Encounter, Observation, Condition, AllergyIntolerance, MedicationRequest, DiagnosticReport, ImagingStudy, DocumentReference, Composition, Bundle…). Cada recurso tiene elementos, un </w:t>
      </w:r>
      <w:r>
        <w:rPr>
          <w:b/>
          <w:bCs/>
        </w:rPr>
        <w:t>texto narrativo</w:t>
      </w:r>
      <w:r>
        <w:t xml:space="preserve"> legible y metadatos (</w:t>
      </w:r>
      <w:r>
        <w:rPr>
          <w:b/>
          <w:bCs/>
        </w:rPr>
        <w:t>meta</w:t>
      </w:r>
      <w:r>
        <w:t xml:space="preserve">, </w:t>
      </w:r>
      <w:r>
        <w:rPr>
          <w:b/>
          <w:bCs/>
        </w:rPr>
        <w:t>id</w:t>
      </w:r>
      <w:r>
        <w:t>).</w:t>
      </w:r>
    </w:p>
    <w:p w14:paraId="558BFA2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Referencias</w:t>
      </w:r>
      <w:r>
        <w:t>: los recursos se enlazan entre sí (p. ej., Observation.subject → Patient/123).</w:t>
      </w:r>
    </w:p>
    <w:p w14:paraId="7609156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Extensiones</w:t>
      </w:r>
      <w:r>
        <w:t>: mecanismo formal para añadir datos no contemplados en el recurso base (regla del 80/20: el núcleo cubre lo que usa la mayoría).</w:t>
      </w:r>
    </w:p>
    <w:p w14:paraId="5587076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Perfiles</w:t>
      </w:r>
      <w:r>
        <w:t xml:space="preserve"> (StructureDefinition) y </w:t>
      </w:r>
      <w:r>
        <w:rPr>
          <w:b/>
          <w:bCs/>
        </w:rPr>
        <w:t>guías de implementación (IG)</w:t>
      </w:r>
      <w:r>
        <w:t xml:space="preserve">: restringen y adaptan los recursos a un contexto (país, caso de uso). Ej.: </w:t>
      </w:r>
      <w:r>
        <w:rPr>
          <w:b/>
          <w:bCs/>
        </w:rPr>
        <w:t>International Patient Summary (IPS)</w:t>
      </w:r>
      <w:r>
        <w:t>.</w:t>
      </w:r>
    </w:p>
    <w:p w14:paraId="3833E55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Recursos terminológicos</w:t>
      </w:r>
      <w:r>
        <w:t>: CodeSystem, ValueSet, ConceptMap.</w:t>
      </w:r>
    </w:p>
    <w:p w14:paraId="39F21C2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Paradigmas de intercambio</w:t>
      </w:r>
      <w:r>
        <w:t xml:space="preserve">: </w:t>
      </w:r>
      <w:r>
        <w:rPr>
          <w:b/>
          <w:bCs/>
        </w:rPr>
        <w:t>API REST</w:t>
      </w:r>
      <w:r>
        <w:t xml:space="preserve"> (el más característico), </w:t>
      </w:r>
      <w:r>
        <w:rPr>
          <w:b/>
          <w:bCs/>
        </w:rPr>
        <w:t>mensajes</w:t>
      </w:r>
      <w:r>
        <w:t xml:space="preserve">, </w:t>
      </w:r>
      <w:r>
        <w:rPr>
          <w:b/>
          <w:bCs/>
        </w:rPr>
        <w:t>documentos</w:t>
      </w:r>
      <w:r>
        <w:t xml:space="preserve"> (Bundle de tipo </w:t>
      </w:r>
      <w:r>
        <w:rPr>
          <w:i/>
          <w:iCs/>
        </w:rPr>
        <w:t>document</w:t>
      </w:r>
      <w:r>
        <w:t xml:space="preserve"> encabezado por Composition) y </w:t>
      </w:r>
      <w:r>
        <w:rPr>
          <w:b/>
          <w:bCs/>
        </w:rPr>
        <w:t>servicios/operaciones</w:t>
      </w:r>
      <w:r>
        <w:t>.</w:t>
      </w:r>
    </w:p>
    <w:p w14:paraId="182F3DC5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Interacciones REST</w:t>
      </w:r>
      <w:r>
        <w:t xml:space="preserve">: read, vread, create, update, patch, delete, search, history, capabilities; URL del tipo </w:t>
      </w:r>
      <w:r>
        <w:rPr>
          <w:b/>
          <w:bCs/>
        </w:rPr>
        <w:t>[base]/Patient/123</w:t>
      </w:r>
      <w:r>
        <w:t xml:space="preserve">; operaciones con prefijo </w:t>
      </w:r>
      <w:r>
        <w:rPr>
          <w:b/>
          <w:bCs/>
        </w:rPr>
        <w:t>$</w:t>
      </w:r>
      <w:r>
        <w:t xml:space="preserve"> (p. ej., $validate, $everything).</w:t>
      </w:r>
    </w:p>
    <w:p w14:paraId="67615F1E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Formatos</w:t>
      </w:r>
      <w:r>
        <w:t xml:space="preserve">: </w:t>
      </w:r>
      <w:r>
        <w:rPr>
          <w:b/>
          <w:bCs/>
        </w:rPr>
        <w:t>JSON</w:t>
      </w:r>
      <w:r>
        <w:t xml:space="preserve">, </w:t>
      </w:r>
      <w:r>
        <w:rPr>
          <w:b/>
          <w:bCs/>
        </w:rPr>
        <w:t>XML</w:t>
      </w:r>
      <w:r>
        <w:t xml:space="preserve"> y RDF (Turtle).</w:t>
      </w:r>
    </w:p>
    <w:p w14:paraId="1D8AF6B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Nivel de madurez (FMM 0-5 y Normativo)</w:t>
      </w:r>
      <w:r>
        <w:t xml:space="preserve"> de cada recurso.</w:t>
      </w:r>
    </w:p>
    <w:p w14:paraId="772784C6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SMART on FHIR</w:t>
      </w:r>
      <w:r>
        <w:t xml:space="preserve"> (guía </w:t>
      </w:r>
      <w:r>
        <w:rPr>
          <w:i/>
          <w:iCs/>
        </w:rPr>
        <w:t>SMART App Launch</w:t>
      </w:r>
      <w:r>
        <w:t xml:space="preserve">): marco de HL7 basado en </w:t>
      </w:r>
      <w:r>
        <w:rPr>
          <w:b/>
          <w:bCs/>
        </w:rPr>
        <w:t>OAuth 2.0 / OpenID Connect</w:t>
      </w:r>
      <w:r>
        <w:t xml:space="preserve"> para autorizar y lanzar aplicaciones (incluidas apps móviles) que acceden a datos FHIR.</w:t>
      </w:r>
    </w:p>
    <w:p w14:paraId="421D85E8" w14:textId="77777777" w:rsidR="00685100" w:rsidRDefault="00000000">
      <w:pPr>
        <w:pStyle w:val="Ttulo3"/>
      </w:pPr>
      <w:r>
        <w:t>Diferencias con v2 y CDA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506"/>
        <w:gridCol w:w="2506"/>
        <w:gridCol w:w="2506"/>
      </w:tblGrid>
      <w:tr w:rsidR="00685100" w14:paraId="5A0D16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6F75E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50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C7BB4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HL7 v2</w:t>
            </w:r>
          </w:p>
        </w:tc>
        <w:tc>
          <w:tcPr>
            <w:tcW w:w="250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2AF30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CDA</w:t>
            </w:r>
          </w:p>
        </w:tc>
        <w:tc>
          <w:tcPr>
            <w:tcW w:w="250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7A120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FHIR</w:t>
            </w:r>
          </w:p>
        </w:tc>
      </w:tr>
      <w:tr w:rsidR="00685100" w14:paraId="0D32B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6F57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Unidad de intercambio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3B2B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 disparado por un evento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B0FA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 clínico persistente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58F2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Recurso accesible por API (también mensajes y documentos)</w:t>
            </w:r>
          </w:p>
        </w:tc>
      </w:tr>
      <w:tr w:rsidR="00685100" w14:paraId="49D10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BBD4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Formato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A6A6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Texto delimitado (ER7)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03BD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XML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4AC4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JSON, XML, RDF</w:t>
            </w:r>
          </w:p>
        </w:tc>
      </w:tr>
      <w:tr w:rsidR="00685100" w14:paraId="1BC8C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C698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Transporte típico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A4F6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MLLP/TCP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585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Adjunto, repositorios (IHE XDS)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BD43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HTTP/REST</w:t>
            </w:r>
          </w:p>
        </w:tc>
      </w:tr>
      <w:tr w:rsidR="00685100" w14:paraId="6A155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EED2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Modelo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D680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Implícito, flexible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DCE5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Derivado del RIM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174A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Recursos modulares con perfiles</w:t>
            </w:r>
          </w:p>
        </w:tc>
      </w:tr>
      <w:tr w:rsidR="00685100" w14:paraId="59030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6A54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Uso típico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E8CE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Integración intrahospitalaria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F342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Informes y documentos clínicos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1BB8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Apps, móviles, portales, APIs entre organizaciones</w:t>
            </w:r>
          </w:p>
        </w:tc>
      </w:tr>
    </w:tbl>
    <w:p w14:paraId="636A042B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3894E1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752EE3DF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22E8E4B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FHIR = Fast Healthcare Interoperability Resources</w:t>
            </w:r>
            <w:r>
              <w:t xml:space="preserve">; su unidad básica es el </w:t>
            </w:r>
            <w:r>
              <w:rPr>
                <w:b/>
                <w:bCs/>
              </w:rPr>
              <w:t>recurso</w:t>
            </w:r>
            <w:r>
              <w:t xml:space="preserve">; usa </w:t>
            </w:r>
            <w:r>
              <w:rPr>
                <w:b/>
                <w:bCs/>
              </w:rPr>
              <w:t>REST</w:t>
            </w:r>
            <w:r>
              <w:t xml:space="preserve"> y </w:t>
            </w:r>
            <w:r>
              <w:rPr>
                <w:b/>
                <w:bCs/>
              </w:rPr>
              <w:t>JSON/XML</w:t>
            </w:r>
            <w:r>
              <w:t>.</w:t>
            </w:r>
          </w:p>
          <w:p w14:paraId="5B9A0562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R4 (2019)</w:t>
            </w:r>
            <w:r>
              <w:t xml:space="preserve"> fue la primera con contenido normativo y es la más implantada; </w:t>
            </w:r>
            <w:r>
              <w:rPr>
                <w:b/>
                <w:bCs/>
              </w:rPr>
              <w:t>R5 (2023)</w:t>
            </w:r>
            <w:r>
              <w:t xml:space="preserve"> es la última publicada; </w:t>
            </w:r>
            <w:r>
              <w:rPr>
                <w:b/>
                <w:bCs/>
              </w:rPr>
              <w:t>R6</w:t>
            </w:r>
            <w:r>
              <w:t xml:space="preserve"> está en votación en 2026.</w:t>
            </w:r>
          </w:p>
          <w:p w14:paraId="3ECD6B73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CDA</w:t>
            </w:r>
            <w:r>
              <w:t xml:space="preserve"> = documento clínico XML (cabecera + cuerpo) derivado del </w:t>
            </w:r>
            <w:r>
              <w:rPr>
                <w:b/>
                <w:bCs/>
              </w:rPr>
              <w:t>RIM</w:t>
            </w:r>
            <w:r>
              <w:t xml:space="preserve"> de HL7 v3.</w:t>
            </w:r>
          </w:p>
          <w:p w14:paraId="699FF55D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En HL7 v2, </w:t>
            </w:r>
            <w:r>
              <w:rPr>
                <w:b/>
                <w:bCs/>
              </w:rPr>
              <w:t>| ^ ~ \ &amp;</w:t>
            </w:r>
            <w:r>
              <w:t xml:space="preserve"> son los delimitadores de campo, componente, repetición, escape y subcomponente.</w:t>
            </w:r>
          </w:p>
        </w:tc>
      </w:tr>
    </w:tbl>
    <w:p w14:paraId="42A665D6" w14:textId="77777777" w:rsidR="00685100" w:rsidRDefault="00685100">
      <w:pPr>
        <w:spacing w:after="120"/>
      </w:pPr>
    </w:p>
    <w:p w14:paraId="049D94B8" w14:textId="77777777" w:rsidR="00685100" w:rsidRDefault="00000000">
      <w:pPr>
        <w:pStyle w:val="Ttulo1"/>
        <w:pageBreakBefore/>
      </w:pPr>
      <w:r>
        <w:lastRenderedPageBreak/>
        <w:t>7. DICOM</w:t>
      </w:r>
    </w:p>
    <w:p w14:paraId="2C5EFF62" w14:textId="77777777" w:rsidR="00685100" w:rsidRDefault="00000000">
      <w:pPr>
        <w:pStyle w:val="Ttulo2"/>
      </w:pPr>
      <w:r>
        <w:t>7.1. Qué es DICOM</w:t>
      </w:r>
    </w:p>
    <w:p w14:paraId="53781057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DICOM</w:t>
      </w:r>
      <w:r>
        <w:t xml:space="preserve"> (</w:t>
      </w:r>
      <w:r>
        <w:rPr>
          <w:i/>
          <w:iCs/>
        </w:rPr>
        <w:t>Digital Imaging and Communications in Medicine</w:t>
      </w:r>
      <w:r>
        <w:t xml:space="preserve">) es, según su propio texto, </w:t>
      </w:r>
      <w:r>
        <w:rPr>
          <w:b/>
          <w:bCs/>
        </w:rPr>
        <w:t>el estándar para la comunicación y gestión de la información de imagen médica y los datos relacionados</w:t>
      </w:r>
      <w:r>
        <w:t>. Hace posible la interoperabilidad de equipos de imagen médica (modalidades, archivos, estaciones de trabajo, impresoras, sistemas de información) de distintos fabricantes.</w:t>
      </w:r>
    </w:p>
    <w:p w14:paraId="4017CD3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Organización</w:t>
      </w:r>
      <w:r>
        <w:t xml:space="preserve">: lo desarrolla el </w:t>
      </w:r>
      <w:r>
        <w:rPr>
          <w:b/>
          <w:bCs/>
        </w:rPr>
        <w:t>Comité de Normas DICOM</w:t>
      </w:r>
      <w:r>
        <w:t xml:space="preserve"> (</w:t>
      </w:r>
      <w:r>
        <w:rPr>
          <w:i/>
          <w:iCs/>
        </w:rPr>
        <w:t>DICOM Standards Committee</w:t>
      </w:r>
      <w:r>
        <w:t xml:space="preserve">), organización internacional e independiente formada por sociedades profesionales, fabricantes, agencias y otras SDO. Su </w:t>
      </w:r>
      <w:r>
        <w:rPr>
          <w:b/>
          <w:bCs/>
        </w:rPr>
        <w:t>secretaría</w:t>
      </w:r>
      <w:r>
        <w:t xml:space="preserve"> es la </w:t>
      </w:r>
      <w:r>
        <w:rPr>
          <w:b/>
          <w:bCs/>
        </w:rPr>
        <w:t>NEMA</w:t>
      </w:r>
      <w:r>
        <w:t xml:space="preserve"> (</w:t>
      </w:r>
      <w:r>
        <w:rPr>
          <w:i/>
          <w:iCs/>
        </w:rPr>
        <w:t>National Electrical Manufacturers Association</w:t>
      </w:r>
      <w:r>
        <w:t xml:space="preserve">, EE. UU.) a través de su división </w:t>
      </w:r>
      <w:r>
        <w:rPr>
          <w:b/>
          <w:bCs/>
        </w:rPr>
        <w:t>MITA</w:t>
      </w:r>
      <w:r>
        <w:t xml:space="preserve">. Se publica como </w:t>
      </w:r>
      <w:r>
        <w:rPr>
          <w:b/>
          <w:bCs/>
        </w:rPr>
        <w:t>NEMA PS3</w:t>
      </w:r>
      <w:r>
        <w:t xml:space="preserve"> y está adoptado internacionalmente como </w:t>
      </w:r>
      <w:r>
        <w:rPr>
          <w:b/>
          <w:bCs/>
        </w:rPr>
        <w:t>ISO 12052</w:t>
      </w:r>
      <w:r>
        <w:t>.</w:t>
      </w:r>
    </w:p>
    <w:p w14:paraId="6C28C19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Historia</w:t>
      </w:r>
      <w:r>
        <w:t xml:space="preserve">: el Colegio Americano de Radiología (ACR) y NEMA publicaron el estándar </w:t>
      </w:r>
      <w:r>
        <w:rPr>
          <w:b/>
          <w:bCs/>
        </w:rPr>
        <w:t>ACR-NEMA 300</w:t>
      </w:r>
      <w:r>
        <w:t xml:space="preserve"> en </w:t>
      </w:r>
      <w:r>
        <w:rPr>
          <w:b/>
          <w:bCs/>
        </w:rPr>
        <w:t>1985</w:t>
      </w:r>
      <w:r>
        <w:t xml:space="preserve"> y una versión 2.0 en </w:t>
      </w:r>
      <w:r>
        <w:rPr>
          <w:b/>
          <w:bCs/>
        </w:rPr>
        <w:t>1988</w:t>
      </w:r>
      <w:r>
        <w:t xml:space="preserve">; ambas usaban conexión punto a punto. En </w:t>
      </w:r>
      <w:r>
        <w:rPr>
          <w:b/>
          <w:bCs/>
        </w:rPr>
        <w:t>1993</w:t>
      </w:r>
      <w:r>
        <w:t xml:space="preserve"> apareció </w:t>
      </w:r>
      <w:r>
        <w:rPr>
          <w:b/>
          <w:bCs/>
        </w:rPr>
        <w:t>DICOM 3.0</w:t>
      </w:r>
      <w:r>
        <w:t xml:space="preserve">, que incorporó la comunicación en red TCP/IP y el modelo orientado a objetos. Hoy se habla simplemente de "DICOM", que se actualiza varias veces al año (ediciones del tipo </w:t>
      </w:r>
      <w:r>
        <w:rPr>
          <w:b/>
          <w:bCs/>
        </w:rPr>
        <w:t>2026a, 2026b…</w:t>
      </w:r>
      <w:r>
        <w:t xml:space="preserve">; la consultada para este tema es la </w:t>
      </w:r>
      <w:r>
        <w:rPr>
          <w:b/>
          <w:bCs/>
        </w:rPr>
        <w:t>2026d</w:t>
      </w:r>
      <w:r>
        <w:t>).</w:t>
      </w:r>
    </w:p>
    <w:p w14:paraId="7297E5C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Ámbito</w:t>
      </w:r>
      <w:r>
        <w:t xml:space="preserve">: no solo radiología. Abarca cardiología, medicina nuclear, radioterapia, oftalmología, odontología, dermatología, </w:t>
      </w:r>
      <w:r>
        <w:rPr>
          <w:b/>
          <w:bCs/>
        </w:rPr>
        <w:t>anatomía patológica digital</w:t>
      </w:r>
      <w:r>
        <w:t>, endoscopia, etc.</w:t>
      </w:r>
    </w:p>
    <w:p w14:paraId="485692A7" w14:textId="77777777" w:rsidR="00685100" w:rsidRDefault="00000000">
      <w:pPr>
        <w:pStyle w:val="Ttulo2"/>
      </w:pPr>
      <w:r>
        <w:t>7.2. Lo que especifica y lo que no especifica DICOM</w:t>
      </w:r>
    </w:p>
    <w:p w14:paraId="3C44F3A6" w14:textId="77777777" w:rsidR="00685100" w:rsidRDefault="00000000">
      <w:pPr>
        <w:spacing w:after="100" w:line="276" w:lineRule="auto"/>
        <w:jc w:val="both"/>
      </w:pPr>
      <w:r>
        <w:t>Según PS3.1, el estándar especifica:</w:t>
      </w:r>
    </w:p>
    <w:p w14:paraId="3C43FF1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Para las comunicaciones en red, el </w:t>
      </w:r>
      <w:r>
        <w:rPr>
          <w:b/>
          <w:bCs/>
        </w:rPr>
        <w:t>conjunto de protocolos</w:t>
      </w:r>
      <w:r>
        <w:t xml:space="preserve"> que deben seguir los dispositivos que declaren conformidad.</w:t>
      </w:r>
    </w:p>
    <w:p w14:paraId="179F1D9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</w:t>
      </w:r>
      <w:r>
        <w:rPr>
          <w:b/>
          <w:bCs/>
        </w:rPr>
        <w:t>sintaxis y la semántica de los comandos</w:t>
      </w:r>
      <w:r>
        <w:t xml:space="preserve"> y de la información asociada que se intercambian con esos protocolos.</w:t>
      </w:r>
    </w:p>
    <w:p w14:paraId="4E3F98E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Para comunicación por soportes (medios), servicios de almacenamiento, un </w:t>
      </w:r>
      <w:r>
        <w:rPr>
          <w:b/>
          <w:bCs/>
        </w:rPr>
        <w:t>formato de fichero</w:t>
      </w:r>
      <w:r>
        <w:t xml:space="preserve"> y una </w:t>
      </w:r>
      <w:r>
        <w:rPr>
          <w:b/>
          <w:bCs/>
        </w:rPr>
        <w:t>estructura de directorio</w:t>
      </w:r>
      <w:r>
        <w:t xml:space="preserve"> médica para facilitar el acceso a imágenes e información relacionada.</w:t>
      </w:r>
    </w:p>
    <w:p w14:paraId="78D8B3D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</w:t>
      </w:r>
      <w:r>
        <w:rPr>
          <w:b/>
          <w:bCs/>
        </w:rPr>
        <w:t>información que debe acompañar a una implementación</w:t>
      </w:r>
      <w:r>
        <w:t xml:space="preserve"> que declara conformidad (la </w:t>
      </w:r>
      <w:r>
        <w:rPr>
          <w:b/>
          <w:bCs/>
        </w:rPr>
        <w:t>declaración de conformidad</w:t>
      </w:r>
      <w:r>
        <w:t xml:space="preserve"> o </w:t>
      </w:r>
      <w:r>
        <w:rPr>
          <w:i/>
          <w:iCs/>
        </w:rPr>
        <w:t>Conformance Statement</w:t>
      </w:r>
      <w:r>
        <w:t>).</w:t>
      </w:r>
    </w:p>
    <w:p w14:paraId="2C7869F2" w14:textId="77777777" w:rsidR="00685100" w:rsidRDefault="00000000">
      <w:pPr>
        <w:spacing w:after="100" w:line="276" w:lineRule="auto"/>
        <w:jc w:val="both"/>
      </w:pPr>
      <w:r>
        <w:t xml:space="preserve">Y </w:t>
      </w:r>
      <w:r>
        <w:rPr>
          <w:b/>
          <w:bCs/>
        </w:rPr>
        <w:t>no especifica</w:t>
      </w:r>
      <w:r>
        <w:t>:</w:t>
      </w:r>
    </w:p>
    <w:p w14:paraId="228521C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Los </w:t>
      </w:r>
      <w:r>
        <w:rPr>
          <w:b/>
          <w:bCs/>
        </w:rPr>
        <w:t>detalles de implementación</w:t>
      </w:r>
      <w:r>
        <w:t xml:space="preserve"> de las funciones en un dispositivo.</w:t>
      </w:r>
    </w:p>
    <w:p w14:paraId="686DF0B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</w:t>
      </w:r>
      <w:r>
        <w:rPr>
          <w:b/>
          <w:bCs/>
        </w:rPr>
        <w:t>conjunto global de funciones</w:t>
      </w:r>
      <w:r>
        <w:t xml:space="preserve"> que cabe esperar de un sistema formado por varios dispositivos conformes con DICOM.</w:t>
      </w:r>
    </w:p>
    <w:p w14:paraId="5CB7738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Un procedimiento de prueba/validación para evaluar la conformidad</w:t>
      </w:r>
      <w:r>
        <w:t xml:space="preserve"> de una implementación con la norma.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202B7E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4D77828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59294AE8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DICOM </w:t>
            </w:r>
            <w:r>
              <w:rPr>
                <w:b/>
                <w:bCs/>
              </w:rPr>
              <w:t>no incluye un procedimiento de pruebas de conformidad</w:t>
            </w:r>
            <w:r>
              <w:t xml:space="preserve">. Cada fabricante publica su </w:t>
            </w:r>
            <w:r>
              <w:rPr>
                <w:b/>
                <w:bCs/>
              </w:rPr>
              <w:t>Declaración de Conformidad DICOM</w:t>
            </w:r>
            <w:r>
              <w:t xml:space="preserve"> (PS3.2). Las pruebas de interoperabilidad entre fabricantes se hacen, por ejemplo, en los </w:t>
            </w:r>
            <w:r>
              <w:rPr>
                <w:b/>
                <w:bCs/>
              </w:rPr>
              <w:t>Connectathon de IHE</w:t>
            </w:r>
            <w:r>
              <w:t>.</w:t>
            </w:r>
          </w:p>
        </w:tc>
      </w:tr>
    </w:tbl>
    <w:p w14:paraId="3FAE1922" w14:textId="77777777" w:rsidR="00685100" w:rsidRDefault="00685100">
      <w:pPr>
        <w:spacing w:after="120"/>
      </w:pPr>
    </w:p>
    <w:p w14:paraId="15070013" w14:textId="77777777" w:rsidR="00685100" w:rsidRDefault="00000000">
      <w:pPr>
        <w:pStyle w:val="Ttulo2"/>
      </w:pPr>
      <w:r>
        <w:t>7.3. Estructura del estándar (partes PS3.x)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8289"/>
      </w:tblGrid>
      <w:tr w:rsidR="00685100" w14:paraId="3CFFE4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AA0C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Parte</w:t>
            </w:r>
          </w:p>
        </w:tc>
        <w:tc>
          <w:tcPr>
            <w:tcW w:w="828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613BB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685100" w14:paraId="7962A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5F8B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3A5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Introducción y visión general.</w:t>
            </w:r>
          </w:p>
        </w:tc>
      </w:tr>
      <w:tr w:rsidR="00685100" w14:paraId="23CB9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7080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PS3.2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B12C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Conformidad (declaraciones de conformidad).</w:t>
            </w:r>
          </w:p>
        </w:tc>
      </w:tr>
      <w:tr w:rsidR="00685100" w14:paraId="236FE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A339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PS3.3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A634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Definiciones de objetos de información (</w:t>
            </w:r>
            <w:r>
              <w:rPr>
                <w:b/>
                <w:bCs/>
                <w:sz w:val="18"/>
                <w:szCs w:val="18"/>
              </w:rPr>
              <w:t>IOD</w:t>
            </w:r>
            <w:r>
              <w:rPr>
                <w:sz w:val="18"/>
                <w:szCs w:val="18"/>
              </w:rPr>
              <w:t>).</w:t>
            </w:r>
          </w:p>
        </w:tc>
      </w:tr>
      <w:tr w:rsidR="00685100" w14:paraId="477FE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E9E4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PS3.4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B2F3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Especificaciones de clases de servicio (Storage, Query/Retrieve, Worklist…).</w:t>
            </w:r>
          </w:p>
        </w:tc>
      </w:tr>
      <w:tr w:rsidR="00685100" w14:paraId="1CDF2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53CC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PS3.5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85A5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Estructuras de datos y codificación (VR, sintaxis de transferencia).</w:t>
            </w:r>
          </w:p>
        </w:tc>
      </w:tr>
      <w:tr w:rsidR="00685100" w14:paraId="433C6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55E9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PS3.6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A3E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Diccionario de datos (todas las etiquetas/tags).</w:t>
            </w:r>
          </w:p>
        </w:tc>
      </w:tr>
      <w:tr w:rsidR="00685100" w14:paraId="609F3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C575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PS3.7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E967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Intercambio de mensajes (DIMSE).</w:t>
            </w:r>
          </w:p>
        </w:tc>
      </w:tr>
      <w:tr w:rsidR="00685100" w14:paraId="67EA1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940C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PS3.8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639F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Soporte de comunicación en red para el intercambio de mensajes (TCP/IP).</w:t>
            </w:r>
          </w:p>
        </w:tc>
      </w:tr>
      <w:tr w:rsidR="00685100" w14:paraId="782C3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36D9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PS3.9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F661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Retirada (antigua conexión punto a punto).</w:t>
            </w:r>
          </w:p>
        </w:tc>
      </w:tr>
      <w:tr w:rsidR="00685100" w14:paraId="6EC3B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08F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PS3.10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4C84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Almacenamiento en soportes y formato de fichero.</w:t>
            </w:r>
          </w:p>
        </w:tc>
      </w:tr>
      <w:tr w:rsidR="00685100" w14:paraId="36D88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55A9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PS3.11 / PS3.12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06E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de aplicación de soportes / formatos y soportes físicos.</w:t>
            </w:r>
          </w:p>
        </w:tc>
      </w:tr>
      <w:tr w:rsidR="00685100" w14:paraId="55619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1E7B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PS3.13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2494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Retirada.</w:t>
            </w:r>
          </w:p>
        </w:tc>
      </w:tr>
      <w:tr w:rsidR="00685100" w14:paraId="2FCC9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6C8E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PS3.14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5153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Función estándar de visualización en escala de grises (GSDF).</w:t>
            </w:r>
          </w:p>
        </w:tc>
      </w:tr>
      <w:tr w:rsidR="00685100" w14:paraId="13914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6692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PS3.15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DE90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de seguridad y gestión del sistema (incluye TLS, anonimización).</w:t>
            </w:r>
          </w:p>
        </w:tc>
      </w:tr>
      <w:tr w:rsidR="00685100" w14:paraId="064F7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2819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PS3.16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2BFA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Recursos de mapeo de contenido (plantillas, terminologías).</w:t>
            </w:r>
          </w:p>
        </w:tc>
      </w:tr>
      <w:tr w:rsidR="00685100" w14:paraId="4A3BF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C2CD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PS3.17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1E85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Información explicativa.</w:t>
            </w:r>
          </w:p>
        </w:tc>
      </w:tr>
      <w:tr w:rsidR="00685100" w14:paraId="6C816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9E92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PS3.18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2D06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Servicios web (DICOMweb)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15241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4E3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PS3.19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A712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Alojamiento de aplicaciones.</w:t>
            </w:r>
          </w:p>
        </w:tc>
      </w:tr>
      <w:tr w:rsidR="00685100" w14:paraId="33907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5099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PS3.20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DC4B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Informes de imagen con </w:t>
            </w:r>
            <w:r>
              <w:rPr>
                <w:b/>
                <w:bCs/>
                <w:sz w:val="18"/>
                <w:szCs w:val="18"/>
              </w:rPr>
              <w:t>HL7 CDA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1896C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2304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PS3.21</w:t>
            </w:r>
          </w:p>
        </w:tc>
        <w:tc>
          <w:tcPr>
            <w:tcW w:w="828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407A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Transformaciones entre DICOM y otras representaciones.</w:t>
            </w:r>
          </w:p>
        </w:tc>
      </w:tr>
      <w:tr w:rsidR="00685100" w14:paraId="69231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CA78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PS3.22</w:t>
            </w:r>
          </w:p>
        </w:tc>
        <w:tc>
          <w:tcPr>
            <w:tcW w:w="82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3AAF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Comunicación en tiempo real (DICOM-RTV).</w:t>
            </w:r>
          </w:p>
        </w:tc>
      </w:tr>
    </w:tbl>
    <w:p w14:paraId="0230A7E7" w14:textId="77777777" w:rsidR="00685100" w:rsidRDefault="00685100">
      <w:pPr>
        <w:spacing w:after="120"/>
      </w:pPr>
    </w:p>
    <w:p w14:paraId="1FA60251" w14:textId="77777777" w:rsidR="00685100" w:rsidRDefault="00000000">
      <w:pPr>
        <w:pStyle w:val="Ttulo2"/>
      </w:pPr>
      <w:r>
        <w:t>7.4. Modelo de información</w:t>
      </w:r>
    </w:p>
    <w:p w14:paraId="3EB39626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IOD (Information Object Definition)</w:t>
      </w:r>
      <w:r>
        <w:t xml:space="preserve">: modelo abstracto de un tipo de objeto (imagen de TC, de RM, informe estructurado SR…). Se compone de </w:t>
      </w:r>
      <w:r>
        <w:rPr>
          <w:b/>
          <w:bCs/>
        </w:rPr>
        <w:t>módulos</w:t>
      </w:r>
      <w:r>
        <w:t xml:space="preserve"> que agrupan </w:t>
      </w:r>
      <w:r>
        <w:rPr>
          <w:b/>
          <w:bCs/>
        </w:rPr>
        <w:t>atributos</w:t>
      </w:r>
      <w:r>
        <w:t>.</w:t>
      </w:r>
    </w:p>
    <w:p w14:paraId="0A940D8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Atributo / elemento de datos</w:t>
      </w:r>
      <w:r>
        <w:t xml:space="preserve">: identificado por una </w:t>
      </w:r>
      <w:r>
        <w:rPr>
          <w:b/>
          <w:bCs/>
        </w:rPr>
        <w:t>etiqueta (tag)</w:t>
      </w:r>
      <w:r>
        <w:t xml:space="preserve"> con formato </w:t>
      </w:r>
      <w:r>
        <w:rPr>
          <w:b/>
          <w:bCs/>
        </w:rPr>
        <w:t>(grupo,elemento)</w:t>
      </w:r>
      <w:r>
        <w:t xml:space="preserve"> en hexadecimal, un </w:t>
      </w:r>
      <w:r>
        <w:rPr>
          <w:b/>
          <w:bCs/>
        </w:rPr>
        <w:t>VR</w:t>
      </w:r>
      <w:r>
        <w:t xml:space="preserve"> (</w:t>
      </w:r>
      <w:r>
        <w:rPr>
          <w:i/>
          <w:iCs/>
        </w:rPr>
        <w:t>Value Representation</w:t>
      </w:r>
      <w:r>
        <w:t xml:space="preserve">: PN nombre, DA fecha, UI identificador, CS cadena codificada, SQ secuencia…) y una </w:t>
      </w:r>
      <w:r>
        <w:rPr>
          <w:b/>
          <w:bCs/>
        </w:rPr>
        <w:t>multiplicidad (VM)</w:t>
      </w:r>
      <w:r>
        <w:t>.</w:t>
      </w:r>
    </w:p>
    <w:p w14:paraId="6CD849E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Tipo de atributo</w:t>
      </w:r>
      <w:r>
        <w:t xml:space="preserve">: </w:t>
      </w:r>
      <w:r>
        <w:rPr>
          <w:b/>
          <w:bCs/>
        </w:rPr>
        <w:t>1</w:t>
      </w:r>
      <w:r>
        <w:t xml:space="preserve"> obligatorio y con valor; </w:t>
      </w:r>
      <w:r>
        <w:rPr>
          <w:b/>
          <w:bCs/>
        </w:rPr>
        <w:t>1C</w:t>
      </w:r>
      <w:r>
        <w:t xml:space="preserve"> condicional; </w:t>
      </w:r>
      <w:r>
        <w:rPr>
          <w:b/>
          <w:bCs/>
        </w:rPr>
        <w:t>2</w:t>
      </w:r>
      <w:r>
        <w:t xml:space="preserve"> obligatorio pero puede ir vacío; </w:t>
      </w:r>
      <w:r>
        <w:rPr>
          <w:b/>
          <w:bCs/>
        </w:rPr>
        <w:t>2C</w:t>
      </w:r>
      <w:r>
        <w:t xml:space="preserve"> condicional; </w:t>
      </w:r>
      <w:r>
        <w:rPr>
          <w:b/>
          <w:bCs/>
        </w:rPr>
        <w:t>3</w:t>
      </w:r>
      <w:r>
        <w:t xml:space="preserve"> opcional.</w:t>
      </w:r>
    </w:p>
    <w:p w14:paraId="409772BD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Data Set</w:t>
      </w:r>
      <w:r>
        <w:t xml:space="preserve">: conjunto concreto de elementos de datos que representa una instancia. Los </w:t>
      </w:r>
      <w:r>
        <w:rPr>
          <w:b/>
          <w:bCs/>
        </w:rPr>
        <w:t>metadatos</w:t>
      </w:r>
      <w:r>
        <w:t xml:space="preserve"> (paciente, estudio, equipo, parámetros de adquisición) viajan junto a los píxeles.</w:t>
      </w:r>
    </w:p>
    <w:p w14:paraId="0D199E72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Jerarquía del mundo real</w:t>
      </w:r>
      <w:r>
        <w:t xml:space="preserve">: </w:t>
      </w:r>
      <w:r>
        <w:rPr>
          <w:b/>
          <w:bCs/>
        </w:rPr>
        <w:t>Paciente → Estudio → Serie → Instancia</w:t>
      </w:r>
      <w:r>
        <w:t xml:space="preserve"> (imagen u otro objeto).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735"/>
        <w:gridCol w:w="4819"/>
      </w:tblGrid>
      <w:tr w:rsidR="00685100" w14:paraId="6C5EDA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0307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73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00FC8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81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A619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685100" w14:paraId="29E9F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FBD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Patient ID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1FED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(0010,0020)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A89E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Identificador del paciente.</w:t>
            </w:r>
          </w:p>
        </w:tc>
      </w:tr>
      <w:tr w:rsidR="00685100" w14:paraId="5A016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528F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Accession Number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0FA9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(0008,0050)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99C6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Número de petición/estudio asignado por el RIS; enlaza la imagen con la orden.</w:t>
            </w:r>
          </w:p>
        </w:tc>
      </w:tr>
      <w:tr w:rsidR="00685100" w14:paraId="7886B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4E5E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Modality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49DF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(0008,0060)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CFEC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Tipo de modalidad (CT, MR, US, CR, DX, MG, NM, PT, XA…).</w:t>
            </w:r>
          </w:p>
        </w:tc>
      </w:tr>
      <w:tr w:rsidR="00685100" w14:paraId="62D30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4FA3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Study Instance UID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EFDF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(0020,000D)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1061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Identificador </w:t>
            </w:r>
            <w:r>
              <w:rPr>
                <w:b/>
                <w:bCs/>
                <w:sz w:val="18"/>
                <w:szCs w:val="18"/>
              </w:rPr>
              <w:t>único</w:t>
            </w:r>
            <w:r>
              <w:rPr>
                <w:sz w:val="18"/>
                <w:szCs w:val="18"/>
              </w:rPr>
              <w:t xml:space="preserve"> del estudio.</w:t>
            </w:r>
          </w:p>
        </w:tc>
      </w:tr>
      <w:tr w:rsidR="00685100" w14:paraId="345A9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9E6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Series Instance UID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D538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(0020,000E)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AE6F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Identificador único de la serie (pertenencia de imágenes a una serie).</w:t>
            </w:r>
          </w:p>
        </w:tc>
      </w:tr>
      <w:tr w:rsidR="00685100" w14:paraId="4C720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3BFB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SOP Instance UID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E35E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(0008,0018)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7C79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Identificador único de cada instancia (imagen).</w:t>
            </w:r>
          </w:p>
        </w:tc>
      </w:tr>
      <w:tr w:rsidR="00685100" w14:paraId="4C5BF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7E1A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Series Number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9C8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(0020,0011)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112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Número de la serie dentro del estudio.</w:t>
            </w:r>
          </w:p>
        </w:tc>
      </w:tr>
      <w:tr w:rsidR="00685100" w14:paraId="4D68D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4A75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Instance Number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590A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(0020,0013)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AFF8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Número que identifica la imagen</w:t>
            </w:r>
            <w:r>
              <w:rPr>
                <w:sz w:val="18"/>
                <w:szCs w:val="18"/>
              </w:rPr>
              <w:t xml:space="preserve"> (dentro de la serie). En versiones anteriores se llamaba </w:t>
            </w:r>
            <w:r>
              <w:rPr>
                <w:i/>
                <w:iCs/>
                <w:sz w:val="18"/>
                <w:szCs w:val="18"/>
              </w:rPr>
              <w:t>Image Number</w:t>
            </w:r>
            <w:r>
              <w:rPr>
                <w:sz w:val="18"/>
                <w:szCs w:val="18"/>
              </w:rPr>
              <w:t>. Tipo 2.</w:t>
            </w:r>
          </w:p>
        </w:tc>
      </w:tr>
      <w:tr w:rsidR="00685100" w14:paraId="62853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BF85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Image Position (Patient)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2436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(0020,0032)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153B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Posición espacial de la imagen respecto al paciente.</w:t>
            </w:r>
          </w:p>
        </w:tc>
      </w:tr>
    </w:tbl>
    <w:p w14:paraId="2CF1C2E9" w14:textId="77777777" w:rsidR="00685100" w:rsidRDefault="00685100">
      <w:pPr>
        <w:spacing w:after="120"/>
      </w:pPr>
    </w:p>
    <w:p w14:paraId="51CF2262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UID (Unique Identifier)</w:t>
      </w:r>
      <w:r>
        <w:t xml:space="preserve">: cadena numérica separada por puntos (máx. 64 caracteres) que identifica de forma </w:t>
      </w:r>
      <w:r>
        <w:rPr>
          <w:b/>
          <w:bCs/>
        </w:rPr>
        <w:t>única y universal</w:t>
      </w:r>
      <w:r>
        <w:t xml:space="preserve"> estudios, series, instancias, clases SOP, sintaxis de transferencia… La raíz "1.2.840.10008" pertenece al propio estándar DICOM.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5374D7F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1266FD38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140D0B3D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Instance Number</w:t>
            </w:r>
            <w:r>
              <w:t xml:space="preserve"> (número que identifica/ordena la imagen dentro de la serie) ≠ </w:t>
            </w:r>
            <w:r>
              <w:rPr>
                <w:b/>
                <w:bCs/>
              </w:rPr>
              <w:t>SOP Instance UID</w:t>
            </w:r>
            <w:r>
              <w:t xml:space="preserve"> (identificador único universal de la instancia) ≠ </w:t>
            </w:r>
            <w:r>
              <w:rPr>
                <w:b/>
                <w:bCs/>
              </w:rPr>
              <w:t>Series Instance UID</w:t>
            </w:r>
            <w:r>
              <w:t xml:space="preserve"> (pertenencia a la serie) ≠ </w:t>
            </w:r>
            <w:r>
              <w:rPr>
                <w:b/>
                <w:bCs/>
              </w:rPr>
              <w:t>Study Instance UID</w:t>
            </w:r>
            <w:r>
              <w:t xml:space="preserve"> (identificador único del estudio) ≠ </w:t>
            </w:r>
            <w:r>
              <w:rPr>
                <w:b/>
                <w:bCs/>
              </w:rPr>
              <w:t>Modality</w:t>
            </w:r>
            <w:r>
              <w:t xml:space="preserve"> (tipo de equipo).</w:t>
            </w:r>
          </w:p>
        </w:tc>
      </w:tr>
    </w:tbl>
    <w:p w14:paraId="448EBA8F" w14:textId="77777777" w:rsidR="00685100" w:rsidRDefault="00685100">
      <w:pPr>
        <w:spacing w:after="120"/>
      </w:pPr>
    </w:p>
    <w:p w14:paraId="3297DBE3" w14:textId="77777777" w:rsidR="00685100" w:rsidRDefault="00000000">
      <w:pPr>
        <w:pStyle w:val="Ttulo2"/>
      </w:pPr>
      <w:r>
        <w:t>7.5. Modelo de servicios y comunicación</w:t>
      </w:r>
    </w:p>
    <w:p w14:paraId="06DB687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Application Entity (AE)</w:t>
      </w:r>
      <w:r>
        <w:t xml:space="preserve"> y </w:t>
      </w:r>
      <w:r>
        <w:rPr>
          <w:b/>
          <w:bCs/>
        </w:rPr>
        <w:t>AE Title</w:t>
      </w:r>
      <w:r>
        <w:t xml:space="preserve">: cada aplicación DICOM en red se identifica por un </w:t>
      </w:r>
      <w:r>
        <w:rPr>
          <w:b/>
          <w:bCs/>
        </w:rPr>
        <w:t>AE Title</w:t>
      </w:r>
      <w:r>
        <w:t xml:space="preserve"> (nombre de hasta 16 caracteres), además de su dirección IP y puerto (104 es el puerto registrado; 11112 muy habitual; 2762 para DICOM sobre TLS).</w:t>
      </w:r>
    </w:p>
    <w:p w14:paraId="2A42436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SCU / SCP</w:t>
      </w:r>
      <w:r>
        <w:t xml:space="preserve">: </w:t>
      </w:r>
      <w:r>
        <w:rPr>
          <w:i/>
          <w:iCs/>
        </w:rPr>
        <w:t>Service Class User</w:t>
      </w:r>
      <w:r>
        <w:t xml:space="preserve"> (quien solicita el servicio) y </w:t>
      </w:r>
      <w:r>
        <w:rPr>
          <w:i/>
          <w:iCs/>
        </w:rPr>
        <w:t>Service Class Provider</w:t>
      </w:r>
      <w:r>
        <w:t xml:space="preserve"> (quien lo presta). Un PACS es SCP de almacenamiento; una modalidad es SCU.</w:t>
      </w:r>
    </w:p>
    <w:p w14:paraId="4B21123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Clase de servicio</w:t>
      </w:r>
      <w:r>
        <w:t xml:space="preserve"> (</w:t>
      </w:r>
      <w:r>
        <w:rPr>
          <w:i/>
          <w:iCs/>
        </w:rPr>
        <w:t>Service Class</w:t>
      </w:r>
      <w:r>
        <w:t>): conjunto de funcionalidades (Storage, Query/Retrieve, Modality Worklist…).</w:t>
      </w:r>
    </w:p>
    <w:p w14:paraId="4EC4F0F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SOP Class</w:t>
      </w:r>
      <w:r>
        <w:t xml:space="preserve"> (</w:t>
      </w:r>
      <w:r>
        <w:rPr>
          <w:i/>
          <w:iCs/>
        </w:rPr>
        <w:t>Service-Object Pair</w:t>
      </w:r>
      <w:r>
        <w:t xml:space="preserve">): unión de un </w:t>
      </w:r>
      <w:r>
        <w:rPr>
          <w:b/>
          <w:bCs/>
        </w:rPr>
        <w:t>IOD</w:t>
      </w:r>
      <w:r>
        <w:t xml:space="preserve"> y los </w:t>
      </w:r>
      <w:r>
        <w:rPr>
          <w:b/>
          <w:bCs/>
        </w:rPr>
        <w:t>servicios DIMSE</w:t>
      </w:r>
      <w:r>
        <w:t xml:space="preserve"> aplicables (p. ej., "CT Image Storage"). Cada SOP Class tiene su UID.</w:t>
      </w:r>
    </w:p>
    <w:p w14:paraId="745C3E6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Asociación</w:t>
      </w:r>
      <w:r>
        <w:t xml:space="preserve">: antes de intercambiar mensajes, los dos AE negocian una asociación (A-ASSOCIATE) en la que acuerdan los </w:t>
      </w:r>
      <w:r>
        <w:rPr>
          <w:b/>
          <w:bCs/>
        </w:rPr>
        <w:t>contextos de presentación</w:t>
      </w:r>
      <w:r>
        <w:t xml:space="preserve">: </w:t>
      </w:r>
      <w:r>
        <w:rPr>
          <w:b/>
          <w:bCs/>
        </w:rPr>
        <w:t>sintaxis abstracta</w:t>
      </w:r>
      <w:r>
        <w:t xml:space="preserve"> (qué SOP Class) + </w:t>
      </w:r>
      <w:r>
        <w:rPr>
          <w:b/>
          <w:bCs/>
        </w:rPr>
        <w:t>sintaxis de transferencia</w:t>
      </w:r>
      <w:r>
        <w:t xml:space="preserve"> (cómo se codifica: Implicit VR Little Endian —la de defecto—, Explicit VR, JPEG, JPEG-LS, JPEG 2000, RLE…).</w:t>
      </w:r>
    </w:p>
    <w:p w14:paraId="11D2714D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DIMSE</w:t>
      </w:r>
      <w:r>
        <w:t xml:space="preserve"> (</w:t>
      </w:r>
      <w:r>
        <w:rPr>
          <w:i/>
          <w:iCs/>
        </w:rPr>
        <w:t>DICOM Message Service Element</w:t>
      </w:r>
      <w:r>
        <w:t xml:space="preserve">, PS3.7): protocolo de mensajes que funciona sobre </w:t>
      </w:r>
      <w:r>
        <w:rPr>
          <w:b/>
          <w:bCs/>
        </w:rPr>
        <w:t>TCP/IP</w:t>
      </w:r>
      <w:r>
        <w:t xml:space="preserve"> (PS3.8).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685100" w14:paraId="131263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14AE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Servicio DIMSE</w:t>
            </w:r>
          </w:p>
        </w:tc>
        <w:tc>
          <w:tcPr>
            <w:tcW w:w="751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32EAD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685100" w14:paraId="57D9E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06910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C-ECHO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B67C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Verificación de conectividad ("ping DICOM").</w:t>
            </w:r>
          </w:p>
        </w:tc>
      </w:tr>
      <w:tr w:rsidR="00685100" w14:paraId="0A240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3E6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C-STORE</w:t>
            </w:r>
          </w:p>
        </w:tc>
        <w:tc>
          <w:tcPr>
            <w:tcW w:w="75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2D36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Envío/almacenamiento de una instancia (p. ej., la modalidad envía imágenes al PACS).</w:t>
            </w:r>
          </w:p>
        </w:tc>
      </w:tr>
      <w:tr w:rsidR="00685100" w14:paraId="7AB37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BC1A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C-FIND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22A0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Consulta de atributos (búsqueda de estudios; también consulta de la lista de trabajo).</w:t>
            </w:r>
          </w:p>
        </w:tc>
      </w:tr>
      <w:tr w:rsidR="00685100" w14:paraId="312AB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7382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C-MOVE</w:t>
            </w:r>
          </w:p>
        </w:tc>
        <w:tc>
          <w:tcPr>
            <w:tcW w:w="75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19FC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Recuperación: pide al SCP que envíe instancias </w:t>
            </w:r>
            <w:r>
              <w:rPr>
                <w:b/>
                <w:bCs/>
                <w:sz w:val="18"/>
                <w:szCs w:val="18"/>
              </w:rPr>
              <w:t>a un destino</w:t>
            </w:r>
            <w:r>
              <w:rPr>
                <w:sz w:val="18"/>
                <w:szCs w:val="18"/>
              </w:rPr>
              <w:t xml:space="preserve"> identificado por su AE Title, mediante C-STORE </w:t>
            </w:r>
            <w:r>
              <w:rPr>
                <w:b/>
                <w:bCs/>
                <w:sz w:val="18"/>
                <w:szCs w:val="18"/>
              </w:rPr>
              <w:t>en otra asociación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656C5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9597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C-GET</w:t>
            </w:r>
          </w:p>
        </w:tc>
        <w:tc>
          <w:tcPr>
            <w:tcW w:w="7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ABE1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Recuperación: el SCP envía las instancias </w:t>
            </w:r>
            <w:r>
              <w:rPr>
                <w:b/>
                <w:bCs/>
                <w:sz w:val="18"/>
                <w:szCs w:val="18"/>
              </w:rPr>
              <w:t>al propio solicitante</w:t>
            </w:r>
            <w:r>
              <w:rPr>
                <w:sz w:val="18"/>
                <w:szCs w:val="18"/>
              </w:rPr>
              <w:t xml:space="preserve"> mediante C-STORE </w:t>
            </w:r>
            <w:r>
              <w:rPr>
                <w:b/>
                <w:bCs/>
                <w:sz w:val="18"/>
                <w:szCs w:val="18"/>
              </w:rPr>
              <w:t>en la misma asociación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20204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6178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N-CREATE, N-SET, N-GET, N-ACTION, N-EVENT-REPORT, N-DELETE</w:t>
            </w:r>
          </w:p>
        </w:tc>
        <w:tc>
          <w:tcPr>
            <w:tcW w:w="75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15E6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Servicios DIMSE-N sobre objetos normalizados: MPPS (N-CREATE/N-SET), Storage Commitment (N-ACTION/N-EVENT-REPORT), impresión…</w:t>
            </w:r>
          </w:p>
        </w:tc>
      </w:tr>
    </w:tbl>
    <w:p w14:paraId="1066DECC" w14:textId="77777777" w:rsidR="00685100" w:rsidRDefault="00685100">
      <w:pPr>
        <w:spacing w:after="120"/>
      </w:pPr>
    </w:p>
    <w:p w14:paraId="557DFBC5" w14:textId="77777777" w:rsidR="00685100" w:rsidRDefault="00000000">
      <w:pPr>
        <w:pStyle w:val="Ttulo2"/>
      </w:pPr>
      <w:r>
        <w:t>7.6. Servicios clave para el examen</w:t>
      </w:r>
    </w:p>
    <w:p w14:paraId="5D308F3A" w14:textId="77777777" w:rsidR="00685100" w:rsidRDefault="00000000">
      <w:pPr>
        <w:pStyle w:val="Ttulo3"/>
      </w:pPr>
      <w:r>
        <w:lastRenderedPageBreak/>
        <w:t>Modality Worklist (MWL)</w:t>
      </w:r>
    </w:p>
    <w:p w14:paraId="2AF39C08" w14:textId="77777777" w:rsidR="00685100" w:rsidRDefault="00000000">
      <w:pPr>
        <w:spacing w:after="100" w:line="276" w:lineRule="auto"/>
        <w:jc w:val="both"/>
      </w:pPr>
      <w:r>
        <w:t xml:space="preserve">El servicio de </w:t>
      </w:r>
      <w:r>
        <w:rPr>
          <w:b/>
          <w:bCs/>
        </w:rPr>
        <w:t>lista de trabajo de modalidad</w:t>
      </w:r>
      <w:r>
        <w:t xml:space="preserve"> (</w:t>
      </w:r>
      <w:r>
        <w:rPr>
          <w:i/>
          <w:iCs/>
        </w:rPr>
        <w:t>Modality Worklist</w:t>
      </w:r>
      <w:r>
        <w:t xml:space="preserve">, clase de servicio </w:t>
      </w:r>
      <w:r>
        <w:rPr>
          <w:i/>
          <w:iCs/>
        </w:rPr>
        <w:t>Basic Worklist Management</w:t>
      </w:r>
      <w:r>
        <w:t xml:space="preserve">) permite a un equipo de imagen </w:t>
      </w:r>
      <w:r>
        <w:rPr>
          <w:b/>
          <w:bCs/>
        </w:rPr>
        <w:t>consultar (C-FIND) al RIS o sistema de citación la lista de pacientes y procedimientos programados</w:t>
      </w:r>
      <w:r>
        <w:t xml:space="preserve"> (datos demográficos, número de petición, procedimiento solicitado…). Así el técnico </w:t>
      </w:r>
      <w:r>
        <w:rPr>
          <w:b/>
          <w:bCs/>
        </w:rPr>
        <w:t>no teclea los datos</w:t>
      </w:r>
      <w:r>
        <w:t xml:space="preserve"> del paciente en la modalidad, se evitan errores de identificación y las imágenes quedan vinculadas a la petición (Accession Number).</w:t>
      </w:r>
    </w:p>
    <w:p w14:paraId="5EB5B153" w14:textId="77777777" w:rsidR="00685100" w:rsidRDefault="00000000">
      <w:pPr>
        <w:spacing w:after="100" w:line="276" w:lineRule="auto"/>
        <w:jc w:val="both"/>
      </w:pPr>
      <w:r>
        <w:t xml:space="preserve">Servicios complementarios: </w:t>
      </w:r>
      <w:r>
        <w:rPr>
          <w:b/>
          <w:bCs/>
        </w:rPr>
        <w:t>MPPS</w:t>
      </w:r>
      <w:r>
        <w:t xml:space="preserve"> (</w:t>
      </w:r>
      <w:r>
        <w:rPr>
          <w:i/>
          <w:iCs/>
        </w:rPr>
        <w:t>Modality Performed Procedure Step</w:t>
      </w:r>
      <w:r>
        <w:t xml:space="preserve">), por el que la modalidad informa de que ha iniciado/terminado el procedimiento, y </w:t>
      </w:r>
      <w:r>
        <w:rPr>
          <w:b/>
          <w:bCs/>
        </w:rPr>
        <w:t>Storage Commitment</w:t>
      </w:r>
      <w:r>
        <w:t>, por el que el archivo confirma que asume la custodia de las imágenes.</w:t>
      </w:r>
    </w:p>
    <w:p w14:paraId="7B60B5DC" w14:textId="77777777" w:rsidR="00685100" w:rsidRDefault="00000000">
      <w:pPr>
        <w:pStyle w:val="Ttulo3"/>
      </w:pPr>
      <w:r>
        <w:t>Query/Retrieve: C-FIND, C-MOVE y C-GET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685100" w14:paraId="6D1735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DAAAA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85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90B6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C-MOVE</w:t>
            </w:r>
          </w:p>
        </w:tc>
        <w:tc>
          <w:tcPr>
            <w:tcW w:w="385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771D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C-GET</w:t>
            </w:r>
          </w:p>
        </w:tc>
      </w:tr>
      <w:tr w:rsidR="00685100" w14:paraId="71295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A940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Destino de las imágenes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D156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 AE indicado en el campo </w:t>
            </w:r>
            <w:r>
              <w:rPr>
                <w:i/>
                <w:iCs/>
                <w:sz w:val="18"/>
                <w:szCs w:val="18"/>
              </w:rPr>
              <w:t>Move Destination</w:t>
            </w:r>
            <w:r>
              <w:rPr>
                <w:sz w:val="18"/>
                <w:szCs w:val="18"/>
              </w:rPr>
              <w:t xml:space="preserve"> (puede ser el solicitante o un tercero).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BC45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Siempre el propio solicitante.</w:t>
            </w:r>
          </w:p>
        </w:tc>
      </w:tr>
      <w:tr w:rsidR="00685100" w14:paraId="3ADE1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54C6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Asociación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5D2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Los C-STORE se realizan </w:t>
            </w:r>
            <w:r>
              <w:rPr>
                <w:b/>
                <w:bCs/>
                <w:sz w:val="18"/>
                <w:szCs w:val="18"/>
              </w:rPr>
              <w:t>en una asociación distinta</w:t>
            </w:r>
            <w:r>
              <w:rPr>
                <w:sz w:val="18"/>
                <w:szCs w:val="18"/>
              </w:rPr>
              <w:t>, que abre el SCP hacia el destino.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17B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Los C-STORE se realizan </w:t>
            </w:r>
            <w:r>
              <w:rPr>
                <w:b/>
                <w:bCs/>
                <w:sz w:val="18"/>
                <w:szCs w:val="18"/>
              </w:rPr>
              <w:t>en la misma asociación</w:t>
            </w:r>
            <w:r>
              <w:rPr>
                <w:sz w:val="18"/>
                <w:szCs w:val="18"/>
              </w:rPr>
              <w:t xml:space="preserve"> de la petición.</w:t>
            </w:r>
          </w:p>
        </w:tc>
      </w:tr>
      <w:tr w:rsidR="00685100" w14:paraId="23ECE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88A5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Configuración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F15F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El SCP </w:t>
            </w:r>
            <w:r>
              <w:rPr>
                <w:b/>
                <w:bCs/>
                <w:sz w:val="18"/>
                <w:szCs w:val="18"/>
              </w:rPr>
              <w:t>debe conocer de antemano el AE Title, IP y puerto del destino</w:t>
            </w:r>
            <w:r>
              <w:rPr>
                <w:sz w:val="18"/>
                <w:szCs w:val="18"/>
              </w:rPr>
              <w:t>; si no, error "Move Destination unknown" (A801).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AD57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El SCP </w:t>
            </w:r>
            <w:r>
              <w:rPr>
                <w:b/>
                <w:bCs/>
                <w:sz w:val="18"/>
                <w:szCs w:val="18"/>
              </w:rPr>
              <w:t>no necesita conocer</w:t>
            </w:r>
            <w:r>
              <w:rPr>
                <w:sz w:val="18"/>
                <w:szCs w:val="18"/>
              </w:rPr>
              <w:t xml:space="preserve"> la IP/puerto del cliente.</w:t>
            </w:r>
          </w:p>
        </w:tc>
      </w:tr>
      <w:tr w:rsidR="00685100" w14:paraId="787A2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188D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Cortafuegos/NAT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AEF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Requiere que el destino acepte conexiones entrantes.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F19B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Facilita el paso por cortafuegos: no hay conexión de vuelta.</w:t>
            </w:r>
          </w:p>
        </w:tc>
      </w:tr>
      <w:tr w:rsidR="00685100" w14:paraId="7FC72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2666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Soporte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FB21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Muy extendido.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F33E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Menos soportado históricamente; hoy muy usado junto a los servicios web.</w:t>
            </w:r>
          </w:p>
        </w:tc>
      </w:tr>
    </w:tbl>
    <w:p w14:paraId="166F01DC" w14:textId="77777777" w:rsidR="00685100" w:rsidRDefault="00685100">
      <w:pPr>
        <w:spacing w:after="120"/>
      </w:pPr>
    </w:p>
    <w:p w14:paraId="3BA70626" w14:textId="77777777" w:rsidR="00685100" w:rsidRDefault="00000000">
      <w:pPr>
        <w:spacing w:after="100" w:line="276" w:lineRule="auto"/>
        <w:jc w:val="both"/>
      </w:pPr>
      <w:r>
        <w:t>Ambas operaciones pueden solicitarse en cualquier nivel del modelo de consulta (paciente, estudio, serie, imagen), y el nivel en que se hace la transferencia depende de la SOP Class.</w:t>
      </w:r>
    </w:p>
    <w:p w14:paraId="11A3C69C" w14:textId="77777777" w:rsidR="00685100" w:rsidRDefault="00000000">
      <w:pPr>
        <w:pStyle w:val="Ttulo3"/>
      </w:pPr>
      <w:r>
        <w:t>DICOMweb (PS3.18)</w:t>
      </w:r>
    </w:p>
    <w:p w14:paraId="53070A3D" w14:textId="77777777" w:rsidR="00685100" w:rsidRDefault="00000000">
      <w:pPr>
        <w:spacing w:after="100" w:line="276" w:lineRule="auto"/>
        <w:jc w:val="both"/>
      </w:pPr>
      <w:r>
        <w:t xml:space="preserve">Servicios </w:t>
      </w:r>
      <w:r>
        <w:rPr>
          <w:b/>
          <w:bCs/>
        </w:rPr>
        <w:t>RESTful sobre HTTP</w:t>
      </w:r>
      <w:r>
        <w:t xml:space="preserve"> para imagen médica: </w:t>
      </w:r>
      <w:r>
        <w:rPr>
          <w:b/>
          <w:bCs/>
        </w:rPr>
        <w:t>QIDO-RS</w:t>
      </w:r>
      <w:r>
        <w:t xml:space="preserve"> (consulta), </w:t>
      </w:r>
      <w:r>
        <w:rPr>
          <w:b/>
          <w:bCs/>
        </w:rPr>
        <w:t>WADO-RS</w:t>
      </w:r>
      <w:r>
        <w:t xml:space="preserve"> (recuperación), </w:t>
      </w:r>
      <w:r>
        <w:rPr>
          <w:b/>
          <w:bCs/>
        </w:rPr>
        <w:t>STOW-RS</w:t>
      </w:r>
      <w:r>
        <w:t xml:space="preserve"> (almacenamiento), </w:t>
      </w:r>
      <w:r>
        <w:rPr>
          <w:b/>
          <w:bCs/>
        </w:rPr>
        <w:t>UPS-RS</w:t>
      </w:r>
      <w:r>
        <w:t xml:space="preserve"> (listas de trabajo). El antiguo </w:t>
      </w:r>
      <w:r>
        <w:rPr>
          <w:b/>
          <w:bCs/>
        </w:rPr>
        <w:t>WADO-URI</w:t>
      </w:r>
      <w:r>
        <w:t xml:space="preserve"> permitía obtener un objeto mediante una URL. DICOMweb </w:t>
      </w:r>
      <w:r>
        <w:rPr>
          <w:b/>
          <w:bCs/>
        </w:rPr>
        <w:t>no sustituye al C-MOVE</w:t>
      </w:r>
      <w:r>
        <w:t xml:space="preserve">: es otra vía de acceso, pensada para visores web y </w:t>
      </w:r>
      <w:r>
        <w:rPr>
          <w:i/>
          <w:iCs/>
        </w:rPr>
        <w:t>zero-footprint</w:t>
      </w:r>
      <w:r>
        <w:t>.</w:t>
      </w:r>
    </w:p>
    <w:p w14:paraId="5020AF82" w14:textId="77777777" w:rsidR="00685100" w:rsidRDefault="00000000">
      <w:pPr>
        <w:pStyle w:val="Ttulo3"/>
      </w:pPr>
      <w:r>
        <w:t>Formato de fichero (PS3.10)</w:t>
      </w:r>
    </w:p>
    <w:p w14:paraId="10F9F6E8" w14:textId="77777777" w:rsidR="00685100" w:rsidRDefault="00000000">
      <w:pPr>
        <w:spacing w:after="100" w:line="276" w:lineRule="auto"/>
        <w:jc w:val="both"/>
      </w:pPr>
      <w:r>
        <w:t xml:space="preserve">Un fichero DICOM contiene un </w:t>
      </w:r>
      <w:r>
        <w:rPr>
          <w:b/>
          <w:bCs/>
        </w:rPr>
        <w:t>preámbulo de 128 bytes</w:t>
      </w:r>
      <w:r>
        <w:t xml:space="preserve">, el prefijo </w:t>
      </w:r>
      <w:r>
        <w:rPr>
          <w:b/>
          <w:bCs/>
        </w:rPr>
        <w:t>"DICM"</w:t>
      </w:r>
      <w:r>
        <w:t xml:space="preserve">, la meta-información de fichero y el Data Set. Los soportes intercambiables (CD/DVD de paciente) incluyen un </w:t>
      </w:r>
      <w:r>
        <w:rPr>
          <w:b/>
          <w:bCs/>
        </w:rPr>
        <w:t>DICOMDIR</w:t>
      </w:r>
      <w:r>
        <w:t>.</w:t>
      </w:r>
    </w:p>
    <w:p w14:paraId="6081CC3D" w14:textId="77777777" w:rsidR="00685100" w:rsidRDefault="00000000">
      <w:pPr>
        <w:pStyle w:val="Ttulo3"/>
      </w:pPr>
      <w:r>
        <w:t>Seguridad (PS3.15)</w:t>
      </w:r>
    </w:p>
    <w:p w14:paraId="6E853592" w14:textId="77777777" w:rsidR="00685100" w:rsidRDefault="00000000">
      <w:pPr>
        <w:spacing w:after="100" w:line="276" w:lineRule="auto"/>
        <w:jc w:val="both"/>
      </w:pPr>
      <w:r>
        <w:t xml:space="preserve">DICOM define </w:t>
      </w:r>
      <w:r>
        <w:rPr>
          <w:b/>
          <w:bCs/>
        </w:rPr>
        <w:t>perfiles de conexión de transporte seguro</w:t>
      </w:r>
      <w:r>
        <w:t xml:space="preserve"> (TLS), de anonimización/desidentificación, de firmas digitales y de auditoría. El cifrado es un </w:t>
      </w:r>
      <w:r>
        <w:rPr>
          <w:b/>
          <w:bCs/>
        </w:rPr>
        <w:t>complemento</w:t>
      </w:r>
      <w:r>
        <w:t xml:space="preserve"> del estándar, no su esencia.</w:t>
      </w:r>
    </w:p>
    <w:p w14:paraId="07651415" w14:textId="77777777" w:rsidR="00685100" w:rsidRDefault="00000000">
      <w:pPr>
        <w:pStyle w:val="Ttulo2"/>
      </w:pPr>
      <w:r>
        <w:t>7.7. DICOM y los sistemas: PACS, RIS, VNA, modalidades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685100" w14:paraId="0C36F4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02ECA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771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FC7F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</w:tr>
      <w:tr w:rsidR="00685100" w14:paraId="75366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5D4FB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Modalidad</w:t>
            </w:r>
          </w:p>
        </w:tc>
        <w:tc>
          <w:tcPr>
            <w:tcW w:w="77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879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Equipo que adquiere imágenes (TC, RM, ecógrafo, mamógrafo…). Actúa como SCU de Storage y de MWL.</w:t>
            </w:r>
          </w:p>
        </w:tc>
      </w:tr>
      <w:tr w:rsidR="00685100" w14:paraId="03759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3F456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RIS</w:t>
            </w:r>
          </w:p>
        </w:tc>
        <w:tc>
          <w:tcPr>
            <w:tcW w:w="77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14F8C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Radiology Information System</w:t>
            </w:r>
            <w:r>
              <w:rPr>
                <w:sz w:val="18"/>
                <w:szCs w:val="18"/>
              </w:rPr>
              <w:t>: gestión administrativa y clínica del servicio de radiología (citación, peticiones, informes). Suele recibir peticiones por HL7 y publicar la worklist DICOM.</w:t>
            </w:r>
          </w:p>
        </w:tc>
      </w:tr>
      <w:tr w:rsidR="00685100" w14:paraId="543F2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47CF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PACS</w:t>
            </w:r>
          </w:p>
        </w:tc>
        <w:tc>
          <w:tcPr>
            <w:tcW w:w="77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A3991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Picture Archiving and Communication System</w:t>
            </w:r>
            <w:r>
              <w:rPr>
                <w:sz w:val="18"/>
                <w:szCs w:val="18"/>
              </w:rPr>
              <w:t xml:space="preserve">: sistema de </w:t>
            </w:r>
            <w:r>
              <w:rPr>
                <w:b/>
                <w:bCs/>
                <w:sz w:val="18"/>
                <w:szCs w:val="18"/>
              </w:rPr>
              <w:t>archivo, distribución y visualización</w:t>
            </w:r>
            <w:r>
              <w:rPr>
                <w:sz w:val="18"/>
                <w:szCs w:val="18"/>
              </w:rPr>
              <w:t xml:space="preserve"> de imágenes. Es una </w:t>
            </w:r>
            <w:r>
              <w:rPr>
                <w:b/>
                <w:bCs/>
                <w:sz w:val="18"/>
                <w:szCs w:val="18"/>
              </w:rPr>
              <w:t>implementación</w:t>
            </w:r>
            <w:r>
              <w:rPr>
                <w:sz w:val="18"/>
                <w:szCs w:val="18"/>
              </w:rPr>
              <w:t xml:space="preserve"> que usa DICOM.</w:t>
            </w:r>
          </w:p>
        </w:tc>
      </w:tr>
      <w:tr w:rsidR="00685100" w14:paraId="5B4E8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B195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VNA</w:t>
            </w:r>
          </w:p>
        </w:tc>
        <w:tc>
          <w:tcPr>
            <w:tcW w:w="77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7EF28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Vendor Neutral Archive</w:t>
            </w:r>
            <w:r>
              <w:rPr>
                <w:sz w:val="18"/>
                <w:szCs w:val="18"/>
              </w:rPr>
              <w:t xml:space="preserve">: archivo de imágenes </w:t>
            </w:r>
            <w:r>
              <w:rPr>
                <w:b/>
                <w:bCs/>
                <w:sz w:val="18"/>
                <w:szCs w:val="18"/>
              </w:rPr>
              <w:t>independiente del proveedor</w:t>
            </w:r>
            <w:r>
              <w:rPr>
                <w:sz w:val="18"/>
                <w:szCs w:val="18"/>
              </w:rPr>
              <w:t xml:space="preserve"> (basado en estándares DICOM, a menudo con XDS-I/DICOMweb), que centraliza imágenes de varios PACS o servicios, incluidos los no radiológicos.</w:t>
            </w:r>
          </w:p>
        </w:tc>
      </w:tr>
      <w:tr w:rsidR="00685100" w14:paraId="6C83B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57DF0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Estación de diagnóstico / visor</w:t>
            </w:r>
          </w:p>
        </w:tc>
        <w:tc>
          <w:tcPr>
            <w:tcW w:w="77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D4CA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Consulta, visualiza y postprocesa imágenes (SCU de Query/Retrieve).</w:t>
            </w:r>
          </w:p>
        </w:tc>
      </w:tr>
    </w:tbl>
    <w:p w14:paraId="13044639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794271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2606B82C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6AD4440D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DICOM es un estándar; el PACS es un sistema</w:t>
            </w:r>
            <w:r>
              <w:t xml:space="preserve"> que implementa ese estándar.</w:t>
            </w:r>
          </w:p>
          <w:p w14:paraId="6C439F48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AE Title</w:t>
            </w:r>
            <w:r>
              <w:t xml:space="preserve"> = nombre de una aplicación DICOM; </w:t>
            </w:r>
            <w:r>
              <w:rPr>
                <w:b/>
                <w:bCs/>
              </w:rPr>
              <w:t>Worklist</w:t>
            </w:r>
            <w:r>
              <w:t xml:space="preserve"> = lista de pacientes/procedimientos programados; </w:t>
            </w:r>
            <w:r>
              <w:rPr>
                <w:b/>
                <w:bCs/>
              </w:rPr>
              <w:t>HL7</w:t>
            </w:r>
            <w:r>
              <w:t xml:space="preserve"> y </w:t>
            </w:r>
            <w:r>
              <w:rPr>
                <w:b/>
                <w:bCs/>
              </w:rPr>
              <w:t>DICOM</w:t>
            </w:r>
            <w:r>
              <w:t xml:space="preserve"> = estándares.</w:t>
            </w:r>
          </w:p>
        </w:tc>
      </w:tr>
    </w:tbl>
    <w:p w14:paraId="04F7450F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5224DF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20FB63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6. Intercambio de imágenes mediante DICOM en un servicio de radiología</w:t>
            </w:r>
          </w:p>
          <w:p w14:paraId="1558BB84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RIS (SCP Worklist)                         PACS / VNA (SCP Storage, Q/R)</w:t>
            </w:r>
          </w:p>
          <w:p w14:paraId="081E736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^   |                                     ^            |     ^</w:t>
            </w:r>
          </w:p>
          <w:p w14:paraId="133EC01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C-FIND|  | lista de trabajo           C-STORE  |  N-ACTION  |     | C-FIND</w:t>
            </w:r>
          </w:p>
          <w:p w14:paraId="695CF61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  v                            imágenes |  Storage   |     | C-MOVE / C-GET</w:t>
            </w:r>
          </w:p>
          <w:p w14:paraId="2E5AD815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MODALIDAD (TC, RM, US...)  ------------------+  Commitment v     | (o WADO-RS)</w:t>
            </w:r>
          </w:p>
          <w:p w14:paraId="6E2068C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 N-CREATE / N-SET (MPPS: iniciado / completado)       ESTACIÓN / VISOR</w:t>
            </w:r>
          </w:p>
          <w:p w14:paraId="6C60A19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+--------------------------------------&gt; RIS/PACS</w:t>
            </w:r>
          </w:p>
        </w:tc>
      </w:tr>
    </w:tbl>
    <w:p w14:paraId="6BA5A904" w14:textId="77777777" w:rsidR="00685100" w:rsidRDefault="00685100">
      <w:pPr>
        <w:spacing w:after="120"/>
      </w:pPr>
    </w:p>
    <w:p w14:paraId="4D51EEFF" w14:textId="77777777" w:rsidR="00685100" w:rsidRDefault="00000000">
      <w:pPr>
        <w:pStyle w:val="Ttulo1"/>
      </w:pPr>
      <w:r>
        <w:t>8. Relación entre DICOM y HL7</w:t>
      </w:r>
    </w:p>
    <w:p w14:paraId="5B4A7FE1" w14:textId="77777777" w:rsidR="00685100" w:rsidRDefault="00000000">
      <w:pPr>
        <w:spacing w:after="100" w:line="276" w:lineRule="auto"/>
        <w:jc w:val="both"/>
      </w:pPr>
      <w:r>
        <w:t xml:space="preserve">HL7 y DICOM </w:t>
      </w:r>
      <w:r>
        <w:rPr>
          <w:b/>
          <w:bCs/>
        </w:rPr>
        <w:t>no compiten</w:t>
      </w:r>
      <w:r>
        <w:t>: resuelven problemas distintos y se complementan.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685100" w14:paraId="593D25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8D35F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385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1CE4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HL7</w:t>
            </w:r>
          </w:p>
        </w:tc>
        <w:tc>
          <w:tcPr>
            <w:tcW w:w="385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39A24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DICOM</w:t>
            </w:r>
          </w:p>
        </w:tc>
      </w:tr>
      <w:tr w:rsidR="00685100" w14:paraId="5FDB4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10C30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Ámbito principal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D3C9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Información clínica y administrativa general: pacientes, episodios, órdenes, resultados, documentos, citas.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96A2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Imagen médica y datos relacionados: adquisición, almacenamiento, consulta, visualización, impresión.</w:t>
            </w:r>
          </w:p>
        </w:tc>
      </w:tr>
      <w:tr w:rsidR="00685100" w14:paraId="0FCDD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246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3A85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International (SDO acreditada por ANSI).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DBD2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de Normas DICOM (secretaría NEMA/MITA); ISO 12052.</w:t>
            </w:r>
          </w:p>
        </w:tc>
      </w:tr>
      <w:tr w:rsidR="00685100" w14:paraId="2A752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7F2F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Tipo de información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0478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Mensajes (v2), documentos (CDA), recursos (FHIR).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47AB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Objetos de información (IOD) con píxeles </w:t>
            </w:r>
            <w:r>
              <w:rPr>
                <w:b/>
                <w:bCs/>
                <w:sz w:val="18"/>
                <w:szCs w:val="18"/>
              </w:rPr>
              <w:t>y metadatos</w:t>
            </w:r>
            <w:r>
              <w:rPr>
                <w:sz w:val="18"/>
                <w:szCs w:val="18"/>
              </w:rPr>
              <w:t>; también informes estructurados (SR), presentaciones, mediciones.</w:t>
            </w:r>
          </w:p>
        </w:tc>
      </w:tr>
      <w:tr w:rsidR="00685100" w14:paraId="77D13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0A6CB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Uso sanitario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BA32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Integración HIS-RIS-LIS-HCE, receta, resultados, informes, APIs.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F984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Modalidades, PACS, VNA, visores, estaciones de trabajo.</w:t>
            </w:r>
          </w:p>
        </w:tc>
      </w:tr>
      <w:tr w:rsidR="00685100" w14:paraId="0C78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777B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822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ADT^A01, ORU^R01, documento CDA de alta, recurso Patient.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01B6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CT Image Storage, Modality Worklist, C-STORE, WADO-RS.</w:t>
            </w:r>
          </w:p>
        </w:tc>
      </w:tr>
      <w:tr w:rsidR="00685100" w14:paraId="7E128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B12B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Imágenes médicas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9DBB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No transporta los píxeles; puede </w:t>
            </w:r>
            <w:r>
              <w:rPr>
                <w:b/>
                <w:bCs/>
                <w:sz w:val="18"/>
                <w:szCs w:val="18"/>
              </w:rPr>
              <w:t>referenciarlas</w:t>
            </w:r>
            <w:r>
              <w:rPr>
                <w:sz w:val="18"/>
                <w:szCs w:val="18"/>
              </w:rPr>
              <w:t xml:space="preserve"> (p. ej., FHIR ImagingStudy).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E97C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 su objeto principal.</w:t>
            </w:r>
          </w:p>
        </w:tc>
      </w:tr>
      <w:tr w:rsidR="00685100" w14:paraId="7B49D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3FC1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Mensajería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B1FA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(v2, v3, mensajes FHIR).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B0C7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Sí, propia: DIMSE (C-STORE, C-FIND…) y servicios web.</w:t>
            </w:r>
          </w:p>
        </w:tc>
      </w:tr>
      <w:tr w:rsidR="00685100" w14:paraId="4205A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3660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D83B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CDA; documentos FHIR.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1E7C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Informes estructurados (SR); PS3.20 define informes de imagen en CDA; encapsulado de PDF/CDA.</w:t>
            </w:r>
          </w:p>
        </w:tc>
      </w:tr>
      <w:tr w:rsidR="00685100" w14:paraId="39237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E608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Integración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AF5B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Órdenes y resultados de radiología entre HIS/HCE y RIS.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2188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Lista de trabajo, imágenes y confirmaciones entre RIS, modalidad y PACS.</w:t>
            </w:r>
          </w:p>
        </w:tc>
      </w:tr>
    </w:tbl>
    <w:p w14:paraId="218DF4FE" w14:textId="77777777" w:rsidR="00685100" w:rsidRDefault="00685100">
      <w:pPr>
        <w:spacing w:after="120"/>
      </w:pPr>
    </w:p>
    <w:p w14:paraId="5DFC6653" w14:textId="77777777" w:rsidR="00685100" w:rsidRDefault="00000000">
      <w:pPr>
        <w:spacing w:after="100" w:line="276" w:lineRule="auto"/>
        <w:jc w:val="both"/>
      </w:pPr>
      <w:r>
        <w:t>Hay que evitar la simplificación "</w:t>
      </w:r>
      <w:r>
        <w:rPr>
          <w:b/>
          <w:bCs/>
        </w:rPr>
        <w:t>HL7 = texto y DICOM = imágenes</w:t>
      </w:r>
      <w:r>
        <w:t>": DICOM incorpora abundante información estructurada (datos del paciente, del procedimiento, dosis de radiación, mediciones, informes estructurados), y HL7 puede transportar referencias a imágenes o documentos PDF.</w:t>
      </w:r>
    </w:p>
    <w:p w14:paraId="36EE64E1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Puntos de integración típicos</w:t>
      </w:r>
      <w:r>
        <w:t xml:space="preserve">: el HIS envía la petición al RIS por </w:t>
      </w:r>
      <w:r>
        <w:rPr>
          <w:b/>
          <w:bCs/>
        </w:rPr>
        <w:t>HL7</w:t>
      </w:r>
      <w:r>
        <w:t xml:space="preserve"> (ORM/OML); el RIS la convierte en una entrada de la </w:t>
      </w:r>
      <w:r>
        <w:rPr>
          <w:b/>
          <w:bCs/>
        </w:rPr>
        <w:t>worklist DICOM</w:t>
      </w:r>
      <w:r>
        <w:t xml:space="preserve">; la modalidad envía imágenes al PACS por </w:t>
      </w:r>
      <w:r>
        <w:rPr>
          <w:b/>
          <w:bCs/>
        </w:rPr>
        <w:t>DICOM</w:t>
      </w:r>
      <w:r>
        <w:t xml:space="preserve">; el informe se devuelve a la HCE por </w:t>
      </w:r>
      <w:r>
        <w:rPr>
          <w:b/>
          <w:bCs/>
        </w:rPr>
        <w:t>HL7</w:t>
      </w:r>
      <w:r>
        <w:t xml:space="preserve"> (ORU o CDA). Los datos del paciente deben coincidir en ambos mundos, y de esa coordinación se ocupa </w:t>
      </w:r>
      <w:r>
        <w:rPr>
          <w:b/>
          <w:bCs/>
        </w:rPr>
        <w:t>IHE</w:t>
      </w:r>
      <w:r>
        <w:t xml:space="preserve"> (perfil SWF).</w:t>
      </w:r>
    </w:p>
    <w:p w14:paraId="72A0E6B3" w14:textId="77777777" w:rsidR="00685100" w:rsidRDefault="00000000">
      <w:pPr>
        <w:pStyle w:val="Ttulo1"/>
        <w:pageBreakBefore/>
      </w:pPr>
      <w:r>
        <w:lastRenderedPageBreak/>
        <w:t>9. IHE — Integrating the Healthcare Enterprise</w:t>
      </w:r>
    </w:p>
    <w:p w14:paraId="21BF4E80" w14:textId="77777777" w:rsidR="00685100" w:rsidRDefault="00000000">
      <w:pPr>
        <w:pStyle w:val="Ttulo2"/>
      </w:pPr>
      <w:r>
        <w:t>9.1. Qué es IHE</w:t>
      </w:r>
    </w:p>
    <w:p w14:paraId="43334683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IHE</w:t>
      </w:r>
      <w:r>
        <w:t xml:space="preserve"> (</w:t>
      </w:r>
      <w:r>
        <w:rPr>
          <w:i/>
          <w:iCs/>
        </w:rPr>
        <w:t>Integrating the Healthcare Enterprise</w:t>
      </w:r>
      <w:r>
        <w:t xml:space="preserve">) es una </w:t>
      </w:r>
      <w:r>
        <w:rPr>
          <w:b/>
          <w:bCs/>
        </w:rPr>
        <w:t>iniciativa de profesionales sanitarios y de la industria</w:t>
      </w:r>
      <w:r>
        <w:t xml:space="preserve"> para mejorar la forma en que los sistemas de información sanitarios comparten información. Su método consiste en </w:t>
      </w:r>
      <w:r>
        <w:rPr>
          <w:b/>
          <w:bCs/>
        </w:rPr>
        <w:t>promover el uso coordinado de estándares ya existentes, como DICOM y HL7</w:t>
      </w:r>
      <w:r>
        <w:t>, para resolver necesidades clínicas concretas.</w:t>
      </w:r>
    </w:p>
    <w:p w14:paraId="2124EA6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Origen</w:t>
      </w:r>
      <w:r>
        <w:t xml:space="preserve">: fundada en </w:t>
      </w:r>
      <w:r>
        <w:rPr>
          <w:b/>
          <w:bCs/>
        </w:rPr>
        <w:t>1998</w:t>
      </w:r>
      <w:r>
        <w:t xml:space="preserve"> por la </w:t>
      </w:r>
      <w:r>
        <w:rPr>
          <w:b/>
          <w:bCs/>
        </w:rPr>
        <w:t>RSNA</w:t>
      </w:r>
      <w:r>
        <w:t xml:space="preserve"> (</w:t>
      </w:r>
      <w:r>
        <w:rPr>
          <w:i/>
          <w:iCs/>
        </w:rPr>
        <w:t>Radiological Society of North America</w:t>
      </w:r>
      <w:r>
        <w:t xml:space="preserve">) y la </w:t>
      </w:r>
      <w:r>
        <w:rPr>
          <w:b/>
          <w:bCs/>
        </w:rPr>
        <w:t>HIMSS</w:t>
      </w:r>
      <w:r>
        <w:t xml:space="preserve"> (</w:t>
      </w:r>
      <w:r>
        <w:rPr>
          <w:i/>
          <w:iCs/>
        </w:rPr>
        <w:t>Healthcare Information and Management Systems Society</w:t>
      </w:r>
      <w:r>
        <w:t xml:space="preserve">), inicialmente para el dominio de </w:t>
      </w:r>
      <w:r>
        <w:rPr>
          <w:b/>
          <w:bCs/>
        </w:rPr>
        <w:t>radiología</w:t>
      </w:r>
      <w:r>
        <w:t>. El primer Connectathon norteamericano se celebró en 1999.</w:t>
      </w:r>
    </w:p>
    <w:p w14:paraId="204150F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Europa</w:t>
      </w:r>
      <w:r>
        <w:t xml:space="preserve">: la actividad europea comenzó en </w:t>
      </w:r>
      <w:r>
        <w:rPr>
          <w:b/>
          <w:bCs/>
        </w:rPr>
        <w:t>2000</w:t>
      </w:r>
      <w:r>
        <w:t xml:space="preserve"> impulsada por </w:t>
      </w:r>
      <w:r>
        <w:rPr>
          <w:b/>
          <w:bCs/>
        </w:rPr>
        <w:t>COCIR</w:t>
      </w:r>
      <w:r>
        <w:t xml:space="preserve"> y la </w:t>
      </w:r>
      <w:r>
        <w:rPr>
          <w:b/>
          <w:bCs/>
        </w:rPr>
        <w:t>ESR</w:t>
      </w:r>
      <w:r>
        <w:t xml:space="preserve"> (Sociedad Europea de Radiología); hoy existe </w:t>
      </w:r>
      <w:r>
        <w:rPr>
          <w:b/>
          <w:bCs/>
        </w:rPr>
        <w:t>IHE-Europe</w:t>
      </w:r>
      <w:r>
        <w:t xml:space="preserve"> y comités nacionales.</w:t>
      </w:r>
    </w:p>
    <w:p w14:paraId="04CB6AD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IHE International</w:t>
      </w:r>
      <w:r>
        <w:t xml:space="preserve">: organización sin ánimo de lucro que coordina los dominios y las iniciativas regionales; mantiene </w:t>
      </w:r>
      <w:r>
        <w:rPr>
          <w:i/>
          <w:iCs/>
        </w:rPr>
        <w:t>liaison</w:t>
      </w:r>
      <w:r>
        <w:t xml:space="preserve"> de categoría A con ISO/TC 215.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44AF6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ACDCD63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144D134D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IHE no es un estándar</w:t>
            </w:r>
            <w:r>
              <w:t xml:space="preserve"> ni una organización que publique estándares base como HL7 o DICOM. Publica </w:t>
            </w:r>
            <w:r>
              <w:rPr>
                <w:b/>
                <w:bCs/>
              </w:rPr>
              <w:t>perfiles de integración</w:t>
            </w:r>
            <w:r>
              <w:t xml:space="preserve"> que especifican </w:t>
            </w:r>
            <w:r>
              <w:rPr>
                <w:b/>
                <w:bCs/>
              </w:rPr>
              <w:t>cómo usar</w:t>
            </w:r>
            <w:r>
              <w:t xml:space="preserve"> esos estándares juntos.</w:t>
            </w:r>
          </w:p>
          <w:p w14:paraId="6BEA3D9F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IHE no es un protocolo de mensajería</w:t>
            </w:r>
            <w:r>
              <w:t>: sus transacciones se realizan con mensajes HL7, servicios DICOM, servicios web SOAP/REST, FHIR, etc.</w:t>
            </w:r>
          </w:p>
        </w:tc>
      </w:tr>
    </w:tbl>
    <w:p w14:paraId="1ACC0D95" w14:textId="77777777" w:rsidR="00685100" w:rsidRDefault="00685100">
      <w:pPr>
        <w:spacing w:after="120"/>
      </w:pPr>
    </w:p>
    <w:p w14:paraId="2131CDB8" w14:textId="77777777" w:rsidR="00685100" w:rsidRDefault="00000000">
      <w:pPr>
        <w:pStyle w:val="Ttulo2"/>
      </w:pPr>
      <w:r>
        <w:t>9.2. Conceptos fundamentales</w:t>
      </w:r>
    </w:p>
    <w:p w14:paraId="0EADD55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Dominio</w:t>
      </w:r>
      <w:r>
        <w:t xml:space="preserve">: área clínica o técnica con su comité (Radiología </w:t>
      </w:r>
      <w:r>
        <w:rPr>
          <w:b/>
          <w:bCs/>
        </w:rPr>
        <w:t>RAD</w:t>
      </w:r>
      <w:r>
        <w:t xml:space="preserve">, Infraestructura de TI </w:t>
      </w:r>
      <w:r>
        <w:rPr>
          <w:b/>
          <w:bCs/>
        </w:rPr>
        <w:t>ITI</w:t>
      </w:r>
      <w:r>
        <w:t xml:space="preserve">, Cardiología </w:t>
      </w:r>
      <w:r>
        <w:rPr>
          <w:b/>
          <w:bCs/>
        </w:rPr>
        <w:t>CARD</w:t>
      </w:r>
      <w:r>
        <w:t xml:space="preserve">, Coordinación de cuidados del paciente </w:t>
      </w:r>
      <w:r>
        <w:rPr>
          <w:b/>
          <w:bCs/>
        </w:rPr>
        <w:t>PCC</w:t>
      </w:r>
      <w:r>
        <w:t xml:space="preserve">, Laboratorio/Patología </w:t>
      </w:r>
      <w:r>
        <w:rPr>
          <w:b/>
          <w:bCs/>
        </w:rPr>
        <w:t>PaLM</w:t>
      </w:r>
      <w:r>
        <w:t xml:space="preserve">, Farmacia </w:t>
      </w:r>
      <w:r>
        <w:rPr>
          <w:b/>
          <w:bCs/>
        </w:rPr>
        <w:t>PHARM</w:t>
      </w:r>
      <w:r>
        <w:t xml:space="preserve">, Dispositivos, Oftalmología, Radioterapia, Salud pública </w:t>
      </w:r>
      <w:r>
        <w:rPr>
          <w:b/>
          <w:bCs/>
        </w:rPr>
        <w:t>QRPH</w:t>
      </w:r>
      <w:r>
        <w:t>, Odontología…).</w:t>
      </w:r>
    </w:p>
    <w:p w14:paraId="3DDE987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Marco técnico (Technical Framework)</w:t>
      </w:r>
      <w:r>
        <w:t xml:space="preserve">: publicación de cada dominio que contiene sus perfiles. </w:t>
      </w:r>
      <w:r>
        <w:rPr>
          <w:b/>
          <w:bCs/>
        </w:rPr>
        <w:t>Volumen 1</w:t>
      </w:r>
      <w:r>
        <w:t xml:space="preserve">: perfiles, casos de uso y actores; </w:t>
      </w:r>
      <w:r>
        <w:rPr>
          <w:b/>
          <w:bCs/>
        </w:rPr>
        <w:t>Volumen 2</w:t>
      </w:r>
      <w:r>
        <w:t>: detalle de las transacciones; volúmenes siguientes: contenido y metadatos.</w:t>
      </w:r>
    </w:p>
    <w:p w14:paraId="1F8AEA1D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Perfil de integración (Integration Profile)</w:t>
      </w:r>
      <w:r>
        <w:t xml:space="preserve">: describe un caso de uso y define los </w:t>
      </w:r>
      <w:r>
        <w:rPr>
          <w:b/>
          <w:bCs/>
        </w:rPr>
        <w:t>actores</w:t>
      </w:r>
      <w:r>
        <w:t xml:space="preserve"> implicados y las </w:t>
      </w:r>
      <w:r>
        <w:rPr>
          <w:b/>
          <w:bCs/>
        </w:rPr>
        <w:t>transacciones</w:t>
      </w:r>
      <w:r>
        <w:t xml:space="preserve"> que intercambian, con las opciones y restricciones sobre los estándares base.</w:t>
      </w:r>
    </w:p>
    <w:p w14:paraId="2F4423D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Actor</w:t>
      </w:r>
      <w:r>
        <w:t>: rol funcional de un sistema (Document Registry, Order Placer, Acquisition Modality…). Un producto puede implementar varios actores.</w:t>
      </w:r>
    </w:p>
    <w:p w14:paraId="641ED52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Transacción</w:t>
      </w:r>
      <w:r>
        <w:t>: interacción concreta entre actores, identificada por un código (</w:t>
      </w:r>
      <w:r>
        <w:rPr>
          <w:b/>
          <w:bCs/>
        </w:rPr>
        <w:t>ITI-18, RAD-5…</w:t>
      </w:r>
      <w:r>
        <w:t>) y basada en uno o más estándares.</w:t>
      </w:r>
    </w:p>
    <w:p w14:paraId="0DE3226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Perfiles de contenido</w:t>
      </w:r>
      <w:r>
        <w:t>: definen el contenido de documentos (p. ej., plantillas CDA o FHIR).</w:t>
      </w:r>
    </w:p>
    <w:p w14:paraId="5DAC04AA" w14:textId="77777777" w:rsidR="00685100" w:rsidRDefault="00000000">
      <w:pPr>
        <w:pStyle w:val="Ttulo2"/>
      </w:pPr>
      <w:r>
        <w:t>9.3. El proceso IHE y el Connectathon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515D22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BC487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7. El ciclo IHE</w:t>
            </w:r>
          </w:p>
          <w:p w14:paraId="2EEF2F8F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1. Usuarios y fabricantes identifican un problema de integración real</w:t>
            </w:r>
          </w:p>
          <w:p w14:paraId="2900437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2. Se seleccionan estándares existentes (HL7, DICOM, IETF, W3C, OASIS...)</w:t>
            </w:r>
          </w:p>
          <w:p w14:paraId="0A29D14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3. Se redacta un PERFIL (actores + transacciones) -&gt; Technical Framework</w:t>
            </w:r>
          </w:p>
          <w:p w14:paraId="014E537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4. Comentario público y "Trial Implementation" -&gt; "Final Text"</w:t>
            </w:r>
          </w:p>
          <w:p w14:paraId="34E5627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5. CONNECTATHON: los fabricantes prueban entre sí sus productos</w:t>
            </w:r>
          </w:p>
          <w:p w14:paraId="5F000FDB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6. Los fabricantes publican sus "IHE Integration Statements"</w:t>
            </w:r>
          </w:p>
          <w:p w14:paraId="206D1D9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7. Los compradores exigen perfiles IHE en sus pliegos</w:t>
            </w:r>
          </w:p>
        </w:tc>
      </w:tr>
    </w:tbl>
    <w:p w14:paraId="012AD10C" w14:textId="77777777" w:rsidR="00685100" w:rsidRDefault="00685100">
      <w:pPr>
        <w:spacing w:after="120"/>
      </w:pPr>
    </w:p>
    <w:p w14:paraId="62A26E68" w14:textId="77777777" w:rsidR="00685100" w:rsidRDefault="00000000">
      <w:pPr>
        <w:spacing w:after="100" w:line="276" w:lineRule="auto"/>
        <w:jc w:val="both"/>
      </w:pPr>
      <w:r>
        <w:lastRenderedPageBreak/>
        <w:t xml:space="preserve">El </w:t>
      </w:r>
      <w:r>
        <w:rPr>
          <w:b/>
          <w:bCs/>
        </w:rPr>
        <w:t>Connectathon</w:t>
      </w:r>
      <w:r>
        <w:t xml:space="preserve"> es un evento anual de </w:t>
      </w:r>
      <w:r>
        <w:rPr>
          <w:b/>
          <w:bCs/>
        </w:rPr>
        <w:t>pruebas de interoperabilidad</w:t>
      </w:r>
      <w:r>
        <w:t xml:space="preserve"> cruzadas entre fabricantes, supervisado por IHE. Permite resolver los problemas de integración </w:t>
      </w:r>
      <w:r>
        <w:rPr>
          <w:b/>
          <w:bCs/>
        </w:rPr>
        <w:t>antes de llegar al cliente</w:t>
      </w:r>
      <w:r>
        <w:t xml:space="preserve">. Los resultados se publican y los fabricantes pueden declarar en sus </w:t>
      </w:r>
      <w:r>
        <w:rPr>
          <w:b/>
          <w:bCs/>
        </w:rPr>
        <w:t>Integration Statements</w:t>
      </w:r>
      <w:r>
        <w:t xml:space="preserve"> qué perfiles y actores soportan, lo que permite a los compradores especificar requisitos en los pliegos simplemente citando perfiles IHE.</w:t>
      </w:r>
    </w:p>
    <w:p w14:paraId="0C727CB4" w14:textId="77777777" w:rsidR="00685100" w:rsidRDefault="00000000">
      <w:pPr>
        <w:pStyle w:val="Ttulo2"/>
      </w:pPr>
      <w:r>
        <w:t>9.4. Perfiles IHE más relevantes</w:t>
      </w:r>
    </w:p>
    <w:p w14:paraId="1F26BA11" w14:textId="77777777" w:rsidR="00685100" w:rsidRDefault="00000000">
      <w:pPr>
        <w:pStyle w:val="Ttulo3"/>
      </w:pPr>
      <w:r>
        <w:t>Radiología (RAD)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685100" w14:paraId="2E1B4B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CEC4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790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0376F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85100" w14:paraId="51717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003D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SWF / SWF.b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Scheduled Workflow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0510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Flujo de trabajo radiológico programado: registro del paciente y petición por </w:t>
            </w:r>
            <w:r>
              <w:rPr>
                <w:b/>
                <w:bCs/>
                <w:sz w:val="18"/>
                <w:szCs w:val="18"/>
              </w:rPr>
              <w:t>HL7</w:t>
            </w:r>
            <w:r>
              <w:rPr>
                <w:sz w:val="18"/>
                <w:szCs w:val="18"/>
              </w:rPr>
              <w:t xml:space="preserve">, programación en el RIS, consulta de la </w:t>
            </w:r>
            <w:r>
              <w:rPr>
                <w:b/>
                <w:bCs/>
                <w:sz w:val="18"/>
                <w:szCs w:val="18"/>
              </w:rPr>
              <w:t>Modality Worklist</w:t>
            </w:r>
            <w:r>
              <w:rPr>
                <w:sz w:val="18"/>
                <w:szCs w:val="18"/>
              </w:rPr>
              <w:t xml:space="preserve"> (RAD-5, DICOM C-FIND), notificación </w:t>
            </w:r>
            <w:r>
              <w:rPr>
                <w:b/>
                <w:bCs/>
                <w:sz w:val="18"/>
                <w:szCs w:val="18"/>
              </w:rPr>
              <w:t>MPPS</w:t>
            </w:r>
            <w:r>
              <w:rPr>
                <w:sz w:val="18"/>
                <w:szCs w:val="18"/>
              </w:rPr>
              <w:t xml:space="preserve"> (RAD-6/RAD-7), almacenamiento de imágenes (RAD-8) y </w:t>
            </w:r>
            <w:r>
              <w:rPr>
                <w:b/>
                <w:bCs/>
                <w:sz w:val="18"/>
                <w:szCs w:val="18"/>
              </w:rPr>
              <w:t>Storage Commitment</w:t>
            </w:r>
            <w:r>
              <w:rPr>
                <w:sz w:val="18"/>
                <w:szCs w:val="18"/>
              </w:rPr>
              <w:t xml:space="preserve"> (RAD-10). Es el ejemplo paradigmático de cómo IHE combina HL7 y DICOM.</w:t>
            </w:r>
          </w:p>
        </w:tc>
      </w:tr>
      <w:tr w:rsidR="00685100" w14:paraId="25913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4A86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PIR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Patient Information Reconciliation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CB4C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Reconciliación de datos del paciente cuando se adquieren imágenes con datos provisionales (p. ej., urgencias).</w:t>
            </w:r>
          </w:p>
        </w:tc>
      </w:tr>
      <w:tr w:rsidR="00685100" w14:paraId="1F989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567F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CPI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Consistent Presentation of Images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33A8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Presentación coherente de imágenes (GSDF) en distintos monitores e impresoras.</w:t>
            </w:r>
          </w:p>
        </w:tc>
      </w:tr>
      <w:tr w:rsidR="00685100" w14:paraId="5ED0C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6F27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KIN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Key Image Note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0553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Marcado de imágenes clave de un estudio.</w:t>
            </w:r>
          </w:p>
        </w:tc>
      </w:tr>
      <w:tr w:rsidR="00685100" w14:paraId="576D5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A451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PDI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Portable Data for Imaging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8713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Intercambio de estudios en soportes (CD/DVD) con DICOMDIR.</w:t>
            </w:r>
          </w:p>
        </w:tc>
      </w:tr>
      <w:tr w:rsidR="00685100" w14:paraId="2DBF4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61970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XDS-I.b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A8F1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Compartición de estudios de imagen entre organizaciones sobre la infraestructura XDS (se registra un manifiesto DICOM; las imágenes se recuperan del archivo de origen).</w:t>
            </w:r>
          </w:p>
        </w:tc>
      </w:tr>
    </w:tbl>
    <w:p w14:paraId="1F0EF3EA" w14:textId="77777777" w:rsidR="00685100" w:rsidRDefault="00685100">
      <w:pPr>
        <w:spacing w:after="120"/>
      </w:pPr>
    </w:p>
    <w:p w14:paraId="1BB01BBF" w14:textId="77777777" w:rsidR="00685100" w:rsidRDefault="00000000">
      <w:pPr>
        <w:pStyle w:val="Ttulo3"/>
      </w:pPr>
      <w:r>
        <w:t>Infraestructura de TI (ITI)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685100" w14:paraId="7C7A51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529A8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790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BDF83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85100" w14:paraId="08D12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32201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PIX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Patient Identifier Cross-referencing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C749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Referencia cruzada de los distintos identificadores de un mismo paciente en varios dominios.</w:t>
            </w:r>
          </w:p>
        </w:tc>
      </w:tr>
      <w:tr w:rsidR="00685100" w14:paraId="419FB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03D2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PDQ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Patient Demographics Query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72FC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Consulta de datos demográficos a un servidor central de pacientes. Versiones FHIR: </w:t>
            </w:r>
            <w:r>
              <w:rPr>
                <w:b/>
                <w:bCs/>
                <w:sz w:val="18"/>
                <w:szCs w:val="18"/>
              </w:rPr>
              <w:t>PIXm, PDQm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>PMIR</w:t>
            </w:r>
            <w:r>
              <w:rPr>
                <w:sz w:val="18"/>
                <w:szCs w:val="18"/>
              </w:rPr>
              <w:t xml:space="preserve"> gestiona un índice maestro con FHIR.</w:t>
            </w:r>
          </w:p>
        </w:tc>
      </w:tr>
      <w:tr w:rsidR="00685100" w14:paraId="0E88D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ACDD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XDS.b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Cross-Enterprise Document Sharing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47D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Intercambio de documentos clínicos entre distintas organizaciones/proveedores sanitarios</w:t>
            </w:r>
            <w:r>
              <w:rPr>
                <w:sz w:val="18"/>
                <w:szCs w:val="18"/>
              </w:rPr>
              <w:t xml:space="preserve"> de un mismo dominio de afinidad. Ver apartado 9.5.</w:t>
            </w:r>
          </w:p>
        </w:tc>
      </w:tr>
      <w:tr w:rsidR="00685100" w14:paraId="099CF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C153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XCA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Cross-Community Access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7D18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Consulta y recuperación de documentos entre comunidades (dominios XDS distintos).</w:t>
            </w:r>
          </w:p>
        </w:tc>
      </w:tr>
      <w:tr w:rsidR="00685100" w14:paraId="581D2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62E2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XDR / XDM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67F4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Envío directo de documentos punto a punto (XDR) o mediante soportes/correo (XDM).</w:t>
            </w:r>
          </w:p>
        </w:tc>
      </w:tr>
      <w:tr w:rsidR="00685100" w14:paraId="43CCE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A4F0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MHD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Mobile access to Health Documents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6573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API RESTful basada en FHIR</w:t>
            </w:r>
            <w:r>
              <w:rPr>
                <w:sz w:val="18"/>
                <w:szCs w:val="18"/>
              </w:rPr>
              <w:t xml:space="preserve"> para publicar, buscar y recuperar documentos desde </w:t>
            </w:r>
            <w:r>
              <w:rPr>
                <w:b/>
                <w:bCs/>
                <w:sz w:val="18"/>
                <w:szCs w:val="18"/>
              </w:rPr>
              <w:t>aplicaciones móviles</w:t>
            </w:r>
            <w:r>
              <w:rPr>
                <w:sz w:val="18"/>
                <w:szCs w:val="18"/>
              </w:rPr>
              <w:t xml:space="preserve"> o sistemas ligeros; puede actuar como API de un entorno XDS o XCA. Ver apartado 9.6.</w:t>
            </w:r>
          </w:p>
        </w:tc>
      </w:tr>
      <w:tr w:rsidR="00685100" w14:paraId="09671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F175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ATNA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Audit Trail and Node Authentication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0277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Registro de auditoría y autenticación de nodos (TLS mutuo). Base de seguridad de casi todos los perfiles.</w:t>
            </w:r>
          </w:p>
        </w:tc>
      </w:tr>
      <w:tr w:rsidR="00685100" w14:paraId="193E8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F265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Consistent Time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EDA6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Sincronización horaria (NTP), necesaria para auditoría y para Kerberos.</w:t>
            </w:r>
          </w:p>
        </w:tc>
      </w:tr>
      <w:tr w:rsidR="00685100" w14:paraId="2C843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14B9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EUA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Enterprise User Authentication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D21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Autenticación única de usuarios dentro de la organización. Ver apartado 9.7.</w:t>
            </w:r>
          </w:p>
        </w:tc>
      </w:tr>
      <w:tr w:rsidR="00685100" w14:paraId="6EC56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2E95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XUA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Cross-Enterprise User Assertion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F90D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Transmisión de la identidad del usuario autenticado entre organizaciones mediante aserciones SAML.</w:t>
            </w:r>
          </w:p>
        </w:tc>
      </w:tr>
      <w:tr w:rsidR="00685100" w14:paraId="42A9C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1909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IUA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Internet User Authorization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5715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Autorización con tokens OAuth 2.0 para servicios RESTful (se agrupa con MHD, PIXm…).</w:t>
            </w:r>
          </w:p>
        </w:tc>
      </w:tr>
      <w:tr w:rsidR="00685100" w14:paraId="386A6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3097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BPPC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Basic Patient Privacy Consents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90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F040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Registro de consentimientos de privacidad del paciente.</w:t>
            </w:r>
          </w:p>
        </w:tc>
      </w:tr>
      <w:tr w:rsidR="00685100" w14:paraId="42600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793B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PWP / HPD / mCSD</w:t>
            </w:r>
          </w:p>
        </w:tc>
        <w:tc>
          <w:tcPr>
            <w:tcW w:w="79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ACB2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Directorios de profesionales y organizaciones.</w:t>
            </w:r>
          </w:p>
        </w:tc>
      </w:tr>
    </w:tbl>
    <w:p w14:paraId="7812CCBD" w14:textId="77777777" w:rsidR="00685100" w:rsidRDefault="00685100">
      <w:pPr>
        <w:spacing w:after="120"/>
      </w:pPr>
    </w:p>
    <w:p w14:paraId="04455EE8" w14:textId="77777777" w:rsidR="00685100" w:rsidRDefault="00000000">
      <w:pPr>
        <w:pStyle w:val="Ttulo2"/>
      </w:pPr>
      <w:r>
        <w:t>9.5. El perfil XDS en detalle</w:t>
      </w:r>
    </w:p>
    <w:p w14:paraId="7456A1A7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XDS</w:t>
      </w:r>
      <w:r>
        <w:t xml:space="preserve"> (</w:t>
      </w:r>
      <w:r>
        <w:rPr>
          <w:i/>
          <w:iCs/>
        </w:rPr>
        <w:t>Cross-Enterprise Document Sharing</w:t>
      </w:r>
      <w:r>
        <w:t xml:space="preserve">, versión actual XDS.b) especifica cómo </w:t>
      </w:r>
      <w:r>
        <w:rPr>
          <w:b/>
          <w:bCs/>
        </w:rPr>
        <w:t>compartir documentos clínicos entre distintas organizaciones sanitarias</w:t>
      </w:r>
      <w:r>
        <w:t xml:space="preserve"> (hospitales, centros de salud, laboratorios…) que pertenecen a un </w:t>
      </w:r>
      <w:r>
        <w:rPr>
          <w:b/>
          <w:bCs/>
        </w:rPr>
        <w:t>dominio de afinidad</w:t>
      </w:r>
      <w:r>
        <w:t xml:space="preserve"> (</w:t>
      </w:r>
      <w:r>
        <w:rPr>
          <w:i/>
          <w:iCs/>
        </w:rPr>
        <w:t>Affinity Domain</w:t>
      </w:r>
      <w:r>
        <w:t>) con políticas comunes.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3AF6E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84666D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8. Actores y transacciones del perfil XDS.b</w:t>
            </w:r>
          </w:p>
          <w:p w14:paraId="045A26AA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Patient Identity Source --(ITI-8 / ITI-44 feed de identidad)--&gt; Document Registry</w:t>
            </w:r>
          </w:p>
          <w:p w14:paraId="1189EAA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Document Source --(ITI-41 Provide &amp; Register)--&gt; Document Repository</w:t>
            </w:r>
          </w:p>
          <w:p w14:paraId="72FCBB0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Document Repository --(ITI-42 Register Document Set)--&gt; Document Registry</w:t>
            </w:r>
          </w:p>
          <w:p w14:paraId="64A0B125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Document Consumer --(ITI-18 Registry Stored Query)--&gt; Document Registry</w:t>
            </w:r>
          </w:p>
          <w:p w14:paraId="03B8C6F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Document Consumer --(ITI-43 Retrieve Document Set)--&gt; Document Repository</w:t>
            </w:r>
          </w:p>
          <w:p w14:paraId="62B5A222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D19D93A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El REGISTRO guarda solo METADATOS (índice); el REPOSITORIO guarda los DOCUMENTOS.</w:t>
            </w:r>
          </w:p>
        </w:tc>
      </w:tr>
    </w:tbl>
    <w:p w14:paraId="4C410552" w14:textId="77777777" w:rsidR="00685100" w:rsidRDefault="00685100">
      <w:pPr>
        <w:spacing w:after="120"/>
      </w:pPr>
    </w:p>
    <w:p w14:paraId="757603D6" w14:textId="77777777" w:rsidR="00685100" w:rsidRDefault="00000000">
      <w:pPr>
        <w:spacing w:after="100" w:line="276" w:lineRule="auto"/>
        <w:jc w:val="both"/>
      </w:pPr>
      <w:r>
        <w:t>Características esenciales:</w:t>
      </w:r>
    </w:p>
    <w:p w14:paraId="4B7E1BE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Independiente del contenido</w:t>
      </w:r>
      <w:r>
        <w:t xml:space="preserve">: XDS transporta e indexa documentos de cualquier formato (CDA, PDF, texto, manifiestos DICOM…). Por eso </w:t>
      </w:r>
      <w:r>
        <w:rPr>
          <w:b/>
          <w:bCs/>
        </w:rPr>
        <w:t>no es una alternativa a CDA</w:t>
      </w:r>
      <w:r>
        <w:t>, sino su complemento: CDA define el documento; XDS, cómo compartirlo.</w:t>
      </w:r>
    </w:p>
    <w:p w14:paraId="4001742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Separa </w:t>
      </w:r>
      <w:r>
        <w:rPr>
          <w:b/>
          <w:bCs/>
        </w:rPr>
        <w:t>registro (metadatos)</w:t>
      </w:r>
      <w:r>
        <w:t xml:space="preserve"> y </w:t>
      </w:r>
      <w:r>
        <w:rPr>
          <w:b/>
          <w:bCs/>
        </w:rPr>
        <w:t>repositorio (documentos)</w:t>
      </w:r>
      <w:r>
        <w:t>, lo que permite repositorios distribuidos con un índice común.</w:t>
      </w:r>
    </w:p>
    <w:p w14:paraId="12D243C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Basado en </w:t>
      </w:r>
      <w:r>
        <w:rPr>
          <w:b/>
          <w:bCs/>
        </w:rPr>
        <w:t>servicios web SOAP</w:t>
      </w:r>
      <w:r>
        <w:t xml:space="preserve"> y </w:t>
      </w:r>
      <w:r>
        <w:rPr>
          <w:b/>
          <w:bCs/>
        </w:rPr>
        <w:t>ebXML</w:t>
      </w:r>
      <w:r>
        <w:t xml:space="preserve"> (registro de OASIS).</w:t>
      </w:r>
    </w:p>
    <w:p w14:paraId="277EFEF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 apoya en </w:t>
      </w:r>
      <w:r>
        <w:rPr>
          <w:b/>
          <w:bCs/>
        </w:rPr>
        <w:t>PIX/PDQ</w:t>
      </w:r>
      <w:r>
        <w:t xml:space="preserve"> para la identidad del paciente y en </w:t>
      </w:r>
      <w:r>
        <w:rPr>
          <w:b/>
          <w:bCs/>
        </w:rPr>
        <w:t>ATNA/CT</w:t>
      </w:r>
      <w:r>
        <w:t xml:space="preserve"> para seguridad y auditoría.</w:t>
      </w:r>
    </w:p>
    <w:p w14:paraId="4E070844" w14:textId="77777777" w:rsidR="00685100" w:rsidRDefault="00000000">
      <w:pPr>
        <w:pStyle w:val="Ttulo2"/>
      </w:pPr>
      <w:r>
        <w:t>9.6. El perfil MHD</w:t>
      </w:r>
    </w:p>
    <w:p w14:paraId="7ED4F2B0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MHD</w:t>
      </w:r>
      <w:r>
        <w:t xml:space="preserve"> (</w:t>
      </w:r>
      <w:r>
        <w:rPr>
          <w:i/>
          <w:iCs/>
        </w:rPr>
        <w:t>Mobile access to Health Documents</w:t>
      </w:r>
      <w:r>
        <w:t xml:space="preserve">) define </w:t>
      </w:r>
      <w:r>
        <w:rPr>
          <w:b/>
          <w:bCs/>
        </w:rPr>
        <w:t>una interfaz estandarizada (API)</w:t>
      </w:r>
      <w:r>
        <w:t xml:space="preserve"> para el intercambio de documentos sanitarios destinada a </w:t>
      </w:r>
      <w:r>
        <w:rPr>
          <w:b/>
          <w:bCs/>
        </w:rPr>
        <w:t>dispositivos móviles</w:t>
      </w:r>
      <w:r>
        <w:t xml:space="preserve"> y sistemas con recursos limitados (tabletas, smartphones, dispositivos domiciliarios) o con necesidades sencillas. Usa </w:t>
      </w:r>
      <w:r>
        <w:rPr>
          <w:b/>
          <w:bCs/>
        </w:rPr>
        <w:t>HL7 FHIR (R4)</w:t>
      </w:r>
      <w:r>
        <w:t xml:space="preserve"> sobre </w:t>
      </w:r>
      <w:r>
        <w:rPr>
          <w:b/>
          <w:bCs/>
        </w:rPr>
        <w:t>HTTP/REST</w:t>
      </w:r>
      <w:r>
        <w:t xml:space="preserve"> y JSON en lugar de SOAP/ebXML, reutilizando los conceptos de metadatos de XDS. Transacciones: </w:t>
      </w:r>
      <w:r>
        <w:rPr>
          <w:b/>
          <w:bCs/>
        </w:rPr>
        <w:t>ITI-65</w:t>
      </w:r>
      <w:r>
        <w:t xml:space="preserve"> (Provide Document Bundle), </w:t>
      </w:r>
      <w:r>
        <w:rPr>
          <w:b/>
          <w:bCs/>
        </w:rPr>
        <w:t>ITI-66</w:t>
      </w:r>
      <w:r>
        <w:t xml:space="preserve"> (Find Document Lists), </w:t>
      </w:r>
      <w:r>
        <w:rPr>
          <w:b/>
          <w:bCs/>
        </w:rPr>
        <w:t>ITI-67</w:t>
      </w:r>
      <w:r>
        <w:t xml:space="preserve"> (Find Document References) e </w:t>
      </w:r>
      <w:r>
        <w:rPr>
          <w:b/>
          <w:bCs/>
        </w:rPr>
        <w:t>ITI-68</w:t>
      </w:r>
      <w:r>
        <w:t xml:space="preserve"> (Retrieve Document). Puede usarse como </w:t>
      </w:r>
      <w:r>
        <w:rPr>
          <w:b/>
          <w:bCs/>
        </w:rPr>
        <w:t>API de un entorno XDS o XCA</w:t>
      </w:r>
      <w:r>
        <w:t xml:space="preserve"> existente y se combina con </w:t>
      </w:r>
      <w:r>
        <w:rPr>
          <w:b/>
          <w:bCs/>
        </w:rPr>
        <w:t>IUA</w:t>
      </w:r>
      <w:r>
        <w:t xml:space="preserve"> para la autorización.</w:t>
      </w:r>
    </w:p>
    <w:p w14:paraId="4A6F4FE9" w14:textId="77777777" w:rsidR="00685100" w:rsidRDefault="00000000">
      <w:pPr>
        <w:pStyle w:val="Ttulo2"/>
      </w:pPr>
      <w:r>
        <w:t>9.7. El perfil EUA</w:t>
      </w:r>
    </w:p>
    <w:p w14:paraId="2B596ECB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EUA</w:t>
      </w:r>
      <w:r>
        <w:t xml:space="preserve"> (</w:t>
      </w:r>
      <w:r>
        <w:rPr>
          <w:i/>
          <w:iCs/>
        </w:rPr>
        <w:t>Enterprise User Authentication</w:t>
      </w:r>
      <w:r>
        <w:t xml:space="preserve">) establece </w:t>
      </w:r>
      <w:r>
        <w:rPr>
          <w:b/>
          <w:bCs/>
        </w:rPr>
        <w:t>una identidad única por usuario</w:t>
      </w:r>
      <w:r>
        <w:t xml:space="preserve"> utilizable en todos los dispositivos y aplicaciones que participan en el perfil, permitiendo el </w:t>
      </w:r>
      <w:r>
        <w:rPr>
          <w:b/>
          <w:bCs/>
        </w:rPr>
        <w:t>inicio de sesión único (single sign-on)</w:t>
      </w:r>
      <w:r>
        <w:t xml:space="preserve"> del personal sanitario </w:t>
      </w:r>
      <w:r>
        <w:rPr>
          <w:b/>
          <w:bCs/>
        </w:rPr>
        <w:t>dentro de una misma organización</w:t>
      </w:r>
      <w:r>
        <w:t xml:space="preserve">. Se basa en </w:t>
      </w:r>
      <w:r>
        <w:rPr>
          <w:b/>
          <w:bCs/>
        </w:rPr>
        <w:t>Kerberos v5</w:t>
      </w:r>
      <w:r>
        <w:t xml:space="preserve"> y exige el perfil </w:t>
      </w:r>
      <w:r>
        <w:rPr>
          <w:b/>
          <w:bCs/>
        </w:rPr>
        <w:t>CT</w:t>
      </w:r>
      <w:r>
        <w:t xml:space="preserve"> (sincronización horaria). Puede combinarse con CCOW para compartir el contexto de usuario entre aplicaciones.</w:t>
      </w:r>
    </w:p>
    <w:p w14:paraId="20FC30B9" w14:textId="77777777" w:rsidR="00685100" w:rsidRDefault="00000000">
      <w:pPr>
        <w:spacing w:after="100" w:line="276" w:lineRule="auto"/>
        <w:jc w:val="both"/>
      </w:pPr>
      <w:r>
        <w:lastRenderedPageBreak/>
        <w:t xml:space="preserve">Según el propio marco técnico, EUA </w:t>
      </w:r>
      <w:r>
        <w:rPr>
          <w:b/>
          <w:bCs/>
        </w:rPr>
        <w:t>no aborda</w:t>
      </w:r>
      <w:r>
        <w:t xml:space="preserve"> la autorización, el control de acceso, los registros de auditoría ni la PKI, y </w:t>
      </w:r>
      <w:r>
        <w:rPr>
          <w:b/>
          <w:bCs/>
        </w:rPr>
        <w:t>no incluye</w:t>
      </w:r>
      <w:r>
        <w:t xml:space="preserve"> entornos no seguros como Internet ni aplicaciones de telemedicina o acceso remoto de pacientes. Para identidades entre organizaciones se usa </w:t>
      </w:r>
      <w:r>
        <w:rPr>
          <w:b/>
          <w:bCs/>
        </w:rPr>
        <w:t>XUA</w:t>
      </w:r>
      <w:r>
        <w:t xml:space="preserve"> y para autorización en servicios REST, </w:t>
      </w:r>
      <w:r>
        <w:rPr>
          <w:b/>
          <w:bCs/>
        </w:rPr>
        <w:t>IUA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B0BE38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5E5EDEC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60E5198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XDS</w:t>
            </w:r>
            <w:r>
              <w:t xml:space="preserve"> = compartir </w:t>
            </w:r>
            <w:r>
              <w:rPr>
                <w:b/>
                <w:bCs/>
              </w:rPr>
              <w:t>documentos clínicos entre distintas organizaciones</w:t>
            </w:r>
            <w:r>
              <w:t xml:space="preserve"> (registro + repositorio). No es una guía para modelar CDA ni una alternativa a CDA o FHIR.</w:t>
            </w:r>
          </w:p>
          <w:p w14:paraId="50102821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MHD</w:t>
            </w:r>
            <w:r>
              <w:t xml:space="preserve"> = versión </w:t>
            </w:r>
            <w:r>
              <w:rPr>
                <w:b/>
                <w:bCs/>
              </w:rPr>
              <w:t>móvil/RESTful con FHIR</w:t>
            </w:r>
            <w:r>
              <w:t xml:space="preserve"> del intercambio de documentos (API para apps).</w:t>
            </w:r>
          </w:p>
          <w:p w14:paraId="16E051A8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EUA</w:t>
            </w:r>
            <w:r>
              <w:t xml:space="preserve"> = autenticación de </w:t>
            </w:r>
            <w:r>
              <w:rPr>
                <w:b/>
                <w:bCs/>
              </w:rPr>
              <w:t>usuarios</w:t>
            </w:r>
            <w:r>
              <w:t xml:space="preserve"> (profesionales) dentro de la organización (Kerberos, SSO). No identifica pacientes (eso es </w:t>
            </w:r>
            <w:r>
              <w:rPr>
                <w:b/>
                <w:bCs/>
              </w:rPr>
              <w:t>PIX/PDQ</w:t>
            </w:r>
            <w:r>
              <w:t>).</w:t>
            </w:r>
          </w:p>
          <w:p w14:paraId="36A96170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SWF</w:t>
            </w:r>
            <w:r>
              <w:t xml:space="preserve"> = flujo de trabajo radiológico: HL7 para órdenes + DICOM Worklist, MPPS, Storage y Storage Commitment.</w:t>
            </w:r>
          </w:p>
        </w:tc>
      </w:tr>
    </w:tbl>
    <w:p w14:paraId="322368DD" w14:textId="77777777" w:rsidR="00685100" w:rsidRDefault="00685100">
      <w:pPr>
        <w:spacing w:after="120"/>
      </w:pPr>
    </w:p>
    <w:p w14:paraId="137AA514" w14:textId="77777777" w:rsidR="00685100" w:rsidRDefault="00000000">
      <w:pPr>
        <w:pStyle w:val="Ttulo1"/>
      </w:pPr>
      <w:r>
        <w:t>10. Cómo se complementan HL7, DICOM e IHE</w:t>
      </w:r>
    </w:p>
    <w:p w14:paraId="631BABF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HL7</w:t>
      </w:r>
      <w:r>
        <w:t xml:space="preserve"> proporciona estándares para el intercambio de información clínica y administrativa (mensajes, documentos, recursos/API).</w:t>
      </w:r>
    </w:p>
    <w:p w14:paraId="37A1B37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DICOM</w:t>
      </w:r>
      <w:r>
        <w:t xml:space="preserve"> aborda específicamente la información y la comunicación de la </w:t>
      </w:r>
      <w:r>
        <w:rPr>
          <w:b/>
          <w:bCs/>
        </w:rPr>
        <w:t>imagen médica</w:t>
      </w:r>
      <w:r>
        <w:t>.</w:t>
      </w:r>
    </w:p>
    <w:p w14:paraId="516EE30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IHE</w:t>
      </w:r>
      <w:r>
        <w:t xml:space="preserve"> define </w:t>
      </w:r>
      <w:r>
        <w:rPr>
          <w:b/>
          <w:bCs/>
        </w:rPr>
        <w:t>perfiles de integración</w:t>
      </w:r>
      <w:r>
        <w:t xml:space="preserve"> que indican cómo usar HL7, DICOM y otros estándares </w:t>
      </w:r>
      <w:r>
        <w:rPr>
          <w:b/>
          <w:bCs/>
        </w:rPr>
        <w:t>de forma coordinada</w:t>
      </w:r>
      <w:r>
        <w:t xml:space="preserve"> para resolver casos de uso concretos, y verifica su implementación en los Connectathon.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180C0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08549E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9. De los sistemas a la interoperabilidad</w:t>
            </w:r>
          </w:p>
          <w:p w14:paraId="28A2F96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SISTEMAS SANITARIOS   HIS, HCE, RIS, LIS, PACS, VNA, modalidades, apps</w:t>
            </w:r>
          </w:p>
          <w:p w14:paraId="0F46D39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|  necesitan intercambiar información</w:t>
            </w:r>
          </w:p>
          <w:p w14:paraId="2B30F6CB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v</w:t>
            </w:r>
          </w:p>
          <w:p w14:paraId="10788B89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ESTÁNDARES            HL7 v2 / CDA / FHIR   DICOM   IETF/W3C/OASIS</w:t>
            </w:r>
          </w:p>
          <w:p w14:paraId="7B8DCCA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(qué y cómo)          + terminologías (SNOMED CT, LOINC, CIE, UCUM)</w:t>
            </w:r>
          </w:p>
          <w:p w14:paraId="09F1F4BF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|  demasiadas opciones y ambigüedades</w:t>
            </w:r>
          </w:p>
          <w:p w14:paraId="22470C72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v</w:t>
            </w:r>
          </w:p>
          <w:p w14:paraId="1AB528B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PERFILES IHE          actores + transacciones + opciones restringidas</w:t>
            </w:r>
          </w:p>
          <w:p w14:paraId="32E7A9E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(cómo usarlos juntos) SWF, XDS, XDS-I, PIX/PDQ, MHD, ATNA, EUA...</w:t>
            </w:r>
          </w:p>
          <w:p w14:paraId="7C6DF04F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|  verificados en Connectathon, exigidos en pliegos</w:t>
            </w:r>
          </w:p>
          <w:p w14:paraId="20A90E66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v</w:t>
            </w:r>
          </w:p>
          <w:p w14:paraId="109A10B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INTEROPERABILIDAD     técnica + sintáctica + semántica + organizativa</w:t>
            </w:r>
          </w:p>
        </w:tc>
      </w:tr>
    </w:tbl>
    <w:p w14:paraId="43599447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43970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9A5364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10. HL7 / DICOM / IHE: naturaleza y relación</w:t>
            </w:r>
          </w:p>
          <w:p w14:paraId="617E0256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+---------------------------------------------------+</w:t>
            </w:r>
          </w:p>
          <w:p w14:paraId="3A2C835F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|   IHE  (INICIATIVA -&gt; PERFILES DE INTEGRACIÓN)     |</w:t>
            </w:r>
          </w:p>
          <w:p w14:paraId="58B89D1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|   "usa y restringe"                "usa y restringe"</w:t>
            </w:r>
          </w:p>
          <w:p w14:paraId="3D6F636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+-----------|---------------------------|-----------+</w:t>
            </w:r>
          </w:p>
          <w:p w14:paraId="75465843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v                           v</w:t>
            </w:r>
          </w:p>
          <w:p w14:paraId="26B4F25C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+---------------------------+   +---------------------------+</w:t>
            </w:r>
          </w:p>
          <w:p w14:paraId="06C27C2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| HL7 (ORGANIZACIÓN + FAMILIA| -&gt;| DICOM (COMITÉ + ESTÁNDAR  |</w:t>
            </w:r>
          </w:p>
          <w:p w14:paraId="6E22B27F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| DE ESTÁNDARES)             |   | de imagen médica)         |</w:t>
            </w:r>
          </w:p>
          <w:p w14:paraId="44269E6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| v2, v3, CDA, FHIR          |&lt;- | PS3.20: informes en CDA   |</w:t>
            </w:r>
          </w:p>
          <w:p w14:paraId="1897E7C1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| órdenes, resultados, docs  |   | imágenes + metadatos      |</w:t>
            </w:r>
          </w:p>
          <w:p w14:paraId="16A2A724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+---------------------------+   +---------------------------+</w:t>
            </w:r>
          </w:p>
          <w:p w14:paraId="78F2C34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Ejemplo SWF: orden HL7 -&gt; Worklist DICOM -&gt; imágenes DICOM -&gt; informe HL7</w:t>
            </w:r>
          </w:p>
        </w:tc>
      </w:tr>
    </w:tbl>
    <w:p w14:paraId="7AA845F3" w14:textId="77777777" w:rsidR="00685100" w:rsidRDefault="00685100">
      <w:pPr>
        <w:spacing w:after="120"/>
      </w:pPr>
    </w:p>
    <w:p w14:paraId="24907C4E" w14:textId="77777777" w:rsidR="00685100" w:rsidRDefault="00000000">
      <w:pPr>
        <w:spacing w:after="100" w:line="276" w:lineRule="auto"/>
        <w:jc w:val="both"/>
      </w:pPr>
      <w:r>
        <w:t>Ejemplo integrado de un estudio radiológico (perfil IHE SWF + XDS-I.b):</w:t>
      </w:r>
    </w:p>
    <w:p w14:paraId="55FD8E15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médico de atención primaria solicita una TC en la HCE; la petición llega al RIS mediante </w:t>
      </w:r>
      <w:r>
        <w:rPr>
          <w:b/>
          <w:bCs/>
        </w:rPr>
        <w:t>HL7</w:t>
      </w:r>
      <w:r>
        <w:t xml:space="preserve"> (ORM/OML).</w:t>
      </w:r>
    </w:p>
    <w:p w14:paraId="7B409BF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RIS cita el estudio y lo publica en la </w:t>
      </w:r>
      <w:r>
        <w:rPr>
          <w:b/>
          <w:bCs/>
        </w:rPr>
        <w:t>Modality Worklist DICOM</w:t>
      </w:r>
      <w:r>
        <w:t xml:space="preserve">; el TC consulta la lista con </w:t>
      </w:r>
      <w:r>
        <w:rPr>
          <w:b/>
          <w:bCs/>
        </w:rPr>
        <w:t>C-FIND</w:t>
      </w:r>
      <w:r>
        <w:t>.</w:t>
      </w:r>
    </w:p>
    <w:p w14:paraId="78AD030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TC informa del inicio y fin con </w:t>
      </w:r>
      <w:r>
        <w:rPr>
          <w:b/>
          <w:bCs/>
        </w:rPr>
        <w:t>MPPS</w:t>
      </w:r>
      <w:r>
        <w:t xml:space="preserve"> y envía las imágenes al PACS/VNA con </w:t>
      </w:r>
      <w:r>
        <w:rPr>
          <w:b/>
          <w:bCs/>
        </w:rPr>
        <w:t>C-STORE</w:t>
      </w:r>
      <w:r>
        <w:t xml:space="preserve">; el archivo confirma con </w:t>
      </w:r>
      <w:r>
        <w:rPr>
          <w:b/>
          <w:bCs/>
        </w:rPr>
        <w:t>Storage Commitment</w:t>
      </w:r>
      <w:r>
        <w:t>.</w:t>
      </w:r>
    </w:p>
    <w:p w14:paraId="20597CA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 xml:space="preserve">El radiólogo informa; el informe vuelve a la HCE por </w:t>
      </w:r>
      <w:r>
        <w:rPr>
          <w:b/>
          <w:bCs/>
        </w:rPr>
        <w:t>HL7</w:t>
      </w:r>
      <w:r>
        <w:t xml:space="preserve"> (ORU o documento </w:t>
      </w:r>
      <w:r>
        <w:rPr>
          <w:b/>
          <w:bCs/>
        </w:rPr>
        <w:t>CDA</w:t>
      </w:r>
      <w:r>
        <w:t>).</w:t>
      </w:r>
    </w:p>
    <w:p w14:paraId="2410088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Para que otro centro acceda al estudio, se registra en un entorno </w:t>
      </w:r>
      <w:r>
        <w:rPr>
          <w:b/>
          <w:bCs/>
        </w:rPr>
        <w:t>XDS-I.b</w:t>
      </w:r>
      <w:r>
        <w:t xml:space="preserve"> (o se consulta vía </w:t>
      </w:r>
      <w:r>
        <w:rPr>
          <w:b/>
          <w:bCs/>
        </w:rPr>
        <w:t>DICOMweb</w:t>
      </w:r>
      <w:r>
        <w:t xml:space="preserve">), con identidad del paciente resuelta por </w:t>
      </w:r>
      <w:r>
        <w:rPr>
          <w:b/>
          <w:bCs/>
        </w:rPr>
        <w:t>PIX/PDQ</w:t>
      </w:r>
      <w:r>
        <w:t xml:space="preserve"> y trazabilidad por </w:t>
      </w:r>
      <w:r>
        <w:rPr>
          <w:b/>
          <w:bCs/>
        </w:rPr>
        <w:t>ATNA</w:t>
      </w:r>
      <w:r>
        <w:t>.</w:t>
      </w:r>
    </w:p>
    <w:p w14:paraId="16241889" w14:textId="77777777" w:rsidR="00685100" w:rsidRDefault="00000000">
      <w:pPr>
        <w:pStyle w:val="Ttulo1"/>
      </w:pPr>
      <w:r>
        <w:t>11. Otras organizaciones, terminologías y estándares sanitarios</w:t>
      </w:r>
    </w:p>
    <w:p w14:paraId="01CDEC0E" w14:textId="77777777" w:rsidR="00685100" w:rsidRDefault="00000000">
      <w:pPr>
        <w:spacing w:after="100" w:line="276" w:lineRule="auto"/>
        <w:jc w:val="both"/>
      </w:pPr>
      <w:r>
        <w:t xml:space="preserve">Aquí es esencial distinguir </w:t>
      </w:r>
      <w:r>
        <w:rPr>
          <w:b/>
          <w:bCs/>
        </w:rPr>
        <w:t>qué tipo de cosa</w:t>
      </w:r>
      <w:r>
        <w:t xml:space="preserve"> es cada sigla.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2086"/>
        <w:gridCol w:w="6030"/>
      </w:tblGrid>
      <w:tr w:rsidR="00685100" w14:paraId="6CD7F3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595F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756D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16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B375D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85100" w14:paraId="2C600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24FE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SNOMED CT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FD8A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Terminología clínica</w:t>
            </w:r>
          </w:p>
        </w:tc>
        <w:tc>
          <w:tcPr>
            <w:tcW w:w="6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6B3E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Terminología clínica de referencia más completa del mundo (conceptos, descripciones, relaciones). La mantiene </w:t>
            </w:r>
            <w:r>
              <w:rPr>
                <w:b/>
                <w:bCs/>
                <w:sz w:val="18"/>
                <w:szCs w:val="18"/>
              </w:rPr>
              <w:t>SNOMED International</w:t>
            </w:r>
            <w:r>
              <w:rPr>
                <w:sz w:val="18"/>
                <w:szCs w:val="18"/>
              </w:rPr>
              <w:t xml:space="preserve"> (antes IHTSDO), organización de la que España es miembro. Soporta la interoperabilidad </w:t>
            </w:r>
            <w:r>
              <w:rPr>
                <w:b/>
                <w:bCs/>
                <w:sz w:val="18"/>
                <w:szCs w:val="18"/>
              </w:rPr>
              <w:t>semántica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28647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4433B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LOINC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4188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Terminología/codificación</w:t>
            </w:r>
          </w:p>
        </w:tc>
        <w:tc>
          <w:tcPr>
            <w:tcW w:w="61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DFB09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Logical Observation Identifiers Names and Codes</w:t>
            </w:r>
            <w:r>
              <w:rPr>
                <w:sz w:val="18"/>
                <w:szCs w:val="18"/>
              </w:rPr>
              <w:t xml:space="preserve">: códigos para pruebas de laboratorio y observaciones clínicas. Mantenido por el </w:t>
            </w:r>
            <w:r>
              <w:rPr>
                <w:b/>
                <w:bCs/>
                <w:sz w:val="18"/>
                <w:szCs w:val="18"/>
              </w:rPr>
              <w:t>Regenstrief Institute</w:t>
            </w:r>
            <w:r>
              <w:rPr>
                <w:sz w:val="18"/>
                <w:szCs w:val="18"/>
              </w:rPr>
              <w:t xml:space="preserve"> (EE. UU.).</w:t>
            </w:r>
          </w:p>
        </w:tc>
      </w:tr>
      <w:tr w:rsidR="00685100" w14:paraId="7532C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CF0EA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CIE / ICD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312A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Clasificación</w:t>
            </w:r>
          </w:p>
        </w:tc>
        <w:tc>
          <w:tcPr>
            <w:tcW w:w="6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0769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Clasificación Internacional de Enfermedades de la </w:t>
            </w:r>
            <w:r>
              <w:rPr>
                <w:b/>
                <w:bCs/>
                <w:sz w:val="18"/>
                <w:szCs w:val="18"/>
              </w:rPr>
              <w:t>OMS</w:t>
            </w:r>
            <w:r>
              <w:rPr>
                <w:sz w:val="18"/>
                <w:szCs w:val="18"/>
              </w:rPr>
              <w:t xml:space="preserve">. En España, la </w:t>
            </w:r>
            <w:r>
              <w:rPr>
                <w:b/>
                <w:bCs/>
                <w:sz w:val="18"/>
                <w:szCs w:val="18"/>
              </w:rPr>
              <w:t>CIE-10-ES</w:t>
            </w:r>
            <w:r>
              <w:rPr>
                <w:sz w:val="18"/>
                <w:szCs w:val="18"/>
              </w:rPr>
              <w:t xml:space="preserve"> se usa para la codificación clínica (CMBD); la </w:t>
            </w:r>
            <w:r>
              <w:rPr>
                <w:b/>
                <w:bCs/>
                <w:sz w:val="18"/>
                <w:szCs w:val="18"/>
              </w:rPr>
              <w:t>CIE-11</w:t>
            </w:r>
            <w:r>
              <w:rPr>
                <w:sz w:val="18"/>
                <w:szCs w:val="18"/>
              </w:rPr>
              <w:t xml:space="preserve"> es la versión vigente de la OMS desde 2022.</w:t>
            </w:r>
          </w:p>
        </w:tc>
      </w:tr>
      <w:tr w:rsidR="00685100" w14:paraId="5F4E9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23B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UCUM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ED5B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Sistema de códigos</w:t>
            </w:r>
          </w:p>
        </w:tc>
        <w:tc>
          <w:tcPr>
            <w:tcW w:w="61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98EF8" w14:textId="77777777" w:rsidR="00685100" w:rsidRDefault="00000000"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>Unified Code for Units of Measure</w:t>
            </w:r>
            <w:r>
              <w:rPr>
                <w:sz w:val="18"/>
                <w:szCs w:val="18"/>
              </w:rPr>
              <w:t>: codificación inequívoca de unidades (mg/dL, mmol/L). Mantenido por Regenstrief; usado por HL7 y DICOM.</w:t>
            </w:r>
          </w:p>
        </w:tc>
      </w:tr>
      <w:tr w:rsidR="00685100" w14:paraId="69A52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A07CA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openEHR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9BE4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Especificación/modelo de información</w:t>
            </w:r>
          </w:p>
        </w:tc>
        <w:tc>
          <w:tcPr>
            <w:tcW w:w="6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67BB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Arquitectura abierta de HCE basada en el </w:t>
            </w:r>
            <w:r>
              <w:rPr>
                <w:b/>
                <w:bCs/>
                <w:sz w:val="18"/>
                <w:szCs w:val="18"/>
              </w:rPr>
              <w:t>modelo dual</w:t>
            </w:r>
            <w:r>
              <w:rPr>
                <w:sz w:val="18"/>
                <w:szCs w:val="18"/>
              </w:rPr>
              <w:t xml:space="preserve"> (modelo de referencia + </w:t>
            </w:r>
            <w:r>
              <w:rPr>
                <w:b/>
                <w:bCs/>
                <w:sz w:val="18"/>
                <w:szCs w:val="18"/>
              </w:rPr>
              <w:t>arquetipos</w:t>
            </w:r>
            <w:r>
              <w:rPr>
                <w:sz w:val="18"/>
                <w:szCs w:val="18"/>
              </w:rPr>
              <w:t xml:space="preserve"> clínicos). Mantenida por la </w:t>
            </w:r>
            <w:r>
              <w:rPr>
                <w:b/>
                <w:bCs/>
                <w:sz w:val="18"/>
                <w:szCs w:val="18"/>
              </w:rPr>
              <w:t>Fundación openEHR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34FDA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ECCCB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ISO 13606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380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</w:t>
            </w:r>
          </w:p>
        </w:tc>
        <w:tc>
          <w:tcPr>
            <w:tcW w:w="61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5132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Comunicación de extractos de HCE, también basada en el modelo dual (arquetipos). Adoptada como </w:t>
            </w:r>
            <w:r>
              <w:rPr>
                <w:b/>
                <w:bCs/>
                <w:sz w:val="18"/>
                <w:szCs w:val="18"/>
              </w:rPr>
              <w:t>UNE-EN ISO 13606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2D378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EB22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IPS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64C9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Especificación (guía FHIR y norma ISO 27269 / EN 17269)</w:t>
            </w:r>
          </w:p>
        </w:tc>
        <w:tc>
          <w:tcPr>
            <w:tcW w:w="6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58B2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Resumen internacional de paciente para asistencia no programada y transfronteriza.</w:t>
            </w:r>
          </w:p>
        </w:tc>
      </w:tr>
      <w:tr w:rsidR="00685100" w14:paraId="62DD1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40B0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GS1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7949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Organización/estándares de identificación</w:t>
            </w:r>
          </w:p>
        </w:tc>
        <w:tc>
          <w:tcPr>
            <w:tcW w:w="61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CFDA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Códigos de barras, identificación de productos y trazabilidad de medicamentos y productos sanitarios.</w:t>
            </w:r>
          </w:p>
        </w:tc>
      </w:tr>
      <w:tr w:rsidR="00685100" w14:paraId="6BAD3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58C01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IETF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8F9C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Organización (comunidad)</w:t>
            </w:r>
          </w:p>
        </w:tc>
        <w:tc>
          <w:tcPr>
            <w:tcW w:w="6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3F57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Publica las RFC: TCP/IP, HTTP, TLS, SMTP, OAuth 2.0.</w:t>
            </w:r>
          </w:p>
        </w:tc>
      </w:tr>
      <w:tr w:rsidR="00685100" w14:paraId="52CC9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DE8B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W3C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4FF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Consorcio</w:t>
            </w:r>
          </w:p>
        </w:tc>
        <w:tc>
          <w:tcPr>
            <w:tcW w:w="61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A1D2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XML, HTML, CSS, servicios web.</w:t>
            </w:r>
          </w:p>
        </w:tc>
      </w:tr>
      <w:tr w:rsidR="00685100" w14:paraId="475C3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0DFD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OASIS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8A70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Consorcio</w:t>
            </w:r>
          </w:p>
        </w:tc>
        <w:tc>
          <w:tcPr>
            <w:tcW w:w="6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D9D6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SAML, ebXML (usado en XDS), WS-Security.</w:t>
            </w:r>
          </w:p>
        </w:tc>
      </w:tr>
      <w:tr w:rsidR="00685100" w14:paraId="353B6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39FB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IEEE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347C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Asociación profesional</w:t>
            </w:r>
          </w:p>
        </w:tc>
        <w:tc>
          <w:tcPr>
            <w:tcW w:w="61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6B49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Normas de redes (802.x) y, con ISO, la familia </w:t>
            </w:r>
            <w:r>
              <w:rPr>
                <w:b/>
                <w:bCs/>
                <w:sz w:val="18"/>
                <w:szCs w:val="18"/>
              </w:rPr>
              <w:t>ISO/IEEE 11073</w:t>
            </w:r>
            <w:r>
              <w:rPr>
                <w:sz w:val="18"/>
                <w:szCs w:val="18"/>
              </w:rPr>
              <w:t xml:space="preserve"> de comunicación de dispositivos médicos.</w:t>
            </w:r>
          </w:p>
        </w:tc>
      </w:tr>
    </w:tbl>
    <w:p w14:paraId="4207C34F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4F0774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BE5D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3EDC8A63" w14:textId="77777777" w:rsidR="00685100" w:rsidRDefault="00000000">
            <w:pPr>
              <w:spacing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⚠ NO CONFUNDIR</w:t>
            </w:r>
          </w:p>
          <w:p w14:paraId="2DB5C5E4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SNOMED CT</w:t>
            </w:r>
            <w:r>
              <w:t xml:space="preserve"> (terminología) ≠ </w:t>
            </w:r>
            <w:r>
              <w:rPr>
                <w:b/>
                <w:bCs/>
              </w:rPr>
              <w:t>SNOMED International</w:t>
            </w:r>
            <w:r>
              <w:t xml:space="preserve"> (organización).</w:t>
            </w:r>
          </w:p>
          <w:p w14:paraId="31759212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LOINC</w:t>
            </w:r>
            <w:r>
              <w:t xml:space="preserve"> (códigos de pruebas) ≠ </w:t>
            </w:r>
            <w:r>
              <w:rPr>
                <w:b/>
                <w:bCs/>
              </w:rPr>
              <w:t>CIE</w:t>
            </w:r>
            <w:r>
              <w:t xml:space="preserve"> (clasificación de enfermedades) ≠ </w:t>
            </w:r>
            <w:r>
              <w:rPr>
                <w:b/>
                <w:bCs/>
              </w:rPr>
              <w:t>UCUM</w:t>
            </w:r>
            <w:r>
              <w:t xml:space="preserve"> (unidades).</w:t>
            </w:r>
          </w:p>
          <w:p w14:paraId="06719901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</w:rPr>
              <w:t>openEHR</w:t>
            </w:r>
            <w:r>
              <w:t xml:space="preserve"> (especificación de una fundación) ≠ </w:t>
            </w:r>
            <w:r>
              <w:rPr>
                <w:b/>
                <w:bCs/>
              </w:rPr>
              <w:t>ISO 13606</w:t>
            </w:r>
            <w:r>
              <w:t xml:space="preserve"> (norma formal), aunque comparten el enfoque de arquetipos.</w:t>
            </w:r>
          </w:p>
        </w:tc>
      </w:tr>
    </w:tbl>
    <w:p w14:paraId="6C08B634" w14:textId="77777777" w:rsidR="00685100" w:rsidRDefault="00685100">
      <w:pPr>
        <w:spacing w:after="120"/>
      </w:pPr>
    </w:p>
    <w:p w14:paraId="2542EA98" w14:textId="77777777" w:rsidR="00685100" w:rsidRDefault="00000000">
      <w:pPr>
        <w:pStyle w:val="Ttulo1"/>
        <w:pageBreakBefore/>
      </w:pPr>
      <w:r>
        <w:lastRenderedPageBreak/>
        <w:t>12. Contexto español, andaluz y europeo</w:t>
      </w:r>
    </w:p>
    <w:p w14:paraId="132E8CE2" w14:textId="77777777" w:rsidR="00685100" w:rsidRDefault="00000000">
      <w:pPr>
        <w:pStyle w:val="Ttulo2"/>
      </w:pPr>
      <w:r>
        <w:t>12.1. Marco normativo y de interoperabilidad</w:t>
      </w:r>
    </w:p>
    <w:p w14:paraId="7BDF6E66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Esquema Nacional de Interoperabilidad (ENI)</w:t>
      </w:r>
      <w:r>
        <w:t xml:space="preserve">, Real Decreto 4/2010, y sus </w:t>
      </w:r>
      <w:r>
        <w:rPr>
          <w:b/>
          <w:bCs/>
        </w:rPr>
        <w:t>Normas Técnicas de Interoperabilidad (NTI)</w:t>
      </w:r>
      <w:r>
        <w:t>: criterios para el intercambio de información entre Administraciones (dimensiones organizativa, semántica y técnica).</w:t>
      </w:r>
    </w:p>
    <w:p w14:paraId="459B370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Esquema Nacional de Seguridad (ENS)</w:t>
      </w:r>
      <w:r>
        <w:t xml:space="preserve">, Real Decreto 311/2022: principios y requisitos de seguridad de los sistemas del sector público, incluida la protección de las comunicaciones y el uso de criptografía conforme a las guías del CCN. </w:t>
      </w:r>
      <w:r>
        <w:rPr>
          <w:b/>
          <w:bCs/>
        </w:rPr>
        <w:t>No establece un estándar sanitario concreto</w:t>
      </w:r>
      <w:r>
        <w:t xml:space="preserve"> (no "impone" HL7 o DICOM), sino requisitos de seguridad.</w:t>
      </w:r>
    </w:p>
    <w:p w14:paraId="6E9A66F2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Red SARA</w:t>
      </w:r>
      <w:r>
        <w:t>: red de comunicaciones que interconecta las Administraciones Públicas españolas y con las instituciones europeas.</w:t>
      </w:r>
    </w:p>
    <w:p w14:paraId="346C519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Ley 16/2003, de cohesión y calidad del Sistema Nacional de Salud</w:t>
      </w:r>
      <w:r>
        <w:t xml:space="preserve">: prevé el intercambio de información clínica entre servicios de salud. En este marco se desarrollan la </w:t>
      </w:r>
      <w:r>
        <w:rPr>
          <w:b/>
          <w:bCs/>
        </w:rPr>
        <w:t>Historia Clínica Digital del SNS (HCDSNS)</w:t>
      </w:r>
      <w:r>
        <w:t xml:space="preserve"> y la </w:t>
      </w:r>
      <w:r>
        <w:rPr>
          <w:b/>
          <w:bCs/>
        </w:rPr>
        <w:t>receta electrónica interoperable</w:t>
      </w:r>
      <w:r>
        <w:t>.</w:t>
      </w:r>
    </w:p>
    <w:p w14:paraId="3A82FB7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Real Decreto 1093/2010</w:t>
      </w:r>
      <w:r>
        <w:t>: conjunto mínimo de datos de los informes clínicos en el SNS (informe de alta, de consulta externa, de urgencias, de pruebas de laboratorio y de imagen, de cuidados de enfermería, historia clínica resumida).</w:t>
      </w:r>
    </w:p>
    <w:p w14:paraId="4DF64731" w14:textId="77777777" w:rsidR="00685100" w:rsidRDefault="00000000">
      <w:pPr>
        <w:pStyle w:val="Ttulo2"/>
      </w:pPr>
      <w:r>
        <w:t>12.2. Espacio Europeo de Datos de Salud</w:t>
      </w:r>
    </w:p>
    <w:p w14:paraId="7C1614C3" w14:textId="77777777" w:rsidR="00685100" w:rsidRDefault="00000000">
      <w:pPr>
        <w:spacing w:after="100" w:line="276" w:lineRule="auto"/>
        <w:jc w:val="both"/>
      </w:pPr>
      <w:r>
        <w:t xml:space="preserve">El </w:t>
      </w:r>
      <w:r>
        <w:rPr>
          <w:b/>
          <w:bCs/>
        </w:rPr>
        <w:t>Reglamento (UE) 2025/327</w:t>
      </w:r>
      <w:r>
        <w:t xml:space="preserve"> del Espacio Europeo de Datos de Salud (EEDS/EHDS), publicado el 5 de marzo de 2025, establece </w:t>
      </w:r>
      <w:r>
        <w:rPr>
          <w:b/>
          <w:bCs/>
        </w:rPr>
        <w:t>categorías prioritarias</w:t>
      </w:r>
      <w:r>
        <w:t xml:space="preserve"> de datos para el uso primario: </w:t>
      </w:r>
      <w:r>
        <w:rPr>
          <w:b/>
          <w:bCs/>
        </w:rPr>
        <w:t>historias clínicas resumidas</w:t>
      </w:r>
      <w:r>
        <w:t xml:space="preserve">, </w:t>
      </w:r>
      <w:r>
        <w:rPr>
          <w:b/>
          <w:bCs/>
        </w:rPr>
        <w:t>recetas y dispensaciones electrónicas</w:t>
      </w:r>
      <w:r>
        <w:t xml:space="preserve">, </w:t>
      </w:r>
      <w:r>
        <w:rPr>
          <w:b/>
          <w:bCs/>
        </w:rPr>
        <w:t>estudios de diagnóstico por imagen e informes</w:t>
      </w:r>
      <w:r>
        <w:t xml:space="preserve">, </w:t>
      </w:r>
      <w:r>
        <w:rPr>
          <w:b/>
          <w:bCs/>
        </w:rPr>
        <w:t>resultados de pruebas diagnósticas</w:t>
      </w:r>
      <w:r>
        <w:t xml:space="preserve"> (laboratorio) e </w:t>
      </w:r>
      <w:r>
        <w:rPr>
          <w:b/>
          <w:bCs/>
        </w:rPr>
        <w:t>informes de alta</w:t>
      </w:r>
      <w:r>
        <w:t xml:space="preserve">. Prevé un </w:t>
      </w:r>
      <w:r>
        <w:rPr>
          <w:b/>
          <w:bCs/>
        </w:rPr>
        <w:t>formato europeo de intercambio de historias clínicas electrónicas</w:t>
      </w:r>
      <w:r>
        <w:t xml:space="preserve">, requisitos para los sistemas de HCE y la plataforma </w:t>
      </w:r>
      <w:r>
        <w:rPr>
          <w:b/>
          <w:bCs/>
        </w:rPr>
        <w:t>MyHealth@EU</w:t>
      </w:r>
      <w:r>
        <w:t>. Su aplicación es escalonada: la mayor parte desde el 26 de marzo de 2027 y las primeras categorías prioritarias desde marzo de 2029. Las especificaciones técnicas se concretan mediante actos de ejecución, en los que los estándares de HL7, DICOM e IHE son las referencias naturales.</w:t>
      </w:r>
    </w:p>
    <w:p w14:paraId="7627879B" w14:textId="77777777" w:rsidR="00685100" w:rsidRDefault="00000000">
      <w:pPr>
        <w:pStyle w:val="Ttulo2"/>
      </w:pPr>
      <w:r>
        <w:t>12.3. Servicio Andaluz de Salud</w:t>
      </w:r>
    </w:p>
    <w:p w14:paraId="658A2E6E" w14:textId="77777777" w:rsidR="00685100" w:rsidRDefault="00000000">
      <w:pPr>
        <w:spacing w:after="100" w:line="276" w:lineRule="auto"/>
        <w:jc w:val="both"/>
      </w:pPr>
      <w:r>
        <w:t xml:space="preserve">El SAS dispone de sistemas de información corporativos regionales, entre ellos la </w:t>
      </w:r>
      <w:r>
        <w:rPr>
          <w:b/>
          <w:bCs/>
        </w:rPr>
        <w:t>Historia Clínica Electrónica de Andalucía (Diraya)</w:t>
      </w:r>
      <w:r>
        <w:t xml:space="preserve">. La </w:t>
      </w:r>
      <w:r>
        <w:rPr>
          <w:b/>
          <w:bCs/>
        </w:rPr>
        <w:t>Instrucción de 1 de julio de 2025 de la Dirección General de Sistemas de Información y Comunicaciones del SAS</w:t>
      </w:r>
      <w:r>
        <w:t xml:space="preserve"> (BOJA), sobre soluciones digitales en anatomía patológica, es un buen ejemplo de aplicación práctica de los estándares de este tema:</w:t>
      </w:r>
    </w:p>
    <w:p w14:paraId="01242C2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Identifica como sistemas corporativos regionales el </w:t>
      </w:r>
      <w:r>
        <w:rPr>
          <w:b/>
          <w:bCs/>
        </w:rPr>
        <w:t>MPA</w:t>
      </w:r>
      <w:r>
        <w:t xml:space="preserve"> (Módulo de Pruebas Analíticas), como peticionario, y la </w:t>
      </w:r>
      <w:r>
        <w:rPr>
          <w:b/>
          <w:bCs/>
        </w:rPr>
        <w:t>HCE</w:t>
      </w:r>
      <w:r>
        <w:t>, en la que deben integrarse los informes, de forma análoga al resto de sistemas departamentales.</w:t>
      </w:r>
    </w:p>
    <w:p w14:paraId="63BF5146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Establece que el almacenamiento de la imagen diagnóstica se hará sobre el </w:t>
      </w:r>
      <w:r>
        <w:rPr>
          <w:b/>
          <w:bCs/>
        </w:rPr>
        <w:t>proyecto regional de imagen médica no radiológica (VNA)</w:t>
      </w:r>
      <w:r>
        <w:t>.</w:t>
      </w:r>
    </w:p>
    <w:p w14:paraId="3D9DDA9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Prevé que las soluciones de inteligencia artificial obtengan imágenes de la VNA e incorporen sus resultados en </w:t>
      </w:r>
      <w:r>
        <w:rPr>
          <w:b/>
          <w:bCs/>
        </w:rPr>
        <w:t>series DICOM diferenciadas</w:t>
      </w:r>
      <w:r>
        <w:t xml:space="preserve">, visibles en </w:t>
      </w:r>
      <w:r>
        <w:rPr>
          <w:b/>
          <w:bCs/>
        </w:rPr>
        <w:t>visores DICOM</w:t>
      </w:r>
      <w:r>
        <w:t xml:space="preserve"> estándar o específicos.</w:t>
      </w:r>
    </w:p>
    <w:p w14:paraId="6BD801A9" w14:textId="77777777" w:rsidR="00685100" w:rsidRDefault="00000000">
      <w:pPr>
        <w:spacing w:after="100" w:line="276" w:lineRule="auto"/>
        <w:jc w:val="both"/>
      </w:pPr>
      <w:r>
        <w:t xml:space="preserve">Este ejemplo resume la idea del tema: </w:t>
      </w:r>
      <w:r>
        <w:rPr>
          <w:b/>
          <w:bCs/>
        </w:rPr>
        <w:t>peticiones e informes</w:t>
      </w:r>
      <w:r>
        <w:t xml:space="preserve"> integrados con la historia clínica, </w:t>
      </w:r>
      <w:r>
        <w:rPr>
          <w:b/>
          <w:bCs/>
        </w:rPr>
        <w:t>imágenes en DICOM</w:t>
      </w:r>
      <w:r>
        <w:t xml:space="preserve"> en un archivo neutral respecto al proveedor, y visores interoperables. (Las preguntas de caso práctico de convocatorias anteriores también sitúan el contexto en un </w:t>
      </w:r>
      <w:r>
        <w:rPr>
          <w:b/>
          <w:bCs/>
        </w:rPr>
        <w:t>proyecto VNA contratado de forma centralizada para todos los centros del SAS</w:t>
      </w:r>
      <w:r>
        <w:t>.)</w:t>
      </w:r>
    </w:p>
    <w:p w14:paraId="58C4A7AE" w14:textId="77777777" w:rsidR="00685100" w:rsidRDefault="00000000">
      <w:pPr>
        <w:pStyle w:val="Ttulo1"/>
      </w:pPr>
      <w:r>
        <w:lastRenderedPageBreak/>
        <w:t>13. Normas, estándares, certificación y conformidad: diferencias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685100" w14:paraId="5ED1ED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9EA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481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FF104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 orientada a test</w:t>
            </w:r>
          </w:p>
        </w:tc>
        <w:tc>
          <w:tcPr>
            <w:tcW w:w="289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DEE75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685100" w14:paraId="4FC11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8B4C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Normalización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C44C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Actividad de elaborar, difundir y aplicar normas.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87F1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Trabajo de UNE CTN 139.</w:t>
            </w:r>
          </w:p>
        </w:tc>
      </w:tr>
      <w:tr w:rsidR="00685100" w14:paraId="1C91E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A5AC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Norma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A94D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 aprobado por un organismo de normalización reconocido, voluntario, fruto del consenso.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D97B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UNE-EN ISO 13606; ISO 12052.</w:t>
            </w:r>
          </w:p>
        </w:tc>
      </w:tr>
      <w:tr w:rsidR="00685100" w14:paraId="07887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6BB0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Estándar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10F9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Especificación de uso común; puede ser de iure (norma) o de facto.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F37B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v2 (de facto y ANSI); DICOM.</w:t>
            </w:r>
          </w:p>
        </w:tc>
      </w:tr>
      <w:tr w:rsidR="00685100" w14:paraId="310CE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5DF3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Especificación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0F38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 técnico detallado; puede tener o no rango de norma.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C7FB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Especificación FHIR R5; ISO/TS.</w:t>
            </w:r>
          </w:p>
        </w:tc>
      </w:tr>
      <w:tr w:rsidR="00685100" w14:paraId="2C9BA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E6731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Perfil de integración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9B09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Restricción y combinación de estándares para un caso de uso.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7AED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 XDS, IHE SWF.</w:t>
            </w:r>
          </w:p>
        </w:tc>
      </w:tr>
      <w:tr w:rsidR="00685100" w14:paraId="2CDC3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4C0B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2F4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Declaración de un tercero de que algo cumple una norma.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EDF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Certificado ISO/IEC 27001 de un centro de datos.</w:t>
            </w:r>
          </w:p>
        </w:tc>
      </w:tr>
      <w:tr w:rsidR="00685100" w14:paraId="720EB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A506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Acreditación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B6DC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Reconocimiento de la competencia de quien certifica/ensaya.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FA7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ENAC acredita a una entidad certificadora.</w:t>
            </w:r>
          </w:p>
        </w:tc>
      </w:tr>
      <w:tr w:rsidR="00685100" w14:paraId="1750D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5617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Conformidad</w:t>
            </w:r>
          </w:p>
        </w:tc>
        <w:tc>
          <w:tcPr>
            <w:tcW w:w="48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3ED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Grado en que una implementación cumple una norma o estándar; puede </w:t>
            </w:r>
            <w:r>
              <w:rPr>
                <w:b/>
                <w:bCs/>
                <w:sz w:val="18"/>
                <w:szCs w:val="18"/>
              </w:rPr>
              <w:t>declararse</w:t>
            </w:r>
            <w:r>
              <w:rPr>
                <w:sz w:val="18"/>
                <w:szCs w:val="18"/>
              </w:rPr>
              <w:t xml:space="preserve"> (autodeclaración) o </w:t>
            </w:r>
            <w:r>
              <w:rPr>
                <w:b/>
                <w:bCs/>
                <w:sz w:val="18"/>
                <w:szCs w:val="18"/>
              </w:rPr>
              <w:t>certificarse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F6B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Declaración de conformidad DICOM; Integration Statement IHE.</w:t>
            </w:r>
          </w:p>
        </w:tc>
      </w:tr>
      <w:tr w:rsidR="00685100" w14:paraId="0A235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9932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Interoperabilidad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F3A4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Capacidad real de sistemas distintos de intercambiar y usar información.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B79F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Resultado buscado por todo lo anterior.</w:t>
            </w:r>
          </w:p>
        </w:tc>
      </w:tr>
    </w:tbl>
    <w:p w14:paraId="07E362AC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54F4C2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394D0F2A" w14:textId="77777777" w:rsidR="00685100" w:rsidRDefault="00000000"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>✔ CLAVE PARA EL EXAMEN</w:t>
            </w:r>
          </w:p>
          <w:p w14:paraId="5C4B9E51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La </w:t>
            </w:r>
            <w:r>
              <w:rPr>
                <w:b/>
                <w:bCs/>
              </w:rPr>
              <w:t>Declaración de Conformidad DICOM</w:t>
            </w:r>
            <w:r>
              <w:t xml:space="preserve"> y el </w:t>
            </w:r>
            <w:r>
              <w:rPr>
                <w:b/>
                <w:bCs/>
              </w:rPr>
              <w:t>IHE Integration Statement</w:t>
            </w:r>
            <w:r>
              <w:t xml:space="preserve"> son </w:t>
            </w:r>
            <w:r>
              <w:rPr>
                <w:b/>
                <w:bCs/>
              </w:rPr>
              <w:t>autodeclaraciones del fabricante</w:t>
            </w:r>
            <w:r>
              <w:t>, no certificaciones.</w:t>
            </w:r>
          </w:p>
          <w:p w14:paraId="5C055E05" w14:textId="77777777" w:rsidR="00685100" w:rsidRDefault="00000000">
            <w:pPr>
              <w:pStyle w:val="Prrafodelista"/>
              <w:numPr>
                <w:ilvl w:val="0"/>
                <w:numId w:val="2"/>
              </w:numPr>
              <w:spacing w:after="50"/>
            </w:pPr>
            <w:r>
              <w:t xml:space="preserve">Cumplir una norma </w:t>
            </w:r>
            <w:r>
              <w:rPr>
                <w:b/>
                <w:bCs/>
              </w:rPr>
              <w:t>no garantiza por sí solo</w:t>
            </w:r>
            <w:r>
              <w:t xml:space="preserve"> la interoperabilidad: por eso existen perfiles (IHE) y pruebas (Connectathon).</w:t>
            </w:r>
          </w:p>
        </w:tc>
      </w:tr>
    </w:tbl>
    <w:p w14:paraId="4CD3BCEB" w14:textId="77777777" w:rsidR="00685100" w:rsidRDefault="00685100">
      <w:pPr>
        <w:spacing w:after="120"/>
      </w:pPr>
    </w:p>
    <w:p w14:paraId="72035DBB" w14:textId="77777777" w:rsidR="00685100" w:rsidRDefault="00000000">
      <w:pPr>
        <w:pStyle w:val="Ttulo1"/>
        <w:pageBreakBefore/>
      </w:pPr>
      <w:r>
        <w:lastRenderedPageBreak/>
        <w:t>14. Tablas comparativas</w:t>
      </w:r>
    </w:p>
    <w:p w14:paraId="062FD163" w14:textId="77777777" w:rsidR="00685100" w:rsidRDefault="00000000">
      <w:pPr>
        <w:pStyle w:val="Ttulo2"/>
      </w:pPr>
      <w:r>
        <w:t>Tabla 1 — Organizaciones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349"/>
        <w:gridCol w:w="2120"/>
        <w:gridCol w:w="2506"/>
        <w:gridCol w:w="2314"/>
      </w:tblGrid>
      <w:tr w:rsidR="00685100" w14:paraId="54D43A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07F94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  <w:tc>
          <w:tcPr>
            <w:tcW w:w="134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B4EF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Ámbito</w:t>
            </w:r>
          </w:p>
        </w:tc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06F4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Naturaleza</w:t>
            </w:r>
          </w:p>
        </w:tc>
        <w:tc>
          <w:tcPr>
            <w:tcW w:w="250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90C8B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31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31B1E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Ejemplos relevantes</w:t>
            </w:r>
          </w:p>
        </w:tc>
      </w:tr>
      <w:tr w:rsidR="00685100" w14:paraId="6918E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2AFC6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ISO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E369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11BD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ONG de organismos nacionales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5F0E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en casi todos los sectores</w:t>
            </w:r>
          </w:p>
        </w:tc>
        <w:tc>
          <w:tcPr>
            <w:tcW w:w="23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7BA0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ISO/TC 215; ISO 12052; ISO 13606</w:t>
            </w:r>
          </w:p>
        </w:tc>
      </w:tr>
      <w:tr w:rsidR="00685100" w14:paraId="502D0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C6B83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IEC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583D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0981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de normalización electrotécnica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80D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eléctricas/electrónicas</w:t>
            </w:r>
          </w:p>
        </w:tc>
        <w:tc>
          <w:tcPr>
            <w:tcW w:w="23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40FC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IEC 60601; IEC 62304</w:t>
            </w:r>
          </w:p>
        </w:tc>
      </w:tr>
      <w:tr w:rsidR="00685100" w14:paraId="77360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04C4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ISO/IEC JTC 1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C29C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B57E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conjunto (no organización)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79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de TI</w:t>
            </w:r>
          </w:p>
        </w:tc>
        <w:tc>
          <w:tcPr>
            <w:tcW w:w="23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9964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ISO/IEC 27001, 20000, 42001</w:t>
            </w:r>
          </w:p>
        </w:tc>
      </w:tr>
      <w:tr w:rsidR="00685100" w14:paraId="511CA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48F5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UIT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B3D7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0ED3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Agencia de la ONU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A518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Recomendaciones de telecomunicaciones</w:t>
            </w:r>
          </w:p>
        </w:tc>
        <w:tc>
          <w:tcPr>
            <w:tcW w:w="23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627A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X.509</w:t>
            </w:r>
          </w:p>
        </w:tc>
      </w:tr>
      <w:tr w:rsidR="00685100" w14:paraId="4310D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85D1C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CEN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E0A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Europeo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E31B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europeo de normalización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6204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EN generales</w:t>
            </w:r>
          </w:p>
        </w:tc>
        <w:tc>
          <w:tcPr>
            <w:tcW w:w="23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14C1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CEN/TC 251</w:t>
            </w:r>
          </w:p>
        </w:tc>
      </w:tr>
      <w:tr w:rsidR="00685100" w14:paraId="62C8A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BDF6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CENELEC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75D3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Europeo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01AA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europeo electrotécnico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BC6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EN electrotécnicas</w:t>
            </w:r>
          </w:p>
        </w:tc>
        <w:tc>
          <w:tcPr>
            <w:tcW w:w="23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C6F5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 60601</w:t>
            </w:r>
          </w:p>
        </w:tc>
      </w:tr>
      <w:tr w:rsidR="00685100" w14:paraId="3888D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B494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ETSI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80FA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Europeo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C423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europeo de telecomunicaciones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62B8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de telecomunicaciones/TIC</w:t>
            </w:r>
          </w:p>
        </w:tc>
        <w:tc>
          <w:tcPr>
            <w:tcW w:w="23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190B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GSM; XAdES, PAdES</w:t>
            </w:r>
          </w:p>
        </w:tc>
      </w:tr>
      <w:tr w:rsidR="00685100" w14:paraId="164B9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29F2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UNE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1746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España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CC68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Asociación privada, organismo nacional de normalización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8FAB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UNE; representa a España</w:t>
            </w:r>
          </w:p>
        </w:tc>
        <w:tc>
          <w:tcPr>
            <w:tcW w:w="23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717D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CTN 139</w:t>
            </w:r>
          </w:p>
        </w:tc>
      </w:tr>
      <w:tr w:rsidR="00685100" w14:paraId="7EA77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2B3E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HL7 International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CE3F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 (sector salud)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31B9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SDO sin ánimo de lucro acreditada por ANSI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5DF4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Estándares de intercambio de información sanitaria</w:t>
            </w:r>
          </w:p>
        </w:tc>
        <w:tc>
          <w:tcPr>
            <w:tcW w:w="23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43AF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v2, v3, CDA, FHIR</w:t>
            </w:r>
          </w:p>
        </w:tc>
      </w:tr>
      <w:tr w:rsidR="00685100" w14:paraId="4B50F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8DC2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Comité DICOM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2770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 (imagen)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DC7B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SDO independiente, secretaría NEMA/MITA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3DF2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 de imagen médica</w:t>
            </w:r>
          </w:p>
        </w:tc>
        <w:tc>
          <w:tcPr>
            <w:tcW w:w="23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5621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 PS3; DICOMweb</w:t>
            </w:r>
          </w:p>
        </w:tc>
      </w:tr>
      <w:tr w:rsidR="00685100" w14:paraId="02F9A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6A4DF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IHE International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0090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 (salud)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741D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Iniciativa usuarios-industria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6797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de integración y Connectathon</w:t>
            </w:r>
          </w:p>
        </w:tc>
        <w:tc>
          <w:tcPr>
            <w:tcW w:w="23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F0E0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XDS, SWF, PIX, MHD, EUA</w:t>
            </w:r>
          </w:p>
        </w:tc>
      </w:tr>
      <w:tr w:rsidR="00685100" w14:paraId="173E8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F8A6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SNOMED International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D7EA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Internacional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12A2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Organización sin ánimo de lucro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B17A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Terminología clínica</w:t>
            </w:r>
          </w:p>
        </w:tc>
        <w:tc>
          <w:tcPr>
            <w:tcW w:w="23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804D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SNOMED CT</w:t>
            </w:r>
          </w:p>
        </w:tc>
      </w:tr>
    </w:tbl>
    <w:p w14:paraId="53D0B028" w14:textId="77777777" w:rsidR="00685100" w:rsidRDefault="00685100">
      <w:pPr>
        <w:spacing w:after="120"/>
      </w:pPr>
    </w:p>
    <w:p w14:paraId="0802C5FA" w14:textId="77777777" w:rsidR="00685100" w:rsidRDefault="00000000">
      <w:pPr>
        <w:pStyle w:val="Ttulo2"/>
      </w:pPr>
      <w:r>
        <w:t>Tabla 2 — Estándares sanitarios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735"/>
        <w:gridCol w:w="2313"/>
        <w:gridCol w:w="2120"/>
        <w:gridCol w:w="2121"/>
      </w:tblGrid>
      <w:tr w:rsidR="00685100" w14:paraId="24F514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1BA5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Estándar</w:t>
            </w:r>
          </w:p>
        </w:tc>
        <w:tc>
          <w:tcPr>
            <w:tcW w:w="173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5C5F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  <w:tc>
          <w:tcPr>
            <w:tcW w:w="231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8570A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Finalidad</w:t>
            </w:r>
          </w:p>
        </w:tc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0115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  <w:tc>
          <w:tcPr>
            <w:tcW w:w="212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545D8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Ejemplo de uso</w:t>
            </w:r>
          </w:p>
        </w:tc>
      </w:tr>
      <w:tr w:rsidR="00685100" w14:paraId="15903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B280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HL7 v2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B798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International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2C40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Mensajería por eventos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6338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Admisiones, órdenes, resultados, citas</w:t>
            </w:r>
          </w:p>
        </w:tc>
        <w:tc>
          <w:tcPr>
            <w:tcW w:w="212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3A1B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ADT^A01 del HIS al RIS</w:t>
            </w:r>
          </w:p>
        </w:tc>
      </w:tr>
      <w:tr w:rsidR="00685100" w14:paraId="4313C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20ECA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HL7 v3 / RIM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E46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International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01EF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Mensajería con modelo formal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1A00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Modelo RIM, mensajes XML</w:t>
            </w:r>
          </w:p>
        </w:tc>
        <w:tc>
          <w:tcPr>
            <w:tcW w:w="212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44D3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Algunos proyectos nacionales</w:t>
            </w:r>
          </w:p>
        </w:tc>
      </w:tr>
      <w:tr w:rsidR="00685100" w14:paraId="63A61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2E8FE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CDA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13EC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International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21E5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Documentos clínicos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3362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Cabecera + cuerpo XML</w:t>
            </w:r>
          </w:p>
        </w:tc>
        <w:tc>
          <w:tcPr>
            <w:tcW w:w="212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1D06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Informe de alta</w:t>
            </w:r>
          </w:p>
        </w:tc>
      </w:tr>
      <w:tr w:rsidR="00685100" w14:paraId="7548C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CD10A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FHIR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C572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International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964F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APIs e intercambio moderno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2343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Recursos (JSON/XML)</w:t>
            </w:r>
          </w:p>
        </w:tc>
        <w:tc>
          <w:tcPr>
            <w:tcW w:w="212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AD4F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App que consulta resultados</w:t>
            </w:r>
          </w:p>
        </w:tc>
      </w:tr>
      <w:tr w:rsidR="00685100" w14:paraId="322D0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E05E7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DICOM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5226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DICOM (NEMA)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54E5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Imagen médica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C36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Imágenes + metadatos, servicios</w:t>
            </w:r>
          </w:p>
        </w:tc>
        <w:tc>
          <w:tcPr>
            <w:tcW w:w="212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747D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Modalidad → PACS (C-STORE)</w:t>
            </w:r>
          </w:p>
        </w:tc>
      </w:tr>
      <w:tr w:rsidR="00685100" w14:paraId="05189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C06A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Perfiles IHE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7244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7B7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Integración coordinada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AE4B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Actores y transacciones</w:t>
            </w:r>
          </w:p>
        </w:tc>
        <w:tc>
          <w:tcPr>
            <w:tcW w:w="212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5BA4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XDS entre hospitales</w:t>
            </w:r>
          </w:p>
        </w:tc>
      </w:tr>
      <w:tr w:rsidR="00685100" w14:paraId="70A80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FF4D4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SNOMED CT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028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SNOMED International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AEAE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Semántica clínica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1B66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Conceptos clínicos</w:t>
            </w:r>
          </w:p>
        </w:tc>
        <w:tc>
          <w:tcPr>
            <w:tcW w:w="212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00A4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Codificar diagnósticos</w:t>
            </w:r>
          </w:p>
        </w:tc>
      </w:tr>
      <w:tr w:rsidR="00685100" w14:paraId="24319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D4BA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LOINC</w:t>
            </w:r>
          </w:p>
        </w:tc>
        <w:tc>
          <w:tcPr>
            <w:tcW w:w="17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BF32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Regenstrief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BDC8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Semántica de observaciones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8448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Códigos de pruebas</w:t>
            </w:r>
          </w:p>
        </w:tc>
        <w:tc>
          <w:tcPr>
            <w:tcW w:w="212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A5AF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Codificar hemoglobina</w:t>
            </w:r>
          </w:p>
        </w:tc>
      </w:tr>
      <w:tr w:rsidR="00685100" w14:paraId="5D029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AB71D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ISO 13606 / openEHR</w:t>
            </w:r>
          </w:p>
        </w:tc>
        <w:tc>
          <w:tcPr>
            <w:tcW w:w="17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FA3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ISO-CEN / Fundación openEHR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CBEB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Comunicación/arquitectura de HCE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E89C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Extractos y arquetipos</w:t>
            </w:r>
          </w:p>
        </w:tc>
        <w:tc>
          <w:tcPr>
            <w:tcW w:w="212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8F38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Extracto de HCE</w:t>
            </w:r>
          </w:p>
        </w:tc>
      </w:tr>
    </w:tbl>
    <w:p w14:paraId="47413453" w14:textId="77777777" w:rsidR="00685100" w:rsidRDefault="00685100">
      <w:pPr>
        <w:spacing w:after="120"/>
      </w:pPr>
    </w:p>
    <w:p w14:paraId="2B812214" w14:textId="77777777" w:rsidR="00685100" w:rsidRDefault="00000000">
      <w:pPr>
        <w:pStyle w:val="Ttulo2"/>
      </w:pPr>
      <w:r>
        <w:t>Tabla 3 — HL7 v2 / HL7 v3 / CDA / FHIR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1928"/>
        <w:gridCol w:w="2699"/>
        <w:gridCol w:w="1928"/>
        <w:gridCol w:w="1926"/>
      </w:tblGrid>
      <w:tr w:rsidR="00685100" w14:paraId="3BE18D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2F83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C6AB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Finalidad</w:t>
            </w:r>
          </w:p>
        </w:tc>
        <w:tc>
          <w:tcPr>
            <w:tcW w:w="269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5C15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Características</w:t>
            </w:r>
          </w:p>
        </w:tc>
        <w:tc>
          <w:tcPr>
            <w:tcW w:w="192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6496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Situación/evolución</w:t>
            </w:r>
          </w:p>
        </w:tc>
        <w:tc>
          <w:tcPr>
            <w:tcW w:w="192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A830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Conceptos clave</w:t>
            </w:r>
          </w:p>
        </w:tc>
      </w:tr>
      <w:tr w:rsidR="00685100" w14:paraId="550F4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DEE78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HL7 v2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2474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Mensajería intrahospitalaria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69A1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Texto delimitado, eventos, flexible, compatible hacia atrás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2FA0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Muy implantada; v2.9.1 (2024)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F319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MSH, PID, OBX; ADT, ORU; MLLP</w:t>
            </w:r>
          </w:p>
        </w:tc>
      </w:tr>
      <w:tr w:rsidR="00685100" w14:paraId="703E7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AEEE9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HL7 v3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C4D9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Mensajería con semántica formal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977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XML, metodología HDF, RIM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37E5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Adopción limitada; sustituida en la práctica por FHIR</w:t>
            </w:r>
          </w:p>
        </w:tc>
        <w:tc>
          <w:tcPr>
            <w:tcW w:w="19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323B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RIM: Act, Entity, Role, Participation</w:t>
            </w:r>
          </w:p>
        </w:tc>
      </w:tr>
      <w:tr w:rsidR="00685100" w14:paraId="40C17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5CEF2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CDA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0E5D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Documentos clínicos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D5CD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XML, cabecera + cuerpo, niveles 1-3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F7C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R2 (2005) vigente, ISO/HL7 27932</w:t>
            </w:r>
          </w:p>
        </w:tc>
        <w:tc>
          <w:tcPr>
            <w:tcW w:w="19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180A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Persistencia, custodia, autenticación, legibilidad</w:t>
            </w:r>
          </w:p>
        </w:tc>
      </w:tr>
      <w:tr w:rsidR="00685100" w14:paraId="40908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0BE15" w14:textId="77777777" w:rsidR="00685100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FHIR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9095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APIs y apps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9178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Recursos, REST, JSON/XML, perfiles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8F28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R4 más implantada; R5 publicada; R6 en votación</w:t>
            </w:r>
          </w:p>
        </w:tc>
        <w:tc>
          <w:tcPr>
            <w:tcW w:w="19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E214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Resource, Bundle, extensión, perfil, SMART</w:t>
            </w:r>
          </w:p>
        </w:tc>
      </w:tr>
    </w:tbl>
    <w:p w14:paraId="029EC689" w14:textId="77777777" w:rsidR="00685100" w:rsidRDefault="00685100">
      <w:pPr>
        <w:spacing w:after="120"/>
      </w:pPr>
    </w:p>
    <w:p w14:paraId="203317F0" w14:textId="77777777" w:rsidR="00685100" w:rsidRDefault="00000000">
      <w:pPr>
        <w:pStyle w:val="Ttulo2"/>
      </w:pPr>
      <w:r>
        <w:t>Tabla 4 — HL7 / DICOM / IHE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699"/>
        <w:gridCol w:w="2699"/>
        <w:gridCol w:w="2698"/>
      </w:tblGrid>
      <w:tr w:rsidR="00685100" w14:paraId="671337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A256F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69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FC9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HL7</w:t>
            </w:r>
          </w:p>
        </w:tc>
        <w:tc>
          <w:tcPr>
            <w:tcW w:w="269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95B4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DICOM</w:t>
            </w:r>
          </w:p>
        </w:tc>
        <w:tc>
          <w:tcPr>
            <w:tcW w:w="269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FFA53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IHE</w:t>
            </w:r>
          </w:p>
        </w:tc>
      </w:tr>
      <w:tr w:rsidR="00685100" w14:paraId="4F476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C01F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Naturaleza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37D6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Organización y familia de estándares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DAB4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y estándar</w:t>
            </w:r>
          </w:p>
        </w:tc>
        <w:tc>
          <w:tcPr>
            <w:tcW w:w="26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FE59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Iniciativa que publica perfiles</w:t>
            </w:r>
          </w:p>
        </w:tc>
      </w:tr>
      <w:tr w:rsidR="00685100" w14:paraId="5AE16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C9F2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Qué produce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37B6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Estándares de mensajes, documentos y APIs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21A8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 de imagen médica (PS3)</w:t>
            </w:r>
          </w:p>
        </w:tc>
        <w:tc>
          <w:tcPr>
            <w:tcW w:w="26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F80E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Technical Frameworks e Integration Profiles</w:t>
            </w:r>
          </w:p>
        </w:tc>
      </w:tr>
      <w:tr w:rsidR="00685100" w14:paraId="5E361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A5A0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Objeto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DAF9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Información clínica y administrativa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517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Imágenes y datos relacionados</w:t>
            </w:r>
          </w:p>
        </w:tc>
        <w:tc>
          <w:tcPr>
            <w:tcW w:w="26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FC06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Casos de uso que combinan estándares</w:t>
            </w:r>
          </w:p>
        </w:tc>
      </w:tr>
      <w:tr w:rsidR="00685100" w14:paraId="54F3E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AC59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Nivel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ACD2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Sintáctico (y semántico con terminologías)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495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Sintáctico, semántico (IOD, SR) y de servicio</w:t>
            </w:r>
          </w:p>
        </w:tc>
        <w:tc>
          <w:tcPr>
            <w:tcW w:w="26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5C2E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Organizativo/procesal y técnico</w:t>
            </w:r>
          </w:p>
        </w:tc>
      </w:tr>
      <w:tr w:rsidR="00685100" w14:paraId="69DBC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EFF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C45E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Guías y herramientas de validación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30BA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Declaración de conformidad (sin pruebas oficiales)</w:t>
            </w:r>
          </w:p>
        </w:tc>
        <w:tc>
          <w:tcPr>
            <w:tcW w:w="26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30A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Connectathon e Integration Statements</w:t>
            </w:r>
          </w:p>
        </w:tc>
      </w:tr>
      <w:tr w:rsidR="00685100" w14:paraId="02E53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EC9A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Ejemplo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9BCB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ORU^R01, CDA, Patient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99E2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C-STORE, Worklist, WADO-RS</w:t>
            </w:r>
          </w:p>
        </w:tc>
        <w:tc>
          <w:tcPr>
            <w:tcW w:w="26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5511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SWF, XDS, PIX, MHD, EUA</w:t>
            </w:r>
          </w:p>
        </w:tc>
      </w:tr>
    </w:tbl>
    <w:p w14:paraId="2E031122" w14:textId="77777777" w:rsidR="00685100" w:rsidRDefault="00685100">
      <w:pPr>
        <w:spacing w:after="120"/>
      </w:pPr>
    </w:p>
    <w:p w14:paraId="46B4FE26" w14:textId="77777777" w:rsidR="00685100" w:rsidRDefault="00000000">
      <w:pPr>
        <w:pStyle w:val="Ttulo2"/>
      </w:pPr>
      <w:r>
        <w:t>Tabla 5 — Conceptos susceptibles de confusión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120"/>
        <w:gridCol w:w="5398"/>
      </w:tblGrid>
      <w:tr w:rsidR="00685100" w14:paraId="59D0A9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6DC83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Concepto A</w:t>
            </w:r>
          </w:p>
        </w:tc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645DC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Concepto B</w:t>
            </w:r>
          </w:p>
        </w:tc>
        <w:tc>
          <w:tcPr>
            <w:tcW w:w="539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2F292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Diferencia esencial</w:t>
            </w:r>
          </w:p>
        </w:tc>
      </w:tr>
      <w:tr w:rsidR="00685100" w14:paraId="0B123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8D5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31C3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IEC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D67C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ISO: todos los sectores salvo el electrotécnico; IEC: electrotécnico.</w:t>
            </w:r>
          </w:p>
        </w:tc>
      </w:tr>
      <w:tr w:rsidR="00685100" w14:paraId="0BA55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2FDE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27B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CENELEC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C50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CEN: general europeo; CENELEC: electrotécnico europeo.</w:t>
            </w:r>
          </w:p>
        </w:tc>
      </w:tr>
      <w:tr w:rsidR="00685100" w14:paraId="57F34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BC21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2A87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UNE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6374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ISO: organismo internacional; UNE: organismo nacional español, miembro de ISO.</w:t>
            </w:r>
          </w:p>
        </w:tc>
      </w:tr>
      <w:tr w:rsidR="00685100" w14:paraId="123CD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54EE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ISO/TC 215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1E9E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CEN/TC 251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672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Ambos "informática sanitaria"; internacional frente a europeo.</w:t>
            </w:r>
          </w:p>
        </w:tc>
      </w:tr>
      <w:tr w:rsidR="00685100" w14:paraId="415D0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AD14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TC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B7F5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TR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FF6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técnico frente a informe técnico (tipo de documento).</w:t>
            </w:r>
          </w:p>
        </w:tc>
      </w:tr>
      <w:tr w:rsidR="00685100" w14:paraId="7C798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158C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89CA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v2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F310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Organización/familia frente a un estándar concreto de mensajería.</w:t>
            </w:r>
          </w:p>
        </w:tc>
      </w:tr>
      <w:tr w:rsidR="00685100" w14:paraId="347BD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F30D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v2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1877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FHIR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7A90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Mensajes delimitados por eventos frente a recursos con API REST.</w:t>
            </w:r>
          </w:p>
        </w:tc>
      </w:tr>
      <w:tr w:rsidR="00685100" w14:paraId="08E6E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F045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CDA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6049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FHIR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A511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 XML derivado del RIM frente a recursos modulares (FHIR también tiene documentos).</w:t>
            </w:r>
          </w:p>
        </w:tc>
      </w:tr>
      <w:tr w:rsidR="00685100" w14:paraId="1CC20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1809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E1AA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PACS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1930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 frente a sistema que lo implementa.</w:t>
            </w:r>
          </w:p>
        </w:tc>
      </w:tr>
      <w:tr w:rsidR="00685100" w14:paraId="33C7D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872C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926B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F518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Imagen y datos relacionados frente a información clínica y administrativa general.</w:t>
            </w:r>
          </w:p>
        </w:tc>
      </w:tr>
      <w:tr w:rsidR="00685100" w14:paraId="08658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1FBE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AA6D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 / DICOM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381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de uso de estándares frente a estándares base.</w:t>
            </w:r>
          </w:p>
        </w:tc>
      </w:tr>
      <w:tr w:rsidR="00685100" w14:paraId="70198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1E27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9044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71CD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El perfil no inventa formatos: selecciona y restringe estándares.</w:t>
            </w:r>
          </w:p>
        </w:tc>
      </w:tr>
      <w:tr w:rsidR="00685100" w14:paraId="39320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B847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67D9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Certificación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BC21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 de requisitos frente a verificación por tercero de que se cumple.</w:t>
            </w:r>
          </w:p>
        </w:tc>
      </w:tr>
      <w:tr w:rsidR="00685100" w14:paraId="10F1A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70A4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Certificación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2BE4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Acreditación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9A9B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Verificar cumplimiento frente a reconocer la competencia de quien verifica.</w:t>
            </w:r>
          </w:p>
        </w:tc>
      </w:tr>
      <w:tr w:rsidR="00685100" w14:paraId="445BE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A86F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Interop. sintáctica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899E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Interop. semántica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4390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Estructura legible frente a significado compartido.</w:t>
            </w:r>
          </w:p>
        </w:tc>
      </w:tr>
      <w:tr w:rsidR="00685100" w14:paraId="74B4A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7DC2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C-MOVE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6AE5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C-GET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C4E4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Destino configurado y otra asociación frente a mismo solicitante y misma asociación.</w:t>
            </w:r>
          </w:p>
        </w:tc>
      </w:tr>
      <w:tr w:rsidR="00685100" w14:paraId="2F35F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7B2B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Worklist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F2EB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Query/Retrieve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F99A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Pacientes/procedimientos </w:t>
            </w:r>
            <w:r>
              <w:rPr>
                <w:b/>
                <w:bCs/>
                <w:sz w:val="18"/>
                <w:szCs w:val="18"/>
              </w:rPr>
              <w:t>programados</w:t>
            </w:r>
            <w:r>
              <w:rPr>
                <w:sz w:val="18"/>
                <w:szCs w:val="18"/>
              </w:rPr>
              <w:t xml:space="preserve"> frente a estudios ya </w:t>
            </w:r>
            <w:r>
              <w:rPr>
                <w:b/>
                <w:bCs/>
                <w:sz w:val="18"/>
                <w:szCs w:val="18"/>
              </w:rPr>
              <w:t>almacenados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42589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F311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EUA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A51C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PIX/PDQ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15CF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Identidad del </w:t>
            </w:r>
            <w:r>
              <w:rPr>
                <w:b/>
                <w:bCs/>
                <w:sz w:val="18"/>
                <w:szCs w:val="18"/>
              </w:rPr>
              <w:t>usuario profesional</w:t>
            </w:r>
            <w:r>
              <w:rPr>
                <w:sz w:val="18"/>
                <w:szCs w:val="18"/>
              </w:rPr>
              <w:t xml:space="preserve"> frente a identidad del </w:t>
            </w:r>
            <w:r>
              <w:rPr>
                <w:b/>
                <w:bCs/>
                <w:sz w:val="18"/>
                <w:szCs w:val="18"/>
              </w:rPr>
              <w:t>paciente</w:t>
            </w:r>
            <w:r>
              <w:rPr>
                <w:sz w:val="18"/>
                <w:szCs w:val="18"/>
              </w:rPr>
              <w:t>.</w:t>
            </w:r>
          </w:p>
        </w:tc>
      </w:tr>
      <w:tr w:rsidR="00685100" w14:paraId="5879C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C1E0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XDS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8559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MHD</w:t>
            </w:r>
          </w:p>
        </w:tc>
        <w:tc>
          <w:tcPr>
            <w:tcW w:w="53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98A4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Compartición de documentos con SOAP/ebXML frente a API FHIR REST para móviles.</w:t>
            </w:r>
          </w:p>
        </w:tc>
      </w:tr>
      <w:tr w:rsidR="00685100" w14:paraId="74DEE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F382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EUA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928D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XUA</w:t>
            </w:r>
          </w:p>
        </w:tc>
        <w:tc>
          <w:tcPr>
            <w:tcW w:w="53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0E50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Autenticación dentro de la organización (Kerberos) frente a aserción entre organizaciones (SAML).</w:t>
            </w:r>
          </w:p>
        </w:tc>
      </w:tr>
    </w:tbl>
    <w:p w14:paraId="269D8C54" w14:textId="77777777" w:rsidR="00685100" w:rsidRDefault="00685100">
      <w:pPr>
        <w:spacing w:after="120"/>
      </w:pPr>
    </w:p>
    <w:p w14:paraId="051D3894" w14:textId="77777777" w:rsidR="00685100" w:rsidRDefault="00000000">
      <w:pPr>
        <w:pStyle w:val="Ttulo2"/>
      </w:pPr>
      <w:r>
        <w:t>Tabla 6 — Siglas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3277"/>
        <w:gridCol w:w="2120"/>
        <w:gridCol w:w="3084"/>
      </w:tblGrid>
      <w:tr w:rsidR="00685100" w14:paraId="74F38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032DF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327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C7C3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21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51BD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  <w:tc>
          <w:tcPr>
            <w:tcW w:w="308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A2895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Para qué sirve</w:t>
            </w:r>
          </w:p>
        </w:tc>
      </w:tr>
      <w:tr w:rsidR="00685100" w14:paraId="5AB1A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3808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AE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5C76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Application Entity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0966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Concepto DICOM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61C1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Identificar una aplicación DICOM (AE Title)</w:t>
            </w:r>
          </w:p>
        </w:tc>
      </w:tr>
      <w:tr w:rsidR="00685100" w14:paraId="1AC9B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7FB6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ANSI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520C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American National Standards Institute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70AC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nacional (EE. UU.)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F6C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Acredita a HL7; secretaría de ISO/TC 215</w:t>
            </w:r>
          </w:p>
        </w:tc>
      </w:tr>
      <w:tr w:rsidR="00685100" w14:paraId="21C3B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1178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ATNA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06A9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Audit Trail and Node Authentication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4EBF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E11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Auditoría y autenticación de nodos</w:t>
            </w:r>
          </w:p>
        </w:tc>
      </w:tr>
      <w:tr w:rsidR="00685100" w14:paraId="6E9C7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7D90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CDA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CF2E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Clinical Document Architecture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E4A6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 HL7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A034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Documentos clínicos XML</w:t>
            </w:r>
          </w:p>
        </w:tc>
      </w:tr>
      <w:tr w:rsidR="00685100" w14:paraId="4A87D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FC07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7DC7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Europeo de Normalización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19A6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europeo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CF46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EN</w:t>
            </w:r>
          </w:p>
        </w:tc>
      </w:tr>
      <w:tr w:rsidR="00685100" w14:paraId="58623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281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CENELEC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0941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Europeo de Normalización Electrotécnica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D628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europeo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90BB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EN electrotécnicas</w:t>
            </w:r>
          </w:p>
        </w:tc>
      </w:tr>
      <w:tr w:rsidR="00685100" w14:paraId="64322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BB05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8464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Digital Imaging and Communications in Medicine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D01B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8715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Imagen médica</w:t>
            </w:r>
          </w:p>
        </w:tc>
      </w:tr>
      <w:tr w:rsidR="00685100" w14:paraId="74939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AD19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DIMSE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709D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 Message Service Element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02B8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Protocolo DICOM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2D86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Servicios C-STORE, C-FIND…</w:t>
            </w:r>
          </w:p>
        </w:tc>
      </w:tr>
      <w:tr w:rsidR="00685100" w14:paraId="6401C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3141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ENAC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5E1C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Entidad Nacional de Acreditación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2CC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español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BBCA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Acreditar entidades de evaluación</w:t>
            </w:r>
          </w:p>
        </w:tc>
      </w:tr>
      <w:tr w:rsidR="00685100" w14:paraId="6400C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DA27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ETSI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FBD1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European Telecommunications Standards Institute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6558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europeo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CEA9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de telecomunicaciones</w:t>
            </w:r>
          </w:p>
        </w:tc>
      </w:tr>
      <w:tr w:rsidR="00685100" w14:paraId="069E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1643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EUA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ECF3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Enterprise User Authentication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19D5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E23B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SSO de usuarios en la organización</w:t>
            </w:r>
          </w:p>
        </w:tc>
      </w:tr>
      <w:tr w:rsidR="00685100" w14:paraId="41848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E9FB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FHIR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11F7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Fast Healthcare Interoperability Resources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1143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 HL7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2333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APIs y recursos</w:t>
            </w:r>
          </w:p>
        </w:tc>
      </w:tr>
      <w:tr w:rsidR="00685100" w14:paraId="4D839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4E26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HL7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ECDA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Health Level Seven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4750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Organización/familia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9927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Estándares de información sanitaria</w:t>
            </w:r>
          </w:p>
        </w:tc>
      </w:tr>
      <w:tr w:rsidR="00685100" w14:paraId="4CA38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D858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IEC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9704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International Electrotechnical Commission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4350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internacional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2DEA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electrotécnicas</w:t>
            </w:r>
          </w:p>
        </w:tc>
      </w:tr>
      <w:tr w:rsidR="00685100" w14:paraId="6FD6A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C2EF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35BA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Integrating the Healthcare Enterprise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F006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Iniciativa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F9C9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de integración</w:t>
            </w:r>
          </w:p>
        </w:tc>
      </w:tr>
      <w:tr w:rsidR="00685100" w14:paraId="6DEFC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4C21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IOD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79B7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Information Object Definition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30DC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Concepto DICOM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448F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Modelo de un tipo de objeto</w:t>
            </w:r>
          </w:p>
        </w:tc>
      </w:tr>
      <w:tr w:rsidR="00685100" w14:paraId="2650D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487A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604A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International Organization for Standardization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CC6A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internacional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E65B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internacionales</w:t>
            </w:r>
          </w:p>
        </w:tc>
      </w:tr>
      <w:tr w:rsidR="00685100" w14:paraId="20A8C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142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JTC 1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77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Joint Technical Committee 1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E3BA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ISO/IEC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3DBE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de TI</w:t>
            </w:r>
          </w:p>
        </w:tc>
      </w:tr>
      <w:tr w:rsidR="00685100" w14:paraId="23800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21B0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LOINC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475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Logical Observation Identifiers Names and Codes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E175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Terminología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CF0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Codificar pruebas</w:t>
            </w:r>
          </w:p>
        </w:tc>
      </w:tr>
      <w:tr w:rsidR="00685100" w14:paraId="3A5CE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EAB0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MHD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4862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Mobile access to Health Documents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C93F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541E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API FHIR de documentos</w:t>
            </w:r>
          </w:p>
        </w:tc>
      </w:tr>
      <w:tr w:rsidR="00685100" w14:paraId="2A829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1295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MLLP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AC50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Minimal Lower Layer Protocol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60ED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Protocolo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316E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Transporte de HL7 v2 sobre TCP</w:t>
            </w:r>
          </w:p>
        </w:tc>
      </w:tr>
      <w:tr w:rsidR="00685100" w14:paraId="003A5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84A4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MPPS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7707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Modality Performed Procedure Step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1A4A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Servicio DICOM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648F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Estado del procedimiento</w:t>
            </w:r>
          </w:p>
        </w:tc>
      </w:tr>
      <w:tr w:rsidR="00685100" w14:paraId="1C351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9AE7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MWL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70C5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Modality Worklist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0FFD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Servicio DICOM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3580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Lista de pacientes programados</w:t>
            </w:r>
          </w:p>
        </w:tc>
      </w:tr>
      <w:tr w:rsidR="00685100" w14:paraId="7431D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4405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PACS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C2C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Picture Archiving and Communication System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184E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4F46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Archivo y distribución de imágenes</w:t>
            </w:r>
          </w:p>
        </w:tc>
      </w:tr>
      <w:tr w:rsidR="00685100" w14:paraId="1C8E9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BDAC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PDQ / PIX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4584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Patient Demographics Query / Patient Identifier Cross-referencing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B70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IHE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54ED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Identidad del paciente</w:t>
            </w:r>
          </w:p>
        </w:tc>
      </w:tr>
      <w:tr w:rsidR="00685100" w14:paraId="601FA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ECD9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RIM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18B5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Reference Information Model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A997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Modelo HL7 v3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F1BF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Base de v3 y CDA</w:t>
            </w:r>
          </w:p>
        </w:tc>
      </w:tr>
      <w:tr w:rsidR="00685100" w14:paraId="3316C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4F80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RIS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381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Radiology Information System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4DD7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127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Gestión del servicio de radiología</w:t>
            </w:r>
          </w:p>
        </w:tc>
      </w:tr>
      <w:tr w:rsidR="00685100" w14:paraId="2D4B4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6605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SCU / SCP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AE34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Service Class User / Provider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E672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Roles DICOM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6F6E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Solicitante / proveedor del servicio</w:t>
            </w:r>
          </w:p>
        </w:tc>
      </w:tr>
      <w:tr w:rsidR="00685100" w14:paraId="22E91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6489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SOP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BB0C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Service-Object Pair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9C00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Concepto DICOM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8783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IOD + servicios</w:t>
            </w:r>
          </w:p>
        </w:tc>
      </w:tr>
      <w:tr w:rsidR="00685100" w14:paraId="4B068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4BD2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SWF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0E9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Scheduled Workflow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F57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8F75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Flujo de trabajo radiológico</w:t>
            </w:r>
          </w:p>
        </w:tc>
      </w:tr>
      <w:tr w:rsidR="00685100" w14:paraId="261C5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5F8D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UCUM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249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Unified Code for Units of Measure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3BDA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Sistema de códigos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0634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Unidades</w:t>
            </w:r>
          </w:p>
        </w:tc>
      </w:tr>
      <w:tr w:rsidR="00685100" w14:paraId="36085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884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UID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4E86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Unique Identifier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3A62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Concepto DICOM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9387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Identificación única universal</w:t>
            </w:r>
          </w:p>
        </w:tc>
      </w:tr>
      <w:tr w:rsidR="00685100" w14:paraId="7F843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6859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UNE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07FA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Asociación Española de Normalización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EC6C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 nacional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C52E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Normas UNE</w:t>
            </w:r>
          </w:p>
        </w:tc>
      </w:tr>
      <w:tr w:rsidR="00685100" w14:paraId="74668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F4D8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VNA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EDD9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Vendor Neutral Archive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7824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DE63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Archivo de imágenes neutral respecto al proveedor</w:t>
            </w:r>
          </w:p>
        </w:tc>
      </w:tr>
      <w:tr w:rsidR="00685100" w14:paraId="72DEC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F9D1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WADO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93FF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Web Access to DICOM Objects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78F5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Servicio DICOMweb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2E7A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Recuperar objetos por web</w:t>
            </w:r>
          </w:p>
        </w:tc>
      </w:tr>
      <w:tr w:rsidR="00685100" w14:paraId="74674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2393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XCA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A8A8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Cross-Community Access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19E8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ABB1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Documentos entre comunidades</w:t>
            </w:r>
          </w:p>
        </w:tc>
      </w:tr>
      <w:tr w:rsidR="00685100" w14:paraId="4EF59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EDA2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XDS</w:t>
            </w:r>
          </w:p>
        </w:tc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474C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Cross-Enterprise Document Sharing</w:t>
            </w:r>
          </w:p>
        </w:tc>
        <w:tc>
          <w:tcPr>
            <w:tcW w:w="21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0788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IHE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D313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Documentos entre organizaciones</w:t>
            </w:r>
          </w:p>
        </w:tc>
      </w:tr>
      <w:tr w:rsidR="00685100" w14:paraId="1FA7C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0DB5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XUA / IUA</w:t>
            </w:r>
          </w:p>
        </w:tc>
        <w:tc>
          <w:tcPr>
            <w:tcW w:w="327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B806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Cross-Enterprise User Assertion / Internet User Authorization</w:t>
            </w:r>
          </w:p>
        </w:tc>
        <w:tc>
          <w:tcPr>
            <w:tcW w:w="21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8F90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Perfiles IHE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6820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Identidad y autorización entre sistemas</w:t>
            </w:r>
          </w:p>
        </w:tc>
      </w:tr>
    </w:tbl>
    <w:p w14:paraId="03851668" w14:textId="77777777" w:rsidR="00685100" w:rsidRDefault="00685100">
      <w:pPr>
        <w:spacing w:after="120"/>
      </w:pPr>
    </w:p>
    <w:p w14:paraId="23B93D25" w14:textId="77777777" w:rsidR="00685100" w:rsidRDefault="00000000">
      <w:pPr>
        <w:pStyle w:val="Ttulo1"/>
      </w:pPr>
      <w:r>
        <w:t>15. Diagramas de repaso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2B4604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6B721C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11. Evolución de HL7</w:t>
            </w:r>
          </w:p>
          <w:p w14:paraId="79056274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1987 HL7 v1/v2 ---- 1991 v2.1 ---- 1999 v2.3.1 ---- 2003 v2.5 ---- 2019 v2.9 ---- 2024 v2.9.1</w:t>
            </w:r>
          </w:p>
          <w:p w14:paraId="5E9EE484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\                                                        (sigue en uso masivo)</w:t>
            </w:r>
          </w:p>
          <w:p w14:paraId="10B176D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\--- 1995 inicio v3 --- 2005 v3 Normative Edition (RIM, XML)</w:t>
            </w:r>
          </w:p>
          <w:p w14:paraId="0328FC9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\--- 2000 CDA R1 --- 2005 CDA R2 (vigente)</w:t>
            </w:r>
          </w:p>
          <w:p w14:paraId="566FB2BB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2011-12 inicio FHIR - 2014 DSTU1 --- 2017 STU3 --- 2019 R4 (1ª normativa)</w:t>
            </w:r>
          </w:p>
          <w:p w14:paraId="16288369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--- 2023 R5 (publicada) --- 2026 R6 (votación normativa)</w:t>
            </w:r>
          </w:p>
        </w:tc>
      </w:tr>
    </w:tbl>
    <w:p w14:paraId="382B36ED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317F1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E6F7AA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Diagrama 12. Funcionamiento conceptual de un perfil IHE</w:t>
            </w:r>
          </w:p>
          <w:p w14:paraId="73B81F3A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CASO DE USO: "compartir el informe de alta con el centro de salud"</w:t>
            </w:r>
          </w:p>
          <w:p w14:paraId="7992F89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|</w:t>
            </w:r>
          </w:p>
          <w:p w14:paraId="1658ABAE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ACTORES:      Document Source      Document Repository/Registry     Document Consumer</w:t>
            </w:r>
          </w:p>
          <w:p w14:paraId="62BEE37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(roles)       (HCE hospital)       (infraestructura del dominio)    (HCE primaria)</w:t>
            </w:r>
          </w:p>
          <w:p w14:paraId="5028267D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|              |  ITI-41 Provide &amp; Register  |                        |</w:t>
            </w:r>
          </w:p>
          <w:p w14:paraId="2F596B58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TRANSACCIONES        +----------------------------&gt;|&lt;----- ITI-18 Query ----+</w:t>
            </w:r>
          </w:p>
          <w:p w14:paraId="1477D1F5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(estándares)                                        |------ ITI-43 Retrieve-&gt;+</w:t>
            </w:r>
          </w:p>
          <w:p w14:paraId="53BE6651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|</w:t>
            </w:r>
          </w:p>
          <w:p w14:paraId="4A6801C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ESTÁNDARES BASE: SOAP/ebXML (OASIS), HL7 CDA (contenido), TLS y syslog (ATNA)</w:t>
            </w:r>
          </w:p>
        </w:tc>
      </w:tr>
    </w:tbl>
    <w:p w14:paraId="18A41127" w14:textId="77777777" w:rsidR="00685100" w:rsidRDefault="006851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280A4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6" w:space="0" w:color="2E5597"/>
              <w:bottom w:val="single" w:sz="6" w:space="0" w:color="2E5597"/>
              <w:right w:val="single" w:sz="6" w:space="0" w:color="2E5597"/>
            </w:tcBorders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32CA2D" w14:textId="77777777" w:rsidR="00685100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Diagrama 13. Intercambio de información clínica mediante estándares HL7</w:t>
            </w:r>
          </w:p>
          <w:p w14:paraId="5C830559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HCE (petición) --HL7 v2 ORM/OML--&gt; LIS/RIS</w:t>
            </w:r>
          </w:p>
          <w:p w14:paraId="297121D7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HIS (admisión) --HL7 v2 ADT^A01--&gt; RIS, LIS, farmacia...</w:t>
            </w:r>
          </w:p>
          <w:p w14:paraId="742C0E44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LIS (resultado) --HL7 v2 ORU^R01 (OBX + LOINC/UCUM)--&gt; HCE</w:t>
            </w:r>
          </w:p>
          <w:p w14:paraId="592C4CC0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Hospital (alta) --CDA / documento FHIR--&gt; repositorio XDS / HCDSNS</w:t>
            </w:r>
          </w:p>
          <w:p w14:paraId="138939F2" w14:textId="77777777" w:rsidR="00685100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App del paciente --FHIR REST (MHD, SMART on FHIR)--&gt; servidor FHIR</w:t>
            </w:r>
          </w:p>
        </w:tc>
      </w:tr>
    </w:tbl>
    <w:p w14:paraId="6C2EB7D6" w14:textId="77777777" w:rsidR="00685100" w:rsidRDefault="00685100">
      <w:pPr>
        <w:spacing w:after="120"/>
      </w:pPr>
    </w:p>
    <w:p w14:paraId="574F7916" w14:textId="77777777" w:rsidR="00685100" w:rsidRDefault="00000000">
      <w:pPr>
        <w:pStyle w:val="Ttulo1"/>
      </w:pPr>
      <w:r>
        <w:t>16. Claves para el examen</w:t>
      </w:r>
    </w:p>
    <w:p w14:paraId="1EE53402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ISO/TC 215</w:t>
      </w:r>
      <w:r>
        <w:t xml:space="preserve"> es el comité técnico de ISO de </w:t>
      </w:r>
      <w:r>
        <w:rPr>
          <w:b/>
          <w:bCs/>
        </w:rPr>
        <w:t>informática sanitaria</w:t>
      </w:r>
      <w:r>
        <w:t xml:space="preserve"> (1998; secretaría ANSI). </w:t>
      </w:r>
      <w:r>
        <w:rPr>
          <w:b/>
          <w:bCs/>
        </w:rPr>
        <w:t>CEN/TC 251</w:t>
      </w:r>
      <w:r>
        <w:t xml:space="preserve"> es el europeo y </w:t>
      </w:r>
      <w:r>
        <w:rPr>
          <w:b/>
          <w:bCs/>
        </w:rPr>
        <w:t>UNE CTN 139</w:t>
      </w:r>
      <w:r>
        <w:t xml:space="preserve"> el español.</w:t>
      </w:r>
    </w:p>
    <w:p w14:paraId="5A09039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ISO</w:t>
      </w:r>
      <w:r>
        <w:t xml:space="preserve"> no cubre el ámbito electrotécnico (</w:t>
      </w:r>
      <w:r>
        <w:rPr>
          <w:b/>
          <w:bCs/>
        </w:rPr>
        <w:t>IEC</w:t>
      </w:r>
      <w:r>
        <w:t xml:space="preserve">); </w:t>
      </w:r>
      <w:r>
        <w:rPr>
          <w:b/>
          <w:bCs/>
        </w:rPr>
        <w:t>ISO/IEC JTC 1</w:t>
      </w:r>
      <w:r>
        <w:t xml:space="preserve"> es el comité conjunto de TI.</w:t>
      </w:r>
    </w:p>
    <w:p w14:paraId="26DBDA6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UNE</w:t>
      </w:r>
      <w:r>
        <w:t xml:space="preserve"> normaliza, </w:t>
      </w:r>
      <w:r>
        <w:rPr>
          <w:b/>
          <w:bCs/>
        </w:rPr>
        <w:t>ENAC</w:t>
      </w:r>
      <w:r>
        <w:t xml:space="preserve"> acredita, las entidades de certificación certifican.</w:t>
      </w:r>
    </w:p>
    <w:p w14:paraId="5B556DE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normas </w:t>
      </w:r>
      <w:r>
        <w:rPr>
          <w:b/>
          <w:bCs/>
        </w:rPr>
        <w:t>EN</w:t>
      </w:r>
      <w:r>
        <w:t xml:space="preserve"> deben adoptarse obligatoriamente por los miembros de CEN/CENELEC; las ISO no, salvo que se adopten como EN.</w:t>
      </w:r>
    </w:p>
    <w:p w14:paraId="77659592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HL7</w:t>
      </w:r>
      <w:r>
        <w:t xml:space="preserve"> = organización + familia (v2, v3, CDA, FHIR). "Health Level Seven" alude al nivel 7 OSI.</w:t>
      </w:r>
    </w:p>
    <w:p w14:paraId="0F2808C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HL7 v2</w:t>
      </w:r>
      <w:r>
        <w:t xml:space="preserve">: segmentos (MSH, PID, PV1, OBR, OBX), delimitadores </w:t>
      </w:r>
      <w:r>
        <w:rPr>
          <w:b/>
          <w:bCs/>
        </w:rPr>
        <w:t>| ^ ~ \ &amp;</w:t>
      </w:r>
      <w:r>
        <w:t>, eventos (ADT^A01…), MLLP.</w:t>
      </w:r>
    </w:p>
    <w:p w14:paraId="0DE4EB1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CDA</w:t>
      </w:r>
      <w:r>
        <w:t>: documento clínico XML (cabecera + cuerpo) derivado del RIM.</w:t>
      </w:r>
    </w:p>
    <w:p w14:paraId="221BD1C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FHIR</w:t>
      </w:r>
      <w:r>
        <w:t>: recursos, REST, JSON/XML, perfiles, extensiones; R4 la más implantada, R5 la última publicada, R6 en votación.</w:t>
      </w:r>
    </w:p>
    <w:p w14:paraId="204BCC3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DICOM</w:t>
      </w:r>
      <w:r>
        <w:t xml:space="preserve"> es el estándar para la </w:t>
      </w:r>
      <w:r>
        <w:rPr>
          <w:b/>
          <w:bCs/>
        </w:rPr>
        <w:t>comunicación y gestión de información de imagen médica</w:t>
      </w:r>
      <w:r>
        <w:t xml:space="preserve"> y datos relacionados, </w:t>
      </w:r>
      <w:r>
        <w:rPr>
          <w:b/>
          <w:bCs/>
        </w:rPr>
        <w:t>no solo de radiología</w:t>
      </w:r>
      <w:r>
        <w:t xml:space="preserve"> ni solo de almacenamiento o transmisión.</w:t>
      </w:r>
    </w:p>
    <w:p w14:paraId="16E6E6D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DICOM </w:t>
      </w:r>
      <w:r>
        <w:rPr>
          <w:b/>
          <w:bCs/>
        </w:rPr>
        <w:t>no especifica</w:t>
      </w:r>
      <w:r>
        <w:t xml:space="preserve"> procedimientos de prueba de conformidad, detalles de implementación ni la funcionalidad global de un sistema integrado.</w:t>
      </w:r>
    </w:p>
    <w:p w14:paraId="3331FC0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Modality Worklist</w:t>
      </w:r>
      <w:r>
        <w:t xml:space="preserve">: la modalidad obtiene la </w:t>
      </w:r>
      <w:r>
        <w:rPr>
          <w:b/>
          <w:bCs/>
        </w:rPr>
        <w:t>lista de pacientes citados</w:t>
      </w:r>
      <w:r>
        <w:t xml:space="preserve"> del RIS (C-FIND).</w:t>
      </w:r>
    </w:p>
    <w:p w14:paraId="1F9D738E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C-STORE sobre DIMSE/TCP-IP</w:t>
      </w:r>
      <w:r>
        <w:t xml:space="preserve"> es el mecanismo de transmisión de imágenes en red DICOM.</w:t>
      </w:r>
    </w:p>
    <w:p w14:paraId="7666C31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C-GET</w:t>
      </w:r>
      <w:r>
        <w:t xml:space="preserve">: misma asociación, no requiere que el servidor conozca IP/puerto del cliente, facilita cortafuegos. </w:t>
      </w:r>
      <w:r>
        <w:rPr>
          <w:b/>
          <w:bCs/>
        </w:rPr>
        <w:t>C-MOVE</w:t>
      </w:r>
      <w:r>
        <w:t>: otra asociación hacia un destino preconfigurado.</w:t>
      </w:r>
    </w:p>
    <w:p w14:paraId="5F57EFA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Instance Number (0020,0013)</w:t>
      </w:r>
      <w:r>
        <w:t xml:space="preserve">: número que identifica la imagen (antes </w:t>
      </w:r>
      <w:r>
        <w:rPr>
          <w:i/>
          <w:iCs/>
        </w:rPr>
        <w:t>Image Number</w:t>
      </w:r>
      <w:r>
        <w:t>).</w:t>
      </w:r>
    </w:p>
    <w:p w14:paraId="4B9285E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IHE</w:t>
      </w:r>
      <w:r>
        <w:t xml:space="preserve"> (1998, RSNA + HIMSS) es una </w:t>
      </w:r>
      <w:r>
        <w:rPr>
          <w:b/>
          <w:bCs/>
        </w:rPr>
        <w:t>iniciativa</w:t>
      </w:r>
      <w:r>
        <w:t xml:space="preserve">, no un estándar; usa DICOM y HL7; perfiles con </w:t>
      </w:r>
      <w:r>
        <w:rPr>
          <w:b/>
          <w:bCs/>
        </w:rPr>
        <w:t>actores y transacciones</w:t>
      </w:r>
      <w:r>
        <w:t xml:space="preserve">; </w:t>
      </w:r>
      <w:r>
        <w:rPr>
          <w:b/>
          <w:bCs/>
        </w:rPr>
        <w:t>Connectathon</w:t>
      </w:r>
      <w:r>
        <w:t>.</w:t>
      </w:r>
    </w:p>
    <w:p w14:paraId="4F27E8C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XDS</w:t>
      </w:r>
      <w:r>
        <w:t xml:space="preserve">: intercambio de documentos clínicos entre organizaciones; </w:t>
      </w:r>
      <w:r>
        <w:rPr>
          <w:b/>
          <w:bCs/>
        </w:rPr>
        <w:t>MHD</w:t>
      </w:r>
      <w:r>
        <w:t xml:space="preserve">: su API FHIR para móviles/apps; </w:t>
      </w:r>
      <w:r>
        <w:rPr>
          <w:b/>
          <w:bCs/>
        </w:rPr>
        <w:t>EUA</w:t>
      </w:r>
      <w:r>
        <w:t xml:space="preserve">: autenticación única de usuarios en la organización; </w:t>
      </w:r>
      <w:r>
        <w:rPr>
          <w:b/>
          <w:bCs/>
        </w:rPr>
        <w:t>PIX/PDQ</w:t>
      </w:r>
      <w:r>
        <w:t>: identidad del paciente.</w:t>
      </w:r>
    </w:p>
    <w:p w14:paraId="4918F4ED" w14:textId="77777777" w:rsidR="00685100" w:rsidRDefault="00000000">
      <w:pPr>
        <w:pStyle w:val="Ttulo1"/>
      </w:pPr>
      <w:r>
        <w:t>17. Errores y confusiones frecuentes</w:t>
      </w:r>
    </w:p>
    <w:p w14:paraId="5D79068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Decir que </w:t>
      </w:r>
      <w:r>
        <w:rPr>
          <w:b/>
          <w:bCs/>
        </w:rPr>
        <w:t>IHE, HL7, DICOM y FHIR son todos estándares</w:t>
      </w:r>
      <w:r>
        <w:t xml:space="preserve"> del mismo tipo: IHE no es un estándar; HL7 es organización; FHIR es un estándar de HL7.</w:t>
      </w:r>
    </w:p>
    <w:p w14:paraId="06FB7DF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 xml:space="preserve">Afirmar que </w:t>
      </w:r>
      <w:r>
        <w:rPr>
          <w:b/>
          <w:bCs/>
        </w:rPr>
        <w:t>HL7 International promueve IHE o DICOM</w:t>
      </w:r>
      <w:r>
        <w:t>: son organizaciones independientes que colaboran.</w:t>
      </w:r>
    </w:p>
    <w:p w14:paraId="791C7DA3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Pensar que </w:t>
      </w:r>
      <w:r>
        <w:rPr>
          <w:b/>
          <w:bCs/>
        </w:rPr>
        <w:t>XDS es un formato de documento</w:t>
      </w:r>
      <w:r>
        <w:t xml:space="preserve"> o una alternativa a CDA/FHIR: es un perfil de compartición independiente del contenido.</w:t>
      </w:r>
    </w:p>
    <w:p w14:paraId="550CE1A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Confundir </w:t>
      </w:r>
      <w:r>
        <w:rPr>
          <w:b/>
          <w:bCs/>
        </w:rPr>
        <w:t>Worklist</w:t>
      </w:r>
      <w:r>
        <w:t xml:space="preserve"> con </w:t>
      </w:r>
      <w:r>
        <w:rPr>
          <w:b/>
          <w:bCs/>
        </w:rPr>
        <w:t>Query/Retrieve</w:t>
      </w:r>
      <w:r>
        <w:t>: la primera trae procedimientos programados; la segunda, estudios almacenados.</w:t>
      </w:r>
    </w:p>
    <w:p w14:paraId="6A39C53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Creer que </w:t>
      </w:r>
      <w:r>
        <w:rPr>
          <w:b/>
          <w:bCs/>
        </w:rPr>
        <w:t>C-GET</w:t>
      </w:r>
      <w:r>
        <w:t xml:space="preserve"> es el que requiere conocer la IP del cliente: es al revés, lo requiere </w:t>
      </w:r>
      <w:r>
        <w:rPr>
          <w:b/>
          <w:bCs/>
        </w:rPr>
        <w:t>C-MOVE</w:t>
      </w:r>
      <w:r>
        <w:t>.</w:t>
      </w:r>
    </w:p>
    <w:p w14:paraId="454FD15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Asociar </w:t>
      </w:r>
      <w:r>
        <w:rPr>
          <w:b/>
          <w:bCs/>
        </w:rPr>
        <w:t>WADO</w:t>
      </w:r>
      <w:r>
        <w:t xml:space="preserve"> con C-MOVE: WADO pertenece a DICOMweb (HTTP).</w:t>
      </w:r>
    </w:p>
    <w:p w14:paraId="221F6BF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Pensar que DICOM se transmite por </w:t>
      </w:r>
      <w:r>
        <w:rPr>
          <w:b/>
          <w:bCs/>
        </w:rPr>
        <w:t>SOAP o MQTT</w:t>
      </w:r>
      <w:r>
        <w:t xml:space="preserve">: la red DICOM tradicional es </w:t>
      </w:r>
      <w:r>
        <w:rPr>
          <w:b/>
          <w:bCs/>
        </w:rPr>
        <w:t>DIMSE sobre TCP/IP</w:t>
      </w:r>
      <w:r>
        <w:t>.</w:t>
      </w:r>
    </w:p>
    <w:p w14:paraId="2A7EEA9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Confundir </w:t>
      </w:r>
      <w:r>
        <w:rPr>
          <w:b/>
          <w:bCs/>
        </w:rPr>
        <w:t>Instance Number</w:t>
      </w:r>
      <w:r>
        <w:t xml:space="preserve"> con UID de estudio o de serie, o con la modalidad.</w:t>
      </w:r>
    </w:p>
    <w:p w14:paraId="61FB1566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Interpretar </w:t>
      </w:r>
      <w:r>
        <w:rPr>
          <w:b/>
          <w:bCs/>
        </w:rPr>
        <w:t>EUA</w:t>
      </w:r>
      <w:r>
        <w:t xml:space="preserve"> como identificación de pacientes o como perfil de telemedicina.</w:t>
      </w:r>
    </w:p>
    <w:p w14:paraId="7870C2C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Ver "ISO/TR" como comité: </w:t>
      </w:r>
      <w:r>
        <w:rPr>
          <w:b/>
          <w:bCs/>
        </w:rPr>
        <w:t>TR = informe técnico</w:t>
      </w:r>
      <w:r>
        <w:t>.</w:t>
      </w:r>
    </w:p>
    <w:p w14:paraId="18ECDBCE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Presentar a </w:t>
      </w:r>
      <w:r>
        <w:rPr>
          <w:b/>
          <w:bCs/>
        </w:rPr>
        <w:t>FHIR como "la nueva versión de HL7"</w:t>
      </w:r>
      <w:r>
        <w:t xml:space="preserve"> que sustituye a todo lo anterior: coexiste con v2 y CDA.</w:t>
      </w:r>
    </w:p>
    <w:p w14:paraId="51B9386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Afirmar que el </w:t>
      </w:r>
      <w:r>
        <w:rPr>
          <w:b/>
          <w:bCs/>
        </w:rPr>
        <w:t>ENS obliga a un estándar sanitario concreto</w:t>
      </w:r>
      <w:r>
        <w:t>: el ENS fija requisitos de seguridad; el estándar de imagen es DICOM.</w:t>
      </w:r>
    </w:p>
    <w:p w14:paraId="49B523E7" w14:textId="77777777" w:rsidR="00685100" w:rsidRDefault="00000000">
      <w:r>
        <w:br w:type="page"/>
      </w:r>
    </w:p>
    <w:p w14:paraId="452F2B03" w14:textId="77777777" w:rsidR="00685100" w:rsidRDefault="00000000">
      <w:pPr>
        <w:pStyle w:val="Ttulo1"/>
      </w:pPr>
      <w:r>
        <w:lastRenderedPageBreak/>
        <w:t>18. Análisis individual de las preguntas del CSV</w:t>
      </w:r>
    </w:p>
    <w:p w14:paraId="3D91E09D" w14:textId="77777777" w:rsidR="00685100" w:rsidRDefault="00000000">
      <w:pPr>
        <w:spacing w:after="100" w:line="276" w:lineRule="auto"/>
        <w:jc w:val="both"/>
      </w:pPr>
      <w:r>
        <w:t xml:space="preserve">Se han analizado </w:t>
      </w:r>
      <w:r>
        <w:rPr>
          <w:b/>
          <w:bCs/>
        </w:rPr>
        <w:t>las 15 preguntas</w:t>
      </w:r>
      <w:r>
        <w:t xml:space="preserve"> del fichero </w:t>
      </w:r>
      <w:r>
        <w:rPr>
          <w:i/>
          <w:iCs/>
        </w:rPr>
        <w:t>preguntasTema33.csv</w:t>
      </w:r>
      <w:r>
        <w:t xml:space="preserve">. El CSV no incluye columna de año ni de convocatoria, por lo que se identifica cada pregunta por su </w:t>
      </w:r>
      <w:r>
        <w:rPr>
          <w:b/>
          <w:bCs/>
        </w:rPr>
        <w:t>ID</w:t>
      </w:r>
      <w:r>
        <w:t>. Todas son pertinentes al Tema 33.</w:t>
      </w:r>
    </w:p>
    <w:p w14:paraId="2062CEAA" w14:textId="77777777" w:rsidR="00685100" w:rsidRDefault="00000000">
      <w:pPr>
        <w:pStyle w:val="Ttulo3"/>
      </w:pPr>
      <w:r>
        <w:t>Pregunta ID 34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52D48C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99F0B41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¿Cuál es el Comité Técnico de ISO sobre informática sanitaria, que trabaja en la estandarización de las TIC para permitir la compatibilidad e interoperabilidad entre sistemas independientes?</w:t>
            </w:r>
          </w:p>
          <w:p w14:paraId="357F78A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Opciones:</w:t>
            </w:r>
            <w:r>
              <w:t xml:space="preserve"> a) ISO/TCHL7 · b) ISO/TC 215 · c) ISO/GR200 · d) ISO/TR 27809</w:t>
            </w:r>
          </w:p>
          <w:p w14:paraId="7643A54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b) ISO/TC 215.</w:t>
            </w:r>
          </w:p>
          <w:p w14:paraId="1C28B17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ISO/TC 215 </w:t>
            </w:r>
            <w:r>
              <w:rPr>
                <w:i/>
                <w:iCs/>
              </w:rPr>
              <w:t>Health informatics</w:t>
            </w:r>
            <w:r>
              <w:t xml:space="preserve"> es el comité técnico de ISO para informática sanitaria (creado en 1998, secretaría ANSI).</w:t>
            </w:r>
          </w:p>
          <w:p w14:paraId="602D1B3D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"ISO/TCHL7" e "ISO/GR200" no existen (mezclan la sigla HL7 con la de comité). "ISO/TR 27809" es un </w:t>
            </w:r>
            <w:r>
              <w:rPr>
                <w:b/>
                <w:bCs/>
              </w:rPr>
              <w:t>informe técnico</w:t>
            </w:r>
            <w:r>
              <w:t xml:space="preserve"> (TR), es decir, un documento, no un comité; pertenece precisamente al ámbito de la informática sanitaria, lo que lo hace un distractor eficaz.</w:t>
            </w:r>
          </w:p>
          <w:p w14:paraId="3D7ADA69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3.2 (ISO/TC 215).</w:t>
            </w:r>
          </w:p>
          <w:p w14:paraId="2D19D38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Trampa:</w:t>
            </w:r>
            <w:r>
              <w:t xml:space="preserve"> confundir </w:t>
            </w:r>
            <w:r>
              <w:rPr>
                <w:b/>
                <w:bCs/>
              </w:rPr>
              <w:t>TC</w:t>
            </w:r>
            <w:r>
              <w:t xml:space="preserve"> (comité) con </w:t>
            </w:r>
            <w:r>
              <w:rPr>
                <w:b/>
                <w:bCs/>
              </w:rPr>
              <w:t>TR</w:t>
            </w:r>
            <w:r>
              <w:t xml:space="preserve"> (informe técnico).</w:t>
            </w:r>
          </w:p>
        </w:tc>
      </w:tr>
    </w:tbl>
    <w:p w14:paraId="3F1750E5" w14:textId="77777777" w:rsidR="00685100" w:rsidRDefault="00685100">
      <w:pPr>
        <w:spacing w:after="120"/>
      </w:pPr>
    </w:p>
    <w:p w14:paraId="7C8742BF" w14:textId="77777777" w:rsidR="00685100" w:rsidRDefault="00000000">
      <w:pPr>
        <w:pStyle w:val="Ttulo3"/>
      </w:pPr>
      <w:r>
        <w:t>Pregunta ID 166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A980A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C188641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En DICOM, ¿cuál es el propósito fundamental del atributo </w:t>
            </w:r>
            <w:r>
              <w:rPr>
                <w:i/>
                <w:iCs/>
              </w:rPr>
              <w:t>Instance Number</w:t>
            </w:r>
            <w:r>
              <w:t>?</w:t>
            </w:r>
          </w:p>
          <w:p w14:paraId="03E368F9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d) Identifica la imagen e indica su posición en una serie, permitiendo una disposición ordenada.</w:t>
            </w:r>
          </w:p>
          <w:p w14:paraId="463EC79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En el módulo </w:t>
            </w:r>
            <w:r>
              <w:rPr>
                <w:i/>
                <w:iCs/>
              </w:rPr>
              <w:t>General Image</w:t>
            </w:r>
            <w:r>
              <w:t xml:space="preserve"> (PS3.3), </w:t>
            </w:r>
            <w:r>
              <w:rPr>
                <w:i/>
                <w:iCs/>
              </w:rPr>
              <w:t>Instance Number</w:t>
            </w:r>
            <w:r>
              <w:t xml:space="preserve"> (0020,0013) es "un número que identifica esta imagen" (en versiones anteriores, </w:t>
            </w:r>
            <w:r>
              <w:rPr>
                <w:i/>
                <w:iCs/>
              </w:rPr>
              <w:t>Image Number</w:t>
            </w:r>
            <w:r>
              <w:t>). Se usa para numerar y ordenar las imágenes dentro de la serie.</w:t>
            </w:r>
          </w:p>
          <w:p w14:paraId="717BA8FF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la modalidad se codifica en </w:t>
            </w:r>
            <w:r>
              <w:rPr>
                <w:i/>
                <w:iCs/>
              </w:rPr>
              <w:t>Modality</w:t>
            </w:r>
            <w:r>
              <w:t xml:space="preserve"> (0008,0060); b) la pertenencia a una serie la da </w:t>
            </w:r>
            <w:r>
              <w:rPr>
                <w:i/>
                <w:iCs/>
              </w:rPr>
              <w:t>Series Instance UID</w:t>
            </w:r>
            <w:r>
              <w:t xml:space="preserve">; c) el código único del estudio es el </w:t>
            </w:r>
            <w:r>
              <w:rPr>
                <w:i/>
                <w:iCs/>
              </w:rPr>
              <w:t>Study Instance UID</w:t>
            </w:r>
            <w:r>
              <w:t xml:space="preserve">, y la asociación al paciente se hace con </w:t>
            </w:r>
            <w:r>
              <w:rPr>
                <w:i/>
                <w:iCs/>
              </w:rPr>
              <w:t>Patient ID</w:t>
            </w:r>
            <w:r>
              <w:t>.</w:t>
            </w:r>
          </w:p>
          <w:p w14:paraId="300F20D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Matiz:</w:t>
            </w:r>
            <w:r>
              <w:t xml:space="preserve"> la opción correcta habla de "posición física"; en rigor, la posición espacial se codifica en </w:t>
            </w:r>
            <w:r>
              <w:rPr>
                <w:i/>
                <w:iCs/>
              </w:rPr>
              <w:t>Image Position (Patient)</w:t>
            </w:r>
            <w:r>
              <w:t xml:space="preserve"> o </w:t>
            </w:r>
            <w:r>
              <w:rPr>
                <w:i/>
                <w:iCs/>
              </w:rPr>
              <w:t>Slice Location</w:t>
            </w:r>
            <w:r>
              <w:t>. Instance Number es un número de orden. Aun así, d) es la única opción coherente con el atributo.</w:t>
            </w:r>
          </w:p>
          <w:p w14:paraId="4F6CC395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7.4 (tabla de atributos).</w:t>
            </w:r>
          </w:p>
        </w:tc>
      </w:tr>
    </w:tbl>
    <w:p w14:paraId="55CF8695" w14:textId="77777777" w:rsidR="00685100" w:rsidRDefault="00685100">
      <w:pPr>
        <w:spacing w:after="120"/>
      </w:pPr>
    </w:p>
    <w:p w14:paraId="156AE9D5" w14:textId="77777777" w:rsidR="00685100" w:rsidRDefault="00000000">
      <w:pPr>
        <w:pStyle w:val="Ttulo3"/>
      </w:pPr>
      <w:r>
        <w:t>Pregunta ID 167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7E9B7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419952D7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En IHE, ¿qué rol desempeña el perfil </w:t>
            </w:r>
            <w:r>
              <w:rPr>
                <w:i/>
                <w:iCs/>
              </w:rPr>
              <w:t>Enterprise User Authentication</w:t>
            </w:r>
            <w:r>
              <w:t xml:space="preserve"> (EUA)?</w:t>
            </w:r>
          </w:p>
          <w:p w14:paraId="320BE05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b) Aborda la autenticación (y autorización) de usuarios dentro de una organización sanitaria, permitiendo el acceso seguro a sistemas y datos clínicos.</w:t>
            </w:r>
          </w:p>
          <w:p w14:paraId="0CAB3CF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EUA define una identidad única por usuario válida en todos los sistemas de la organización (single sign-on con Kerberos).</w:t>
            </w:r>
          </w:p>
          <w:p w14:paraId="204E4F6F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la identificación de </w:t>
            </w:r>
            <w:r>
              <w:rPr>
                <w:b/>
                <w:bCs/>
              </w:rPr>
              <w:t>pacientes</w:t>
            </w:r>
            <w:r>
              <w:t xml:space="preserve"> corresponde a PIX/PDQ, no a EUA; c) la telemedicina está </w:t>
            </w:r>
            <w:r>
              <w:rPr>
                <w:b/>
                <w:bCs/>
              </w:rPr>
              <w:t>expresamente fuera del alcance</w:t>
            </w:r>
            <w:r>
              <w:t xml:space="preserve"> de EUA; d) es una descripción genérica que no corresponde al perfil.</w:t>
            </w:r>
          </w:p>
          <w:p w14:paraId="774A1349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Matiz:</w:t>
            </w:r>
            <w:r>
              <w:t xml:space="preserve"> el marco técnico de IHE indica que EUA </w:t>
            </w:r>
            <w:r>
              <w:rPr>
                <w:b/>
                <w:bCs/>
              </w:rPr>
              <w:t>no aborda</w:t>
            </w:r>
            <w:r>
              <w:t xml:space="preserve"> la autorización ni el control de acceso (se tratan en otros perfiles como IUA/XUA). La opción b) es la correcta por su núcleo (autenticación de usuarios en la organización), aunque mencione también la autorización.</w:t>
            </w:r>
          </w:p>
          <w:p w14:paraId="6FD2E009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lastRenderedPageBreak/>
              <w:t>Dónde se estudia:</w:t>
            </w:r>
            <w:r>
              <w:t xml:space="preserve"> apartado 9.7.</w:t>
            </w:r>
          </w:p>
        </w:tc>
      </w:tr>
    </w:tbl>
    <w:p w14:paraId="2C382BCF" w14:textId="77777777" w:rsidR="00685100" w:rsidRDefault="00685100">
      <w:pPr>
        <w:spacing w:after="120"/>
      </w:pPr>
    </w:p>
    <w:p w14:paraId="01F57460" w14:textId="77777777" w:rsidR="00685100" w:rsidRDefault="00000000">
      <w:pPr>
        <w:pStyle w:val="Ttulo3"/>
      </w:pPr>
      <w:r>
        <w:t>Pregunta ID 302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3575D1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407E47FD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(Caso práctico VNA del SAS) Es necesario que cada equipo electromédico reciba el listado de pacientes que van a ser tratados cada día. Dicho listado se conoce como:</w:t>
            </w:r>
          </w:p>
          <w:p w14:paraId="479C88D5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c) Worklist.</w:t>
            </w:r>
          </w:p>
          <w:p w14:paraId="5B3A2EA4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La </w:t>
            </w:r>
            <w:r>
              <w:rPr>
                <w:i/>
                <w:iCs/>
              </w:rPr>
              <w:t>Modality Worklist</w:t>
            </w:r>
            <w:r>
              <w:t xml:space="preserve"> DICOM permite que la modalidad consulte al RIS los pacientes y procedimientos programados.</w:t>
            </w:r>
          </w:p>
          <w:p w14:paraId="621C2C8F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AE_Title es el nombre que identifica a una aplicación DICOM en la red; b) HL7 y d) DICOM son estándares, no el nombre del listado.</w:t>
            </w:r>
          </w:p>
          <w:p w14:paraId="6DE641C3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apartados 7.6 (Modality Worklist) y 12.3 (contexto SAS).</w:t>
            </w:r>
          </w:p>
        </w:tc>
      </w:tr>
    </w:tbl>
    <w:p w14:paraId="03F4BD82" w14:textId="77777777" w:rsidR="00685100" w:rsidRDefault="00685100">
      <w:pPr>
        <w:spacing w:after="120"/>
      </w:pPr>
    </w:p>
    <w:p w14:paraId="5F16C8F1" w14:textId="77777777" w:rsidR="00685100" w:rsidRDefault="00000000">
      <w:pPr>
        <w:pStyle w:val="Ttulo3"/>
      </w:pPr>
      <w:r>
        <w:t>Pregunta ID 544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219CA9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8279F8B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El estándar DICOM es:</w:t>
            </w:r>
          </w:p>
          <w:p w14:paraId="732050BD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c) Un estándar de imagen médica.</w:t>
            </w:r>
          </w:p>
          <w:p w14:paraId="39C65A2C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DICOM es el estándar para la comunicación y gestión de la información de imagen médica y datos relacionados, en cualquier especialidad.</w:t>
            </w:r>
          </w:p>
          <w:p w14:paraId="097E190A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no es un lenguaje de programación; b) y d) son </w:t>
            </w:r>
            <w:r>
              <w:rPr>
                <w:b/>
                <w:bCs/>
              </w:rPr>
              <w:t>parciales</w:t>
            </w:r>
            <w:r>
              <w:t>: DICOM no se limita al almacenamiento ni a la transmisión, ni tampoco a la radiología.</w:t>
            </w:r>
          </w:p>
          <w:p w14:paraId="459339F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7.1.</w:t>
            </w:r>
          </w:p>
          <w:p w14:paraId="3C22E449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Trampa:</w:t>
            </w:r>
            <w:r>
              <w:t xml:space="preserve"> las opciones "parcialmente verdaderas". Elegir la más completa y exacta.</w:t>
            </w:r>
          </w:p>
        </w:tc>
      </w:tr>
    </w:tbl>
    <w:p w14:paraId="12204DD4" w14:textId="77777777" w:rsidR="00685100" w:rsidRDefault="00685100">
      <w:pPr>
        <w:spacing w:after="120"/>
      </w:pPr>
    </w:p>
    <w:p w14:paraId="7C5670D0" w14:textId="77777777" w:rsidR="00685100" w:rsidRDefault="00000000">
      <w:pPr>
        <w:pStyle w:val="Ttulo3"/>
      </w:pPr>
      <w:r>
        <w:t>Pregunta ID 732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E1384B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1B32E19D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En relación con IHE, ¿qué afirmación es correcta?</w:t>
            </w:r>
          </w:p>
          <w:p w14:paraId="0A05F5D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c) IHE es una iniciativa de los profesionales de la salud y la industria para mejorar la forma en que los sistemas de información sanitarios comparten información, promoviendo el uso de estándares como DICOM y HL7.</w:t>
            </w:r>
          </w:p>
          <w:p w14:paraId="21B5F11C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y d) califican a </w:t>
            </w:r>
            <w:r>
              <w:rPr>
                <w:b/>
                <w:bCs/>
              </w:rPr>
              <w:t>IHE como estándar</w:t>
            </w:r>
            <w:r>
              <w:t xml:space="preserve">, lo que es falso; b) HL7 International desarrolla FHIR, pero </w:t>
            </w:r>
            <w:r>
              <w:rPr>
                <w:b/>
                <w:bCs/>
              </w:rPr>
              <w:t>no promueve IHE ni DICOM</w:t>
            </w:r>
            <w:r>
              <w:t>, que son iniciativas y estándares de otras organizaciones.</w:t>
            </w:r>
          </w:p>
          <w:p w14:paraId="5BEF802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9.1.</w:t>
            </w:r>
          </w:p>
        </w:tc>
      </w:tr>
    </w:tbl>
    <w:p w14:paraId="1DD69388" w14:textId="77777777" w:rsidR="00685100" w:rsidRDefault="00685100">
      <w:pPr>
        <w:spacing w:after="120"/>
      </w:pPr>
    </w:p>
    <w:p w14:paraId="4BE68D57" w14:textId="77777777" w:rsidR="00685100" w:rsidRDefault="00000000">
      <w:pPr>
        <w:pStyle w:val="Ttulo3"/>
      </w:pPr>
      <w:r>
        <w:t>Pregunta ID 904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5F6582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6C920A3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El perfil XDS de IHE es/aporta:</w:t>
            </w:r>
          </w:p>
          <w:p w14:paraId="4CF60BD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a) Especificaciones para el intercambio de documentos clínicos entre diferentes proveedores sanitarios.</w:t>
            </w:r>
          </w:p>
          <w:p w14:paraId="16313643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b) Métrica v3 es la metodología de desarrollo de sistemas de información de la Administración española, sin relación con XDS; c) EDI es el intercambio electrónico de datos comerciales; d) ISO 14001 es la norma de sistemas de gestión ambiental.</w:t>
            </w:r>
          </w:p>
          <w:p w14:paraId="78FB652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9.5.</w:t>
            </w:r>
          </w:p>
        </w:tc>
      </w:tr>
    </w:tbl>
    <w:p w14:paraId="5449A561" w14:textId="77777777" w:rsidR="00685100" w:rsidRDefault="00685100">
      <w:pPr>
        <w:spacing w:after="120"/>
      </w:pPr>
    </w:p>
    <w:p w14:paraId="285A57E7" w14:textId="77777777" w:rsidR="00685100" w:rsidRDefault="00000000">
      <w:pPr>
        <w:pStyle w:val="Ttulo3"/>
      </w:pPr>
      <w:r>
        <w:lastRenderedPageBreak/>
        <w:t>Pregunta ID 908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247BC61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2CEAEE5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¿Qué servicio DICOM permite leer la "lista de pacientes citados", obtener sus detalles y los exámenes solicitados electrónicamente?</w:t>
            </w:r>
          </w:p>
          <w:p w14:paraId="4BC66D00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b) Worklist.</w:t>
            </w:r>
          </w:p>
          <w:p w14:paraId="16507A5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La </w:t>
            </w:r>
            <w:r>
              <w:rPr>
                <w:i/>
                <w:iCs/>
              </w:rPr>
              <w:t>Modality Worklist</w:t>
            </w:r>
            <w:r>
              <w:t xml:space="preserve"> (Basic Worklist Management) se consulta mediante C-FIND y devuelve pacientes, procedimientos programados y datos de la petición.</w:t>
            </w:r>
          </w:p>
          <w:p w14:paraId="2871E6D9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Query/Retrieve consulta y recupera </w:t>
            </w:r>
            <w:r>
              <w:rPr>
                <w:b/>
                <w:bCs/>
              </w:rPr>
              <w:t>estudios ya almacenados</w:t>
            </w:r>
            <w:r>
              <w:t>; c) y d) no existen como servicios DICOM.</w:t>
            </w:r>
          </w:p>
          <w:p w14:paraId="34B1CFC0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7.6.</w:t>
            </w:r>
          </w:p>
        </w:tc>
      </w:tr>
    </w:tbl>
    <w:p w14:paraId="3B6AB220" w14:textId="77777777" w:rsidR="00685100" w:rsidRDefault="00685100">
      <w:pPr>
        <w:spacing w:after="120"/>
      </w:pPr>
    </w:p>
    <w:p w14:paraId="07404CB2" w14:textId="77777777" w:rsidR="00685100" w:rsidRDefault="00000000">
      <w:pPr>
        <w:pStyle w:val="Ttulo3"/>
      </w:pPr>
      <w:r>
        <w:t>Pregunta ID 1231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115B3E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48CAFEB0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El perfil XDS de IHE es:</w:t>
            </w:r>
          </w:p>
          <w:p w14:paraId="2E997E5B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a) Aporta especificaciones para el intercambio de documentos clínicos entre diferentes proveedores sanitarios.</w:t>
            </w:r>
          </w:p>
          <w:p w14:paraId="5191296C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b) XDS es </w:t>
            </w:r>
            <w:r>
              <w:rPr>
                <w:b/>
                <w:bCs/>
              </w:rPr>
              <w:t>independiente del contenido</w:t>
            </w:r>
            <w:r>
              <w:t xml:space="preserve">; no es una guía para modelar CDA; c) no es alternativa a CDA, sino complementaria (CDA es el formato; XDS, el mecanismo de compartición); d) no es alternativa a FHIR; de hecho, IHE ofrece </w:t>
            </w:r>
            <w:r>
              <w:rPr>
                <w:b/>
                <w:bCs/>
              </w:rPr>
              <w:t>MHD</w:t>
            </w:r>
            <w:r>
              <w:t xml:space="preserve"> como API FHIR sobre entornos XDS.</w:t>
            </w:r>
          </w:p>
          <w:p w14:paraId="48EEEF3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apartados 9.5 y 9.6.</w:t>
            </w:r>
          </w:p>
        </w:tc>
      </w:tr>
    </w:tbl>
    <w:p w14:paraId="747EB526" w14:textId="77777777" w:rsidR="00685100" w:rsidRDefault="00685100">
      <w:pPr>
        <w:spacing w:after="120"/>
      </w:pPr>
    </w:p>
    <w:p w14:paraId="3BF86D03" w14:textId="77777777" w:rsidR="00685100" w:rsidRDefault="00000000">
      <w:pPr>
        <w:pStyle w:val="Ttulo3"/>
      </w:pPr>
      <w:r>
        <w:t>Pregunta ID 1307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49FDF1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447AEFD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(Caso práctico) El sistema podrá extender su uso más allá del SSPA a través de una App mediante la aplicación del siguiente conjunto de estándares:</w:t>
            </w:r>
          </w:p>
          <w:p w14:paraId="3B4F1C10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 (según el CSV):</w:t>
            </w:r>
            <w:r>
              <w:t xml:space="preserve"> *</w:t>
            </w:r>
            <w:r>
              <w:rPr>
                <w:i/>
                <w:iCs/>
              </w:rPr>
              <w:t xml:space="preserve">a) Una infraestructura basada en el perfil </w:t>
            </w:r>
            <w:r>
              <w:t>Mobile access to Health Documents* (MHD) de IHE.**</w:t>
            </w:r>
          </w:p>
          <w:p w14:paraId="64F4644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MHD define una API REST basada en FHIR para que aplicaciones móviles publiquen, busquen y recuperen documentos clínicos, y puede actuar como interfaz de un entorno XDS/XCA ya existente.</w:t>
            </w:r>
          </w:p>
          <w:p w14:paraId="0EB90404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c) es falsa; d) XDS ya es independiente del contenido: "cambiar CDA por FHIR" no lo convierte en una solución móvil (para eso existe MHD).</w:t>
            </w:r>
          </w:p>
          <w:p w14:paraId="6ADBD4B5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Matiz/ambigüedad:</w:t>
            </w:r>
            <w:r>
              <w:t xml:space="preserve"> b) </w:t>
            </w:r>
            <w:r>
              <w:rPr>
                <w:i/>
                <w:iCs/>
              </w:rPr>
              <w:t>SMART on FHIR</w:t>
            </w:r>
            <w:r>
              <w:t xml:space="preserve"> también es un conjunto de especificaciones de HL7 usado para lanzar y autorizar apps sobre FHIR, y podría formar parte de una solución real. La clave la da el enunciado ("conjunto de estándares" para acceso desde una App a la información clínica/documental) y el criterio del tribunal: </w:t>
            </w:r>
            <w:r>
              <w:rPr>
                <w:b/>
                <w:bCs/>
              </w:rPr>
              <w:t>MHD</w:t>
            </w:r>
            <w:r>
              <w:t>. Conviene conocer ambas.</w:t>
            </w:r>
          </w:p>
          <w:p w14:paraId="0E7C19F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apartados 6.5 (SMART on FHIR) y 9.6 (MHD).</w:t>
            </w:r>
          </w:p>
        </w:tc>
      </w:tr>
    </w:tbl>
    <w:p w14:paraId="2E146586" w14:textId="77777777" w:rsidR="00685100" w:rsidRDefault="00685100">
      <w:pPr>
        <w:spacing w:after="120"/>
      </w:pPr>
    </w:p>
    <w:p w14:paraId="5F878032" w14:textId="77777777" w:rsidR="00685100" w:rsidRDefault="00000000">
      <w:pPr>
        <w:pStyle w:val="Ttulo3"/>
      </w:pPr>
      <w:r>
        <w:t>Pregunta ID 6223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6D5F9F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C4DF90B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Si un hospital del SAS necesita compartir imágenes médicas con otro centro fuera de Andalucía usando la Red SARA, ¿qué estándar de compresión/interoperabilidad es obligatorio para cumplir con el ENS?</w:t>
            </w:r>
          </w:p>
          <w:p w14:paraId="0658170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 (según el CSV):</w:t>
            </w:r>
            <w:r>
              <w:t xml:space="preserve"> </w:t>
            </w:r>
            <w:r>
              <w:rPr>
                <w:b/>
                <w:bCs/>
              </w:rPr>
              <w:t>b) DICOM sobre TLS 1.3 con certificado cualificado.</w:t>
            </w:r>
          </w:p>
          <w:p w14:paraId="7C774C83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DICOM es el estándar de interoperabilidad de imagen médica y PS3.15 define perfiles de transporte seguro con TLS, lo que encaja con los requisitos del ENS de protección de las comunicaciones.</w:t>
            </w:r>
          </w:p>
          <w:p w14:paraId="07BF44EA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JPEG 2000 es un algoritmo de compresión (DICOM lo admite como sintaxis de transferencia), no un estándar de interoperabilidad; c) FHIR no transporta los píxeles de las imágenes (las referencia) y XAdES es un formato de firma; d) PDF/A-3 es un formato de archivo documental.</w:t>
            </w:r>
          </w:p>
          <w:p w14:paraId="4FC37A4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lastRenderedPageBreak/>
              <w:t>Advertencia de rigor:</w:t>
            </w:r>
            <w:r>
              <w:t xml:space="preserve"> la formulación es </w:t>
            </w:r>
            <w:r>
              <w:rPr>
                <w:b/>
                <w:bCs/>
              </w:rPr>
              <w:t>técnicamente discutible</w:t>
            </w:r>
            <w:r>
              <w:t xml:space="preserve">. El ENS (RD 311/2022) exige proteger la confidencialidad e integridad de las comunicaciones con criptografía acreditada según las guías del CCN, pero </w:t>
            </w:r>
            <w:r>
              <w:rPr>
                <w:b/>
                <w:bCs/>
              </w:rPr>
              <w:t>no nombra DICOM ni una versión concreta de TLS como "obligatoria"</w:t>
            </w:r>
            <w:r>
              <w:t>. La pregunta debe resolverse por descarte: b) es la única opción que combina el estándar de imagen médica con un transporte seguro.</w:t>
            </w:r>
          </w:p>
          <w:p w14:paraId="1936FB9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apartados 7.6 (seguridad PS3.15) y 12.1 (ENS, Red SARA).</w:t>
            </w:r>
          </w:p>
        </w:tc>
      </w:tr>
    </w:tbl>
    <w:p w14:paraId="087AFAE4" w14:textId="77777777" w:rsidR="00685100" w:rsidRDefault="00685100">
      <w:pPr>
        <w:spacing w:after="120"/>
      </w:pPr>
    </w:p>
    <w:p w14:paraId="70F7C0C9" w14:textId="77777777" w:rsidR="00685100" w:rsidRDefault="00000000">
      <w:pPr>
        <w:pStyle w:val="Ttulo3"/>
      </w:pPr>
      <w:r>
        <w:t>Pregunta ID 6497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27E7FE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BABD58E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En DICOM, ¿qué protocolo de red se emplea para la transmisión de imágenes médicas?</w:t>
            </w:r>
          </w:p>
          <w:p w14:paraId="3A2C903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c) C-STORE sobre el protocolo DIMSE basado en TCP/IP.</w:t>
            </w:r>
          </w:p>
          <w:p w14:paraId="5AA5498C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SOAP no es el protocolo de red nativo de DICOM (los servicios web de DICOM son una vía adicional y hoy son RESTful); b) TLS puede proteger la conexión, pero la codificación Base64 no forma parte de DIMSE; d) MQTT es un protocolo de mensajería IoT ajeno a DICOM.</w:t>
            </w:r>
          </w:p>
          <w:p w14:paraId="1203693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7.5.</w:t>
            </w:r>
          </w:p>
        </w:tc>
      </w:tr>
    </w:tbl>
    <w:p w14:paraId="0A2BC0CA" w14:textId="77777777" w:rsidR="00685100" w:rsidRDefault="00685100">
      <w:pPr>
        <w:spacing w:after="120"/>
      </w:pPr>
    </w:p>
    <w:p w14:paraId="4B8FAE12" w14:textId="77777777" w:rsidR="00685100" w:rsidRDefault="00000000">
      <w:pPr>
        <w:pStyle w:val="Ttulo3"/>
      </w:pPr>
      <w:r>
        <w:t>Pregunta ID 7032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71B19F5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215B437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La especificación del estándar DICOM </w:t>
            </w:r>
            <w:r>
              <w:rPr>
                <w:b/>
                <w:bCs/>
              </w:rPr>
              <w:t>no</w:t>
            </w:r>
            <w:r>
              <w:t xml:space="preserve"> incluye:</w:t>
            </w:r>
          </w:p>
          <w:p w14:paraId="75AF8D5A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d) Un procedimiento de prueba/validación para evaluar la conformidad de una implementación con la norma.</w:t>
            </w:r>
          </w:p>
          <w:p w14:paraId="6ACE9AB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PS3.1 enumera expresamente lo que DICOM especifica (protocolos, sintaxis y semántica de comandos, formato de fichero y directorio, información de conformidad) y lo que no especifica (detalles de implementación, funcionalidad global de un sistema integrado y </w:t>
            </w:r>
            <w:r>
              <w:rPr>
                <w:b/>
                <w:bCs/>
              </w:rPr>
              <w:t>procedimiento de prueba/validación</w:t>
            </w:r>
            <w:r>
              <w:t>).</w:t>
            </w:r>
          </w:p>
          <w:p w14:paraId="1311992D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a), b) y c) sí forman parte del alcance de DICOM.</w:t>
            </w:r>
          </w:p>
          <w:p w14:paraId="252E063A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7.2.</w:t>
            </w:r>
          </w:p>
        </w:tc>
      </w:tr>
    </w:tbl>
    <w:p w14:paraId="463B606B" w14:textId="77777777" w:rsidR="00685100" w:rsidRDefault="00685100">
      <w:pPr>
        <w:spacing w:after="120"/>
      </w:pPr>
    </w:p>
    <w:p w14:paraId="6EEEB42C" w14:textId="77777777" w:rsidR="00685100" w:rsidRDefault="00000000">
      <w:pPr>
        <w:pStyle w:val="Ttulo3"/>
      </w:pPr>
      <w:r>
        <w:t>Pregunta ID 9531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46B921F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5682EAE1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¿Cuál es la diferencia clave entre C-MOVE y C-GET?</w:t>
            </w:r>
          </w:p>
          <w:p w14:paraId="77798CFB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b) C-GET realiza las operaciones en la misma conexión de la solicitud, facilitando el paso por cortafuegos.</w:t>
            </w:r>
          </w:p>
          <w:p w14:paraId="0D2271D2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Explicación:</w:t>
            </w:r>
            <w:r>
              <w:t xml:space="preserve"> En C-GET los C-STORE se hacen sobre la misma asociación que la petición; en C-MOVE, siempre sobre una asociación distinta hacia el destino.</w:t>
            </w:r>
          </w:p>
          <w:p w14:paraId="7D7549D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Por qué las demás son incorrectas:</w:t>
            </w:r>
            <w:r>
              <w:t xml:space="preserve"> a) ambas pueden solicitarse en cualquier nivel (paciente, estudio, serie, imagen); c) es justo al revés: es </w:t>
            </w:r>
            <w:r>
              <w:rPr>
                <w:b/>
                <w:bCs/>
              </w:rPr>
              <w:t>C-MOVE</w:t>
            </w:r>
            <w:r>
              <w:t xml:space="preserve"> el que requiere que el servidor conozca el AE Title y la IP del destino; d) WADO pertenece a DICOMweb (HTTP), no a C-MOVE.</w:t>
            </w:r>
          </w:p>
          <w:p w14:paraId="179EEB64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7.6 (tabla C-MOVE/C-GET).</w:t>
            </w:r>
          </w:p>
        </w:tc>
      </w:tr>
    </w:tbl>
    <w:p w14:paraId="4759A566" w14:textId="77777777" w:rsidR="00685100" w:rsidRDefault="00685100">
      <w:pPr>
        <w:spacing w:after="120"/>
      </w:pPr>
    </w:p>
    <w:p w14:paraId="552B26A0" w14:textId="77777777" w:rsidR="00685100" w:rsidRDefault="00000000">
      <w:pPr>
        <w:pStyle w:val="Ttulo3"/>
      </w:pPr>
      <w:r>
        <w:t>Pregunta ID 9534 — Año/convocatoria: no consta en el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5100" w14:paraId="04BB17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597"/>
              <w:left w:val="single" w:sz="24" w:space="0" w:color="2E5597"/>
              <w:bottom w:val="single" w:sz="6" w:space="0" w:color="2E5597"/>
              <w:right w:val="single" w:sz="6" w:space="0" w:color="2E5597"/>
            </w:tcBorders>
            <w:shd w:val="clear" w:color="auto" w:fill="EEF3FA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7375A987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Enunciado:</w:t>
            </w:r>
            <w:r>
              <w:t xml:space="preserve"> ¿Cuál es la principal ventaja técnica de C-GET frente a C-MOVE?</w:t>
            </w:r>
          </w:p>
          <w:p w14:paraId="03F5A55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Respuesta correcta:</w:t>
            </w:r>
            <w:r>
              <w:t xml:space="preserve"> </w:t>
            </w:r>
            <w:r>
              <w:rPr>
                <w:b/>
                <w:bCs/>
              </w:rPr>
              <w:t>d) C-GET no requiere que el servidor conozca de antemano la dirección IP y el puerto del cliente.</w:t>
            </w:r>
          </w:p>
          <w:p w14:paraId="01D4D9D8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lastRenderedPageBreak/>
              <w:t>Por qué las demás son incorrectas:</w:t>
            </w:r>
            <w:r>
              <w:t xml:space="preserve"> a) no está restringido a redes locales; b) consultar metadatos sin descargar la imagen es función de </w:t>
            </w:r>
            <w:r>
              <w:rPr>
                <w:b/>
                <w:bCs/>
              </w:rPr>
              <w:t>C-FIND</w:t>
            </w:r>
            <w:r>
              <w:t xml:space="preserve"> (o QIDO-RS); c) la compresión depende de la </w:t>
            </w:r>
            <w:r>
              <w:rPr>
                <w:b/>
                <w:bCs/>
              </w:rPr>
              <w:t>sintaxis de transferencia</w:t>
            </w:r>
            <w:r>
              <w:t xml:space="preserve"> negociada, no de la operación C-GET.</w:t>
            </w:r>
          </w:p>
          <w:p w14:paraId="5DB5E1C6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Dónde se estudia:</w:t>
            </w:r>
            <w:r>
              <w:t xml:space="preserve"> apartado 7.6.</w:t>
            </w:r>
          </w:p>
          <w:p w14:paraId="25A34C83" w14:textId="77777777" w:rsidR="00685100" w:rsidRDefault="00000000">
            <w:pPr>
              <w:spacing w:after="70"/>
              <w:jc w:val="both"/>
            </w:pPr>
            <w:r>
              <w:rPr>
                <w:b/>
                <w:bCs/>
              </w:rPr>
              <w:t>Trampa:</w:t>
            </w:r>
            <w:r>
              <w:t xml:space="preserve"> las preguntas 9531 y 9534 son "espejo": una pregunta por la misma asociación y otra por la configuración del cliente; ambas describen la misma diferencia.</w:t>
            </w:r>
          </w:p>
        </w:tc>
      </w:tr>
    </w:tbl>
    <w:p w14:paraId="187EA8A3" w14:textId="77777777" w:rsidR="00685100" w:rsidRDefault="00685100">
      <w:pPr>
        <w:spacing w:after="120"/>
      </w:pPr>
    </w:p>
    <w:p w14:paraId="4E18283E" w14:textId="77777777" w:rsidR="00685100" w:rsidRDefault="00000000">
      <w:pPr>
        <w:pStyle w:val="Ttulo1"/>
        <w:pageBreakBefore/>
      </w:pPr>
      <w:r>
        <w:lastRenderedPageBreak/>
        <w:t>19. Auditoría de cobertura</w:t>
      </w:r>
    </w:p>
    <w:p w14:paraId="0FCCA0C0" w14:textId="77777777" w:rsidR="00685100" w:rsidRDefault="00000000">
      <w:pPr>
        <w:pStyle w:val="Ttulo2"/>
      </w:pPr>
      <w:r>
        <w:t>19.1. Matriz de análisis de las preguntas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156"/>
        <w:gridCol w:w="2489"/>
        <w:gridCol w:w="1540"/>
        <w:gridCol w:w="825"/>
        <w:gridCol w:w="2861"/>
      </w:tblGrid>
      <w:tr w:rsidR="00685100" w14:paraId="61800B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FB18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15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96DD6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250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7B1FC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Concepto evaluado</w:t>
            </w:r>
          </w:p>
        </w:tc>
        <w:tc>
          <w:tcPr>
            <w:tcW w:w="154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40B81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Org./estándar</w:t>
            </w:r>
          </w:p>
        </w:tc>
        <w:tc>
          <w:tcPr>
            <w:tcW w:w="77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A308D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Dific.</w:t>
            </w:r>
          </w:p>
        </w:tc>
        <w:tc>
          <w:tcPr>
            <w:tcW w:w="289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55F27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Sección que lo cubre</w:t>
            </w:r>
          </w:p>
        </w:tc>
      </w:tr>
      <w:tr w:rsidR="00685100" w14:paraId="78CC4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4A7D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702A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Organismos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E631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Comité técnico ISO de informática sanitaria; TC frente a TR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C44B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ISO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4245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25ED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3.2</w:t>
            </w:r>
          </w:p>
        </w:tc>
      </w:tr>
      <w:tr w:rsidR="00685100" w14:paraId="7F934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32BD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166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5C7B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BDE4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Atributo Instance Number frente a UIDs y Modality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AE3A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BFDF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AF98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7.4</w:t>
            </w:r>
          </w:p>
        </w:tc>
      </w:tr>
      <w:tr w:rsidR="00685100" w14:paraId="77CD3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B852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167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0366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41CA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EUA: autenticación de usuarios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D247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 ITI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BC5B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DB09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9.7</w:t>
            </w:r>
          </w:p>
        </w:tc>
      </w:tr>
      <w:tr w:rsidR="00685100" w14:paraId="47086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6B15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302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DCC0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DICOM/SAS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9846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Worklist en proyecto VNA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87AE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F6E1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0675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7.6, 12.3</w:t>
            </w:r>
          </w:p>
        </w:tc>
      </w:tr>
      <w:tr w:rsidR="00685100" w14:paraId="04B38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10CB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544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12C3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AC14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Definición y alcance de DICOM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5A59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DB7A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AF41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7.1</w:t>
            </w:r>
          </w:p>
        </w:tc>
      </w:tr>
      <w:tr w:rsidR="00685100" w14:paraId="06032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98ED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732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93D5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2589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Naturaleza de IHE frente a estándares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E797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IHE/HL7/DICOM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6C2C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BA34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9.1</w:t>
            </w:r>
          </w:p>
        </w:tc>
      </w:tr>
      <w:tr w:rsidR="00685100" w14:paraId="518F8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15CF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904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8BCE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310A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Perfil XDS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3B03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 ITI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CE38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0D9C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9.5</w:t>
            </w:r>
          </w:p>
        </w:tc>
      </w:tr>
      <w:tr w:rsidR="00685100" w14:paraId="716AB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205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908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ED50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FB41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Servicio Worklist frente a Query/Retrieve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D309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F222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EC6B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7.6</w:t>
            </w:r>
          </w:p>
        </w:tc>
      </w:tr>
      <w:tr w:rsidR="00685100" w14:paraId="41E73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63BF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1231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7C10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445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XDS frente a CDA y FHIR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43F9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IHE/HL7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8A58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3EB5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9.5, 9.6</w:t>
            </w:r>
          </w:p>
        </w:tc>
      </w:tr>
      <w:tr w:rsidR="00685100" w14:paraId="281EC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928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1307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235E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IHE/FHIR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A0E1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Acceso desde App: MHD frente a SMART on FHIR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AA2C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IHE/HL7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2944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EB97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6.5, 9.6</w:t>
            </w:r>
          </w:p>
        </w:tc>
      </w:tr>
      <w:tr w:rsidR="00685100" w14:paraId="66EAB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C1BB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6223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0D35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DICOM/ENS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8747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Imagen entre centros por Red SARA con seguridad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9CEFA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DICOM/ENS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6386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Alta (dudosa)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F346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7.6, 12.1</w:t>
            </w:r>
          </w:p>
        </w:tc>
      </w:tr>
      <w:tr w:rsidR="00685100" w14:paraId="07559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144F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6497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F401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BCC4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Protocolo de red: C-STORE sobre DIMSE/TCP-IP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9036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576F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2B48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7.5</w:t>
            </w:r>
          </w:p>
        </w:tc>
      </w:tr>
      <w:tr w:rsidR="00685100" w14:paraId="6F6EF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A1F2D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7032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B073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1C62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Alcance de DICOM: lo que no especifica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B2D3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2848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2F7F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7.2</w:t>
            </w:r>
          </w:p>
        </w:tc>
      </w:tr>
      <w:tr w:rsidR="00685100" w14:paraId="4EE76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9E50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9531</w:t>
            </w:r>
          </w:p>
        </w:tc>
        <w:tc>
          <w:tcPr>
            <w:tcW w:w="115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42A4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63BA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C-MOVE frente a C-GET (asociación)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C7F4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339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7D4B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7.6</w:t>
            </w:r>
          </w:p>
        </w:tc>
      </w:tr>
      <w:tr w:rsidR="00685100" w14:paraId="2AD2C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017B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9534</w:t>
            </w:r>
          </w:p>
        </w:tc>
        <w:tc>
          <w:tcPr>
            <w:tcW w:w="115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B8F1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C5E1C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C-GET: no requiere IP/puerto del cliente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33754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DICOM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E859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7667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7.6</w:t>
            </w:r>
          </w:p>
        </w:tc>
      </w:tr>
    </w:tbl>
    <w:p w14:paraId="73EB1358" w14:textId="77777777" w:rsidR="00685100" w:rsidRDefault="00685100">
      <w:pPr>
        <w:spacing w:after="120"/>
      </w:pPr>
    </w:p>
    <w:p w14:paraId="1C520424" w14:textId="77777777" w:rsidR="00685100" w:rsidRDefault="00000000">
      <w:pPr>
        <w:spacing w:after="100" w:line="276" w:lineRule="auto"/>
        <w:jc w:val="both"/>
      </w:pPr>
      <w:r>
        <w:t xml:space="preserve">Distribución: </w:t>
      </w:r>
      <w:r>
        <w:rPr>
          <w:b/>
          <w:bCs/>
        </w:rPr>
        <w:t>DICOM, 9 preguntas</w:t>
      </w:r>
      <w:r>
        <w:t xml:space="preserve"> (60 %), </w:t>
      </w:r>
      <w:r>
        <w:rPr>
          <w:b/>
          <w:bCs/>
        </w:rPr>
        <w:t>IHE, 5</w:t>
      </w:r>
      <w:r>
        <w:t xml:space="preserve"> (33 %) y </w:t>
      </w:r>
      <w:r>
        <w:rPr>
          <w:b/>
          <w:bCs/>
        </w:rPr>
        <w:t>organismos de normalización, 1</w:t>
      </w:r>
      <w:r>
        <w:t xml:space="preserve"> (7 %). HL7 aparece de forma indirecta (preguntas 732, 1231, 1307). Por ello el tema desarrolla DICOM e IHE con el mayor detalle, sin descuidar HL7, que es la tercera pieza del enunciado oficial.</w:t>
      </w:r>
    </w:p>
    <w:p w14:paraId="1175A595" w14:textId="77777777" w:rsidR="00685100" w:rsidRDefault="00000000">
      <w:pPr>
        <w:pStyle w:val="Ttulo2"/>
      </w:pPr>
      <w:r>
        <w:t>19.2. Lista de comprobación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891"/>
      </w:tblGrid>
      <w:tr w:rsidR="00685100" w14:paraId="51E28E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E0A10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Comprobación</w:t>
            </w:r>
          </w:p>
        </w:tc>
        <w:tc>
          <w:tcPr>
            <w:tcW w:w="289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4E5D9" w14:textId="77777777" w:rsidR="00685100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685100" w14:paraId="2559D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22DDE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¿Se han analizado todas las preguntas del CSV (15)?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6A73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</w:t>
            </w:r>
          </w:p>
        </w:tc>
      </w:tr>
      <w:tr w:rsidR="00685100" w14:paraId="5B570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82360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¿Todos los conceptos preguntados están desarrollados en el tema?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1CA3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(ver matriz)</w:t>
            </w:r>
          </w:p>
        </w:tc>
      </w:tr>
      <w:tr w:rsidR="00685100" w14:paraId="24203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2F235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¿HL7, DICOM e IHE están suficientemente desarrollados y relacionados?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2BE02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(secciones 6-10)</w:t>
            </w:r>
          </w:p>
        </w:tc>
      </w:tr>
      <w:tr w:rsidR="00685100" w14:paraId="5C8AE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AADB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¿Se distinguen organizaciones, estándares, perfiles e implementaciones?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6CD3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(1.1, 13, tablas 1-5)</w:t>
            </w:r>
          </w:p>
        </w:tc>
      </w:tr>
      <w:tr w:rsidR="00685100" w14:paraId="1534D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4561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¿Se diferencian versiones históricas y actuales (ACR-NEMA/DICOM 3.0; HL7 v2-v3-CDA-FHIR R4/R5/R6; Image Number/Instance Number)?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789F8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</w:t>
            </w:r>
          </w:p>
        </w:tc>
      </w:tr>
      <w:tr w:rsidR="00685100" w14:paraId="6723B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1BA76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¿Se incluyen siglas, tablas comparativas, diagramas, claves y confusiones?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B0DF7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(secciones 14-17)</w:t>
            </w:r>
          </w:p>
        </w:tc>
      </w:tr>
      <w:tr w:rsidR="00685100" w14:paraId="1774E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CD493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¿Se ha contextualizado en España y Andalucía con fuentes oficiales?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E6AB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(secciones 4 y 12)</w:t>
            </w:r>
          </w:p>
        </w:tc>
      </w:tr>
      <w:tr w:rsidR="00685100" w14:paraId="4B2E6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2C7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¿Se señalan preguntas ambiguas o discutibles?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D19A9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(166, 167, 1307, 6223)</w:t>
            </w:r>
          </w:p>
        </w:tc>
      </w:tr>
      <w:tr w:rsidR="00685100" w14:paraId="39364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E8E7F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¿Se ha evitado introducir implantaciones del SAS no respaldadas?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D7821" w14:textId="77777777" w:rsidR="00685100" w:rsidRDefault="00000000">
            <w:pPr>
              <w:spacing w:after="20"/>
            </w:pPr>
            <w:r>
              <w:rPr>
                <w:sz w:val="18"/>
                <w:szCs w:val="18"/>
              </w:rPr>
              <w:t>Sí (solo se citan las recogidas en el BOJA)</w:t>
            </w:r>
          </w:p>
        </w:tc>
      </w:tr>
    </w:tbl>
    <w:p w14:paraId="71BE25F1" w14:textId="77777777" w:rsidR="00685100" w:rsidRDefault="00685100">
      <w:pPr>
        <w:spacing w:after="120"/>
      </w:pPr>
    </w:p>
    <w:p w14:paraId="26C283E4" w14:textId="77777777" w:rsidR="00685100" w:rsidRDefault="00000000">
      <w:pPr>
        <w:pStyle w:val="Ttulo1"/>
        <w:pageBreakBefore/>
      </w:pPr>
      <w:r>
        <w:lastRenderedPageBreak/>
        <w:t>20. Bibliografía y fuentes oficiales</w:t>
      </w:r>
    </w:p>
    <w:p w14:paraId="0F4A86B1" w14:textId="77777777" w:rsidR="00685100" w:rsidRDefault="00000000">
      <w:pPr>
        <w:spacing w:after="100" w:line="276" w:lineRule="auto"/>
        <w:jc w:val="both"/>
      </w:pPr>
      <w:r>
        <w:t>Fuentes consultadas el 28 de septiembre de 2026.</w:t>
      </w:r>
    </w:p>
    <w:p w14:paraId="391DE501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Organismos de normalización</w:t>
      </w:r>
    </w:p>
    <w:p w14:paraId="4AE733C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ISO. </w:t>
      </w:r>
      <w:r>
        <w:rPr>
          <w:i/>
          <w:iCs/>
        </w:rPr>
        <w:t>ISO/TC 215 – Health informatics</w:t>
      </w:r>
      <w:r>
        <w:t xml:space="preserve"> (ficha del comité: creación, secretaría, alcance, estructura y liaisons). https://www.iso.org/committee/54960.html</w:t>
      </w:r>
    </w:p>
    <w:p w14:paraId="22B9252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UNE. </w:t>
      </w:r>
      <w:r>
        <w:rPr>
          <w:i/>
          <w:iCs/>
        </w:rPr>
        <w:t>Comité CTN 139 – Tecnologías de la información y las comunicaciones para la salud</w:t>
      </w:r>
      <w:r>
        <w:t>. https://www.une.org/encuentra-tu-norma/comites-tecnicos-de-normalizacion/comite?c=CTN+139</w:t>
      </w:r>
    </w:p>
    <w:p w14:paraId="33D3A2F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Reglamento (UE) nº 1025/2012 sobre la normalización europea (DOUE).</w:t>
      </w:r>
    </w:p>
    <w:p w14:paraId="59207882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DICOM</w:t>
      </w:r>
    </w:p>
    <w:p w14:paraId="4DBC00B2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NEMA / DICOM Standards Committee. </w:t>
      </w:r>
      <w:r>
        <w:rPr>
          <w:i/>
          <w:iCs/>
        </w:rPr>
        <w:t>DICOM PS3.1 2026d – Introduction and Overview</w:t>
      </w:r>
      <w:r>
        <w:t xml:space="preserve"> (Foreword; cap. 1 </w:t>
      </w:r>
      <w:r>
        <w:rPr>
          <w:i/>
          <w:iCs/>
        </w:rPr>
        <w:t>Scope</w:t>
      </w:r>
      <w:r>
        <w:t xml:space="preserve">; cap. 6 </w:t>
      </w:r>
      <w:r>
        <w:rPr>
          <w:i/>
          <w:iCs/>
        </w:rPr>
        <w:t>Overview of the content</w:t>
      </w:r>
      <w:r>
        <w:t>). https://dicom.nema.org/medical/dicom/current/output/chtml/part01/PS3.1.html</w:t>
      </w:r>
    </w:p>
    <w:p w14:paraId="407394F7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i/>
          <w:iCs/>
        </w:rPr>
        <w:t>DICOM PS3.3 2026d – Information Object Definitions</w:t>
      </w:r>
      <w:r>
        <w:t>, sección C.7.6 (</w:t>
      </w:r>
      <w:r>
        <w:rPr>
          <w:i/>
          <w:iCs/>
        </w:rPr>
        <w:t>General Image Module</w:t>
      </w:r>
      <w:r>
        <w:t>). https://dicom.nema.org/medical/dicom/current/output/chtml/part03/sect_C.7.6.html</w:t>
      </w:r>
    </w:p>
    <w:p w14:paraId="2D269B94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i/>
          <w:iCs/>
        </w:rPr>
        <w:t>DICOM PS3.4 2026c – Service Class Specifications</w:t>
      </w:r>
      <w:r>
        <w:t>, secciones C.4.2 (C-MOVE) y C.4.3 (C-GET). https://dicom.nema.org/medical/dicom/current/output/chtml/part04/sect_C.4.2.html</w:t>
      </w:r>
    </w:p>
    <w:p w14:paraId="3D2B3A0F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HL7</w:t>
      </w:r>
    </w:p>
    <w:p w14:paraId="3E5F1B4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HL7 International. </w:t>
      </w:r>
      <w:r>
        <w:rPr>
          <w:i/>
          <w:iCs/>
        </w:rPr>
        <w:t>HL7 Messaging Standard Version 2.9.1</w:t>
      </w:r>
      <w:r>
        <w:t xml:space="preserve"> (product brief) y </w:t>
      </w:r>
      <w:r>
        <w:rPr>
          <w:i/>
          <w:iCs/>
        </w:rPr>
        <w:t>ANSI Approved Standards</w:t>
      </w:r>
      <w:r>
        <w:t>. https://www.hl7.org/implement/standards/product_brief.cfm?product_id=649 · https://www.hl7.org/implement/standards/ansiapproved.cfm</w:t>
      </w:r>
    </w:p>
    <w:p w14:paraId="61A5633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HL7 International. </w:t>
      </w:r>
      <w:r>
        <w:rPr>
          <w:i/>
          <w:iCs/>
        </w:rPr>
        <w:t>FHIR v6.0.0-ballot5 – Release 6 Ballot</w:t>
      </w:r>
      <w:r>
        <w:t xml:space="preserve"> (versiones publicadas de FHIR). https://hl7.org/fhir/6.0.0-ballot5/codesystem-FHIR-version.html</w:t>
      </w:r>
    </w:p>
    <w:p w14:paraId="20DCA76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HL7 International. </w:t>
      </w:r>
      <w:r>
        <w:rPr>
          <w:i/>
          <w:iCs/>
        </w:rPr>
        <w:t>2026 T1 – Updates on Standards Development</w:t>
      </w:r>
      <w:r>
        <w:t xml:space="preserve"> (blog de Confluence, mayo de 2026). https://confluence.hl7.org/spaces/HL7/blog/2026/05/15/453916549/2026+T1+-+Updates+on+Standards+Development</w:t>
      </w:r>
    </w:p>
    <w:p w14:paraId="4C0DD8A7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IHE</w:t>
      </w:r>
    </w:p>
    <w:p w14:paraId="4A3D6326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IHE International. </w:t>
      </w:r>
      <w:r>
        <w:rPr>
          <w:i/>
          <w:iCs/>
        </w:rPr>
        <w:t>ITI Technical Framework, Vol. 1</w:t>
      </w:r>
      <w:r>
        <w:t>, cap. 4 (EUA) y cap. 13 (XUA). https://profiles.ihe.net/ITI/TF/Volume1/ch-4.html</w:t>
      </w:r>
    </w:p>
    <w:p w14:paraId="30117289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IHE International. </w:t>
      </w:r>
      <w:r>
        <w:rPr>
          <w:i/>
          <w:iCs/>
        </w:rPr>
        <w:t>Mobile access to Health Documents (MHD)</w:t>
      </w:r>
      <w:r>
        <w:t>, v4.2.5. https://profiles.ihe.net/ITI/MHD/index.html</w:t>
      </w:r>
    </w:p>
    <w:p w14:paraId="2863C16C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IHE-Europe. </w:t>
      </w:r>
      <w:r>
        <w:rPr>
          <w:i/>
          <w:iCs/>
        </w:rPr>
        <w:t>Frequently Asked Questions</w:t>
      </w:r>
      <w:r>
        <w:t xml:space="preserve"> (origen de IHE). https://www.ihe-europe.net/about-us/faq</w:t>
      </w:r>
    </w:p>
    <w:p w14:paraId="160002EF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RSNA. </w:t>
      </w:r>
      <w:r>
        <w:rPr>
          <w:i/>
          <w:iCs/>
        </w:rPr>
        <w:t>Integrating the Healthcare Enterprise</w:t>
      </w:r>
      <w:r>
        <w:t>. https://www.rsna.org/practice-tools/data-tools-and-standards/integrating-healthcare-enterprise</w:t>
      </w:r>
    </w:p>
    <w:p w14:paraId="197D553B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España, Andalucía y Unión Europea</w:t>
      </w:r>
    </w:p>
    <w:p w14:paraId="783B7A11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Instrucción de 1 de julio de 2025, de la Dirección General de Sistemas de Información y Comunicaciones del SAS, sobre soluciones digitales en anatomía patológica. BOJA nº 128/2025. https://www.juntadeandalucia.es/boja/2025/128/23</w:t>
      </w:r>
    </w:p>
    <w:p w14:paraId="1CC6E2E0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Reglamento (UE) 2025/327, relativo al Espacio Europeo de Datos de Salud. BOE (DOUE-L-2025-80382). https://www.boe.es/buscar/doc.php?id=DOUE-L-2025-80382</w:t>
      </w:r>
    </w:p>
    <w:p w14:paraId="14FA793A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Comisión Europea. </w:t>
      </w:r>
      <w:r>
        <w:rPr>
          <w:i/>
          <w:iCs/>
        </w:rPr>
        <w:t>Reglamento relativo al Espacio Europeo de Datos de Salud</w:t>
      </w:r>
      <w:r>
        <w:t xml:space="preserve"> (calendario de aplicación). https://health.ec.europa.eu/ehealth-digital-health-and-care/european-health-data-space-regulation-ehds_es</w:t>
      </w:r>
    </w:p>
    <w:p w14:paraId="68097558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Real Decreto 4/2010 (ENI) y Real Decreto 311/2022 (ENS). BOE.</w:t>
      </w:r>
    </w:p>
    <w:p w14:paraId="4DE7918D" w14:textId="77777777" w:rsidR="00685100" w:rsidRDefault="00000000">
      <w:pPr>
        <w:spacing w:after="100" w:line="276" w:lineRule="auto"/>
        <w:jc w:val="both"/>
      </w:pPr>
      <w:r>
        <w:rPr>
          <w:b/>
          <w:bCs/>
        </w:rPr>
        <w:t>Fuentes secundarias (solo de apoyo)</w:t>
      </w:r>
    </w:p>
    <w:p w14:paraId="47C7AD3B" w14:textId="77777777" w:rsidR="0068510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 xml:space="preserve">SIIM. </w:t>
      </w:r>
      <w:r>
        <w:rPr>
          <w:i/>
          <w:iCs/>
        </w:rPr>
        <w:t>Integrating the Healthcare Enterprise (IHE)</w:t>
      </w:r>
      <w:r>
        <w:t>. https://siim.org/otpedia/integrating-the-healthcare-enterprise-ihe/</w:t>
      </w:r>
    </w:p>
    <w:sectPr w:rsidR="00685100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C4137" w14:textId="77777777" w:rsidR="002B49F5" w:rsidRDefault="002B49F5">
      <w:r>
        <w:separator/>
      </w:r>
    </w:p>
  </w:endnote>
  <w:endnote w:type="continuationSeparator" w:id="0">
    <w:p w14:paraId="03AA0D51" w14:textId="77777777" w:rsidR="002B49F5" w:rsidRDefault="002B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9586C" w14:textId="77777777" w:rsidR="00685100" w:rsidRDefault="00000000">
    <w:pPr>
      <w:jc w:val="center"/>
    </w:pPr>
    <w:r>
      <w:rPr>
        <w:color w:val="7F7F7F"/>
        <w:sz w:val="16"/>
        <w:szCs w:val="16"/>
      </w:rPr>
      <w:t xml:space="preserve">OPE SAS · TFA Sistemas de Información —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B1947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1B1947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737975" w14:textId="77777777" w:rsidR="002B49F5" w:rsidRDefault="002B49F5">
      <w:r>
        <w:separator/>
      </w:r>
    </w:p>
  </w:footnote>
  <w:footnote w:type="continuationSeparator" w:id="0">
    <w:p w14:paraId="4E62DB04" w14:textId="77777777" w:rsidR="002B49F5" w:rsidRDefault="002B4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3014B" w14:textId="77777777" w:rsidR="00685100" w:rsidRDefault="00000000">
    <w:pPr>
      <w:pBdr>
        <w:bottom w:val="single" w:sz="4" w:space="0" w:color="A6A6A6"/>
      </w:pBdr>
    </w:pPr>
    <w:r>
      <w:rPr>
        <w:color w:val="7F7F7F"/>
        <w:sz w:val="16"/>
        <w:szCs w:val="16"/>
      </w:rPr>
      <w:t>Tema 33 · Normalización TIC, DICOM, IHE y HL7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0751E"/>
    <w:multiLevelType w:val="hybridMultilevel"/>
    <w:tmpl w:val="87CAB51E"/>
    <w:lvl w:ilvl="0" w:tplc="B3DEBBAC">
      <w:start w:val="1"/>
      <w:numFmt w:val="bullet"/>
      <w:lvlText w:val="●"/>
      <w:lvlJc w:val="left"/>
      <w:pPr>
        <w:ind w:left="720" w:hanging="360"/>
      </w:pPr>
    </w:lvl>
    <w:lvl w:ilvl="1" w:tplc="2744B778">
      <w:start w:val="1"/>
      <w:numFmt w:val="bullet"/>
      <w:lvlText w:val="○"/>
      <w:lvlJc w:val="left"/>
      <w:pPr>
        <w:ind w:left="1440" w:hanging="360"/>
      </w:pPr>
    </w:lvl>
    <w:lvl w:ilvl="2" w:tplc="0D889664">
      <w:start w:val="1"/>
      <w:numFmt w:val="bullet"/>
      <w:lvlText w:val="■"/>
      <w:lvlJc w:val="left"/>
      <w:pPr>
        <w:ind w:left="2160" w:hanging="360"/>
      </w:pPr>
    </w:lvl>
    <w:lvl w:ilvl="3" w:tplc="1FF66F76">
      <w:start w:val="1"/>
      <w:numFmt w:val="bullet"/>
      <w:lvlText w:val="●"/>
      <w:lvlJc w:val="left"/>
      <w:pPr>
        <w:ind w:left="2880" w:hanging="360"/>
      </w:pPr>
    </w:lvl>
    <w:lvl w:ilvl="4" w:tplc="6742D8B2">
      <w:start w:val="1"/>
      <w:numFmt w:val="bullet"/>
      <w:lvlText w:val="○"/>
      <w:lvlJc w:val="left"/>
      <w:pPr>
        <w:ind w:left="3600" w:hanging="360"/>
      </w:pPr>
    </w:lvl>
    <w:lvl w:ilvl="5" w:tplc="A05A4388">
      <w:start w:val="1"/>
      <w:numFmt w:val="bullet"/>
      <w:lvlText w:val="■"/>
      <w:lvlJc w:val="left"/>
      <w:pPr>
        <w:ind w:left="4320" w:hanging="360"/>
      </w:pPr>
    </w:lvl>
    <w:lvl w:ilvl="6" w:tplc="3C1C47D0">
      <w:start w:val="1"/>
      <w:numFmt w:val="bullet"/>
      <w:lvlText w:val="●"/>
      <w:lvlJc w:val="left"/>
      <w:pPr>
        <w:ind w:left="5040" w:hanging="360"/>
      </w:pPr>
    </w:lvl>
    <w:lvl w:ilvl="7" w:tplc="785C066E">
      <w:start w:val="1"/>
      <w:numFmt w:val="bullet"/>
      <w:lvlText w:val="●"/>
      <w:lvlJc w:val="left"/>
      <w:pPr>
        <w:ind w:left="5760" w:hanging="360"/>
      </w:pPr>
    </w:lvl>
    <w:lvl w:ilvl="8" w:tplc="1F4C26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ED471F"/>
    <w:multiLevelType w:val="hybridMultilevel"/>
    <w:tmpl w:val="5414F462"/>
    <w:lvl w:ilvl="0" w:tplc="DE8C565A">
      <w:start w:val="1"/>
      <w:numFmt w:val="bullet"/>
      <w:lvlText w:val="•"/>
      <w:lvlJc w:val="left"/>
      <w:pPr>
        <w:ind w:left="540" w:hanging="270"/>
      </w:pPr>
    </w:lvl>
    <w:lvl w:ilvl="1" w:tplc="2598C260">
      <w:start w:val="1"/>
      <w:numFmt w:val="bullet"/>
      <w:lvlText w:val="–"/>
      <w:lvlJc w:val="left"/>
      <w:pPr>
        <w:ind w:left="1080" w:hanging="270"/>
      </w:pPr>
    </w:lvl>
    <w:lvl w:ilvl="2" w:tplc="950C9C88">
      <w:numFmt w:val="decimal"/>
      <w:lvlText w:val=""/>
      <w:lvlJc w:val="left"/>
    </w:lvl>
    <w:lvl w:ilvl="3" w:tplc="805CD566">
      <w:numFmt w:val="decimal"/>
      <w:lvlText w:val=""/>
      <w:lvlJc w:val="left"/>
    </w:lvl>
    <w:lvl w:ilvl="4" w:tplc="5F00055A">
      <w:numFmt w:val="decimal"/>
      <w:lvlText w:val=""/>
      <w:lvlJc w:val="left"/>
    </w:lvl>
    <w:lvl w:ilvl="5" w:tplc="8E5A851A">
      <w:numFmt w:val="decimal"/>
      <w:lvlText w:val=""/>
      <w:lvlJc w:val="left"/>
    </w:lvl>
    <w:lvl w:ilvl="6" w:tplc="A13638D0">
      <w:numFmt w:val="decimal"/>
      <w:lvlText w:val=""/>
      <w:lvlJc w:val="left"/>
    </w:lvl>
    <w:lvl w:ilvl="7" w:tplc="F91653EC">
      <w:numFmt w:val="decimal"/>
      <w:lvlText w:val=""/>
      <w:lvlJc w:val="left"/>
    </w:lvl>
    <w:lvl w:ilvl="8" w:tplc="1C3C916E">
      <w:numFmt w:val="decimal"/>
      <w:lvlText w:val=""/>
      <w:lvlJc w:val="left"/>
    </w:lvl>
  </w:abstractNum>
  <w:num w:numId="1" w16cid:durableId="2137024223">
    <w:abstractNumId w:val="0"/>
    <w:lvlOverride w:ilvl="0">
      <w:startOverride w:val="1"/>
    </w:lvlOverride>
  </w:num>
  <w:num w:numId="2" w16cid:durableId="87569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00"/>
    <w:rsid w:val="001B1947"/>
    <w:rsid w:val="00290A60"/>
    <w:rsid w:val="002B49F5"/>
    <w:rsid w:val="0068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FFBA"/>
  <w15:docId w15:val="{C86D5800-2488-4FEA-9F38-51E40577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0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F3864"/>
      <w:sz w:val="36"/>
      <w:szCs w:val="3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14803</Words>
  <Characters>81420</Characters>
  <Application>Microsoft Office Word</Application>
  <DocSecurity>0</DocSecurity>
  <Lines>678</Lines>
  <Paragraphs>192</Paragraphs>
  <ScaleCrop>false</ScaleCrop>
  <Company/>
  <LinksUpToDate>false</LinksUpToDate>
  <CharactersWithSpaces>96031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33 – Normalización TIC, DICOM, IHE y HL7</dc:title>
  <dc:creator>Pedro</dc:creator>
  <cp:lastModifiedBy>Piñero Tejada, Pedro Vale</cp:lastModifiedBy>
  <cp:revision>4</cp:revision>
  <cp:lastPrinted>2026-09-28T09:28:00Z</cp:lastPrinted>
  <dcterms:created xsi:type="dcterms:W3CDTF">2026-09-28T09:25:00Z</dcterms:created>
  <dcterms:modified xsi:type="dcterms:W3CDTF">2026-09-28T09:28:00Z</dcterms:modified>
</cp:coreProperties>
</file>