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3EABA" w14:textId="77777777" w:rsidR="00627B5A" w:rsidRDefault="00000000">
      <w:pPr>
        <w:spacing w:before="78"/>
        <w:ind w:left="334"/>
        <w:jc w:val="center"/>
        <w:rPr>
          <w:rFonts w:ascii="Cambria"/>
          <w:b/>
        </w:rPr>
      </w:pPr>
      <w:r>
        <w:rPr>
          <w:rFonts w:ascii="Cambria"/>
          <w:b/>
          <w:color w:val="221F1F"/>
        </w:rPr>
        <w:t xml:space="preserve">TEMA </w:t>
      </w:r>
      <w:r>
        <w:rPr>
          <w:rFonts w:ascii="Cambria"/>
          <w:b/>
          <w:color w:val="221F1F"/>
          <w:spacing w:val="-5"/>
        </w:rPr>
        <w:t>7.</w:t>
      </w:r>
    </w:p>
    <w:p w14:paraId="0170C4DB" w14:textId="77777777" w:rsidR="00627B5A" w:rsidRDefault="00000000">
      <w:pPr>
        <w:spacing w:before="1"/>
        <w:ind w:left="173" w:right="167" w:hanging="2"/>
        <w:jc w:val="center"/>
        <w:rPr>
          <w:rFonts w:ascii="Cambria" w:hAnsi="Cambria"/>
          <w:b/>
        </w:rPr>
      </w:pPr>
      <w:r>
        <w:rPr>
          <w:rFonts w:ascii="Cambria" w:hAnsi="Cambria"/>
          <w:b/>
          <w:color w:val="221F1F"/>
        </w:rPr>
        <w:t>LEY 12/2007, DE 26 DE NOVIEMBRE, DE PROMOCIÓN DE LA IGUALDAD DE GÉNERO EN ANDALUCÍA: OBJETO;</w:t>
      </w:r>
      <w:r>
        <w:rPr>
          <w:rFonts w:ascii="Cambria" w:hAnsi="Cambria"/>
          <w:b/>
          <w:color w:val="221F1F"/>
          <w:spacing w:val="-2"/>
        </w:rPr>
        <w:t xml:space="preserve"> </w:t>
      </w:r>
      <w:r>
        <w:rPr>
          <w:rFonts w:ascii="Cambria" w:hAnsi="Cambria"/>
          <w:b/>
          <w:color w:val="221F1F"/>
        </w:rPr>
        <w:t>ÁMBITO</w:t>
      </w:r>
      <w:r>
        <w:rPr>
          <w:rFonts w:ascii="Cambria" w:hAnsi="Cambria"/>
          <w:b/>
          <w:color w:val="221F1F"/>
          <w:spacing w:val="-3"/>
        </w:rPr>
        <w:t xml:space="preserve"> </w:t>
      </w:r>
      <w:r>
        <w:rPr>
          <w:rFonts w:ascii="Cambria" w:hAnsi="Cambria"/>
          <w:b/>
          <w:color w:val="221F1F"/>
        </w:rPr>
        <w:t>DE</w:t>
      </w:r>
      <w:r>
        <w:rPr>
          <w:rFonts w:ascii="Cambria" w:hAnsi="Cambria"/>
          <w:b/>
          <w:color w:val="221F1F"/>
          <w:spacing w:val="-4"/>
        </w:rPr>
        <w:t xml:space="preserve"> </w:t>
      </w:r>
      <w:r>
        <w:rPr>
          <w:rFonts w:ascii="Cambria" w:hAnsi="Cambria"/>
          <w:b/>
          <w:color w:val="221F1F"/>
        </w:rPr>
        <w:t>APLICACIÓN;</w:t>
      </w:r>
      <w:r>
        <w:rPr>
          <w:rFonts w:ascii="Cambria" w:hAnsi="Cambria"/>
          <w:b/>
          <w:color w:val="221F1F"/>
          <w:spacing w:val="-3"/>
        </w:rPr>
        <w:t xml:space="preserve"> </w:t>
      </w:r>
      <w:r>
        <w:rPr>
          <w:rFonts w:ascii="Cambria" w:hAnsi="Cambria"/>
          <w:b/>
          <w:color w:val="221F1F"/>
        </w:rPr>
        <w:t>PRINCIPIOS</w:t>
      </w:r>
      <w:r>
        <w:rPr>
          <w:rFonts w:ascii="Cambria" w:hAnsi="Cambria"/>
          <w:b/>
          <w:color w:val="221F1F"/>
          <w:spacing w:val="-4"/>
        </w:rPr>
        <w:t xml:space="preserve"> </w:t>
      </w:r>
      <w:r>
        <w:rPr>
          <w:rFonts w:ascii="Cambria" w:hAnsi="Cambria"/>
          <w:b/>
          <w:color w:val="221F1F"/>
        </w:rPr>
        <w:t>GENERALES;</w:t>
      </w:r>
      <w:r>
        <w:rPr>
          <w:rFonts w:ascii="Cambria" w:hAnsi="Cambria"/>
          <w:b/>
          <w:color w:val="221F1F"/>
          <w:spacing w:val="-3"/>
        </w:rPr>
        <w:t xml:space="preserve"> </w:t>
      </w:r>
      <w:r>
        <w:rPr>
          <w:rFonts w:ascii="Cambria" w:hAnsi="Cambria"/>
          <w:b/>
          <w:color w:val="221F1F"/>
        </w:rPr>
        <w:t>POLÍTICAS</w:t>
      </w:r>
      <w:r>
        <w:rPr>
          <w:rFonts w:ascii="Cambria" w:hAnsi="Cambria"/>
          <w:b/>
          <w:color w:val="221F1F"/>
          <w:spacing w:val="-5"/>
        </w:rPr>
        <w:t xml:space="preserve"> </w:t>
      </w:r>
      <w:r>
        <w:rPr>
          <w:rFonts w:ascii="Cambria" w:hAnsi="Cambria"/>
          <w:b/>
          <w:color w:val="221F1F"/>
        </w:rPr>
        <w:t>PÚBLICAS</w:t>
      </w:r>
      <w:r>
        <w:rPr>
          <w:rFonts w:ascii="Cambria" w:hAnsi="Cambria"/>
          <w:b/>
          <w:color w:val="221F1F"/>
          <w:spacing w:val="-4"/>
        </w:rPr>
        <w:t xml:space="preserve"> </w:t>
      </w:r>
      <w:r>
        <w:rPr>
          <w:rFonts w:ascii="Cambria" w:hAnsi="Cambria"/>
          <w:b/>
          <w:color w:val="221F1F"/>
        </w:rPr>
        <w:t>PARA</w:t>
      </w:r>
      <w:r>
        <w:rPr>
          <w:rFonts w:ascii="Cambria" w:hAnsi="Cambria"/>
          <w:b/>
          <w:color w:val="221F1F"/>
          <w:spacing w:val="-3"/>
        </w:rPr>
        <w:t xml:space="preserve"> </w:t>
      </w:r>
      <w:r>
        <w:rPr>
          <w:rFonts w:ascii="Cambria" w:hAnsi="Cambria"/>
          <w:b/>
          <w:color w:val="221F1F"/>
        </w:rPr>
        <w:t>LA</w:t>
      </w:r>
      <w:r>
        <w:rPr>
          <w:rFonts w:ascii="Cambria" w:hAnsi="Cambria"/>
          <w:b/>
          <w:color w:val="221F1F"/>
          <w:spacing w:val="-3"/>
        </w:rPr>
        <w:t xml:space="preserve"> </w:t>
      </w:r>
      <w:r>
        <w:rPr>
          <w:rFonts w:ascii="Cambria" w:hAnsi="Cambria"/>
          <w:b/>
          <w:color w:val="221F1F"/>
        </w:rPr>
        <w:t>PROMOCIÓN DE LA IGUALDAD DE GÉNERO. LEY 13/2007, DE 26 DE NOVIEMBRE, DE PREVENCIÓN Y PROTECCIÓN INTEGRAL CONTRA LA VIOLENCIA DE GÉNERO: OBJETO; ÁMBITO DE APLICACIÓN; PRINCIPIOS RECTORES; FORMACIÓN A PROFESIONALES DE LA SALUD.</w:t>
      </w:r>
    </w:p>
    <w:p w14:paraId="5E3CB7FC" w14:textId="77777777" w:rsidR="00627B5A" w:rsidRDefault="00000000">
      <w:pPr>
        <w:spacing w:before="257"/>
        <w:ind w:left="454"/>
        <w:rPr>
          <w:rFonts w:ascii="Cambria" w:hAnsi="Cambria"/>
          <w:b/>
        </w:rPr>
      </w:pPr>
      <w:r>
        <w:rPr>
          <w:rFonts w:ascii="Cambria" w:hAnsi="Cambria"/>
          <w:b/>
          <w:spacing w:val="-2"/>
        </w:rPr>
        <w:t>INTRODUCCIÓN:</w:t>
      </w:r>
    </w:p>
    <w:p w14:paraId="5A6B21C0" w14:textId="77777777" w:rsidR="00627B5A" w:rsidRDefault="00000000">
      <w:pPr>
        <w:pStyle w:val="Ttulo2"/>
        <w:numPr>
          <w:ilvl w:val="0"/>
          <w:numId w:val="17"/>
        </w:numPr>
        <w:tabs>
          <w:tab w:val="left" w:pos="678"/>
        </w:tabs>
        <w:spacing w:before="1"/>
        <w:ind w:left="678" w:hanging="224"/>
        <w:jc w:val="both"/>
      </w:pPr>
      <w:r>
        <w:t>Normativa</w:t>
      </w:r>
      <w:r>
        <w:rPr>
          <w:spacing w:val="-9"/>
        </w:rPr>
        <w:t xml:space="preserve"> </w:t>
      </w:r>
      <w:r>
        <w:t>sobre</w:t>
      </w:r>
      <w:r>
        <w:rPr>
          <w:spacing w:val="-5"/>
        </w:rPr>
        <w:t xml:space="preserve"> </w:t>
      </w:r>
      <w:r>
        <w:t>Igualdad</w:t>
      </w:r>
      <w:r>
        <w:rPr>
          <w:spacing w:val="-7"/>
        </w:rPr>
        <w:t xml:space="preserve"> </w:t>
      </w:r>
      <w:r>
        <w:t>de</w:t>
      </w:r>
      <w:r>
        <w:rPr>
          <w:spacing w:val="-5"/>
        </w:rPr>
        <w:t xml:space="preserve"> </w:t>
      </w:r>
      <w:r>
        <w:t>Género</w:t>
      </w:r>
      <w:r>
        <w:rPr>
          <w:spacing w:val="-6"/>
        </w:rPr>
        <w:t xml:space="preserve"> </w:t>
      </w:r>
      <w:r>
        <w:t>en</w:t>
      </w:r>
      <w:r>
        <w:rPr>
          <w:spacing w:val="-6"/>
        </w:rPr>
        <w:t xml:space="preserve"> </w:t>
      </w:r>
      <w:r>
        <w:t>la</w:t>
      </w:r>
      <w:r>
        <w:rPr>
          <w:spacing w:val="-6"/>
        </w:rPr>
        <w:t xml:space="preserve"> </w:t>
      </w:r>
      <w:r>
        <w:t>Constitución</w:t>
      </w:r>
      <w:r>
        <w:rPr>
          <w:spacing w:val="-5"/>
        </w:rPr>
        <w:t xml:space="preserve"> </w:t>
      </w:r>
      <w:r>
        <w:rPr>
          <w:spacing w:val="-2"/>
        </w:rPr>
        <w:t>Española.</w:t>
      </w:r>
    </w:p>
    <w:p w14:paraId="5AFABAEF" w14:textId="77777777" w:rsidR="00627B5A" w:rsidRDefault="00000000">
      <w:pPr>
        <w:ind w:left="1023" w:right="176" w:hanging="286"/>
        <w:jc w:val="both"/>
        <w:rPr>
          <w:rFonts w:ascii="Cambria" w:hAnsi="Cambria"/>
          <w:i/>
          <w:sz w:val="20"/>
        </w:rPr>
      </w:pPr>
      <w:r>
        <w:rPr>
          <w:rFonts w:ascii="Cambria" w:hAnsi="Cambria"/>
          <w:sz w:val="20"/>
        </w:rPr>
        <w:t xml:space="preserve">El </w:t>
      </w:r>
      <w:r>
        <w:rPr>
          <w:rFonts w:ascii="Cambria" w:hAnsi="Cambria"/>
          <w:b/>
          <w:sz w:val="20"/>
        </w:rPr>
        <w:t xml:space="preserve">Art.1.1 CE </w:t>
      </w:r>
      <w:r>
        <w:rPr>
          <w:rFonts w:ascii="Cambria" w:hAnsi="Cambria"/>
          <w:sz w:val="20"/>
        </w:rPr>
        <w:t xml:space="preserve">alude a la igualdad al proclamar: </w:t>
      </w:r>
      <w:r>
        <w:rPr>
          <w:rFonts w:ascii="Cambria" w:hAnsi="Cambria"/>
          <w:i/>
          <w:sz w:val="20"/>
        </w:rPr>
        <w:t>“España se constituye en un Estado social y democrático de Derecho que consagra como valores superiores de su ordenamiento jurídico, la libertad, la justicia, la igualdad y el pluralismo político”.</w:t>
      </w:r>
    </w:p>
    <w:p w14:paraId="5FE24A26" w14:textId="77777777" w:rsidR="00627B5A" w:rsidRDefault="00000000">
      <w:pPr>
        <w:ind w:left="1023" w:right="172" w:hanging="243"/>
        <w:jc w:val="both"/>
        <w:rPr>
          <w:rFonts w:ascii="Cambria" w:hAnsi="Cambria"/>
          <w:sz w:val="20"/>
        </w:rPr>
      </w:pPr>
      <w:r>
        <w:rPr>
          <w:rFonts w:ascii="Cambria" w:hAnsi="Cambria"/>
          <w:b/>
          <w:sz w:val="20"/>
        </w:rPr>
        <w:t>Art.9.2 CE</w:t>
      </w:r>
      <w:r>
        <w:rPr>
          <w:rFonts w:ascii="Cambria" w:hAnsi="Cambria"/>
          <w:sz w:val="20"/>
        </w:rPr>
        <w:t>: impone a los poderes públicos el objetivo real de “</w:t>
      </w:r>
      <w:r>
        <w:rPr>
          <w:rFonts w:ascii="Cambria" w:hAnsi="Cambria"/>
          <w:i/>
          <w:sz w:val="20"/>
        </w:rPr>
        <w:t>promover las condiciones para que la libertad y la igualdad del individuo</w:t>
      </w:r>
      <w:r>
        <w:rPr>
          <w:rFonts w:ascii="Cambria" w:hAnsi="Cambria"/>
          <w:i/>
          <w:spacing w:val="-1"/>
          <w:sz w:val="20"/>
        </w:rPr>
        <w:t xml:space="preserve"> </w:t>
      </w:r>
      <w:r>
        <w:rPr>
          <w:rFonts w:ascii="Cambria" w:hAnsi="Cambria"/>
          <w:i/>
          <w:sz w:val="20"/>
        </w:rPr>
        <w:t>y de los grupos en que</w:t>
      </w:r>
      <w:r>
        <w:rPr>
          <w:rFonts w:ascii="Cambria" w:hAnsi="Cambria"/>
          <w:i/>
          <w:spacing w:val="-1"/>
          <w:sz w:val="20"/>
        </w:rPr>
        <w:t xml:space="preserve"> </w:t>
      </w:r>
      <w:r>
        <w:rPr>
          <w:rFonts w:ascii="Cambria" w:hAnsi="Cambria"/>
          <w:i/>
          <w:sz w:val="20"/>
        </w:rPr>
        <w:t>se integra sean</w:t>
      </w:r>
      <w:r>
        <w:rPr>
          <w:rFonts w:ascii="Cambria" w:hAnsi="Cambria"/>
          <w:i/>
          <w:spacing w:val="-2"/>
          <w:sz w:val="20"/>
        </w:rPr>
        <w:t xml:space="preserve"> </w:t>
      </w:r>
      <w:r>
        <w:rPr>
          <w:rFonts w:ascii="Cambria" w:hAnsi="Cambria"/>
          <w:i/>
          <w:sz w:val="20"/>
        </w:rPr>
        <w:t>reales y</w:t>
      </w:r>
      <w:r>
        <w:rPr>
          <w:rFonts w:ascii="Cambria" w:hAnsi="Cambria"/>
          <w:i/>
          <w:spacing w:val="-2"/>
          <w:sz w:val="20"/>
        </w:rPr>
        <w:t xml:space="preserve"> </w:t>
      </w:r>
      <w:r>
        <w:rPr>
          <w:rFonts w:ascii="Cambria" w:hAnsi="Cambria"/>
          <w:i/>
          <w:sz w:val="20"/>
        </w:rPr>
        <w:t>efectivas; remover</w:t>
      </w:r>
      <w:r>
        <w:rPr>
          <w:rFonts w:ascii="Cambria" w:hAnsi="Cambria"/>
          <w:i/>
          <w:spacing w:val="-1"/>
          <w:sz w:val="20"/>
        </w:rPr>
        <w:t xml:space="preserve"> </w:t>
      </w:r>
      <w:r>
        <w:rPr>
          <w:rFonts w:ascii="Cambria" w:hAnsi="Cambria"/>
          <w:i/>
          <w:sz w:val="20"/>
        </w:rPr>
        <w:t>los</w:t>
      </w:r>
      <w:r>
        <w:rPr>
          <w:rFonts w:ascii="Cambria" w:hAnsi="Cambria"/>
          <w:i/>
          <w:spacing w:val="-1"/>
          <w:sz w:val="20"/>
        </w:rPr>
        <w:t xml:space="preserve"> </w:t>
      </w:r>
      <w:r>
        <w:rPr>
          <w:rFonts w:ascii="Cambria" w:hAnsi="Cambria"/>
          <w:i/>
          <w:sz w:val="20"/>
        </w:rPr>
        <w:t xml:space="preserve">obstáculos que impidan o dificulten su plenitud y facilitar la participación de todos los ciudadanos en la vida política, económica, cultural y </w:t>
      </w:r>
      <w:r>
        <w:rPr>
          <w:rFonts w:ascii="Cambria" w:hAnsi="Cambria"/>
          <w:i/>
          <w:spacing w:val="-2"/>
          <w:sz w:val="20"/>
        </w:rPr>
        <w:t>social</w:t>
      </w:r>
      <w:r>
        <w:rPr>
          <w:rFonts w:ascii="Cambria" w:hAnsi="Cambria"/>
          <w:spacing w:val="-2"/>
          <w:sz w:val="20"/>
        </w:rPr>
        <w:t>”.</w:t>
      </w:r>
    </w:p>
    <w:p w14:paraId="07438028" w14:textId="77777777" w:rsidR="00627B5A" w:rsidRDefault="00000000">
      <w:pPr>
        <w:ind w:left="1023" w:right="170" w:hanging="286"/>
        <w:jc w:val="both"/>
        <w:rPr>
          <w:rFonts w:ascii="Cambria" w:hAnsi="Cambria"/>
          <w:sz w:val="20"/>
        </w:rPr>
      </w:pPr>
      <w:r>
        <w:rPr>
          <w:rFonts w:ascii="Cambria" w:hAnsi="Cambria"/>
          <w:b/>
          <w:sz w:val="20"/>
        </w:rPr>
        <w:t>Art.10 CE</w:t>
      </w:r>
      <w:r>
        <w:rPr>
          <w:rFonts w:ascii="Cambria" w:hAnsi="Cambria"/>
          <w:sz w:val="20"/>
        </w:rPr>
        <w:t>: “</w:t>
      </w:r>
      <w:r>
        <w:rPr>
          <w:rFonts w:ascii="Cambria" w:hAnsi="Cambria"/>
          <w:i/>
          <w:sz w:val="20"/>
        </w:rPr>
        <w:t>Las normas relativas a los derechos fundamentales y a las libertades que la Constitución reconoce se interpretarán de conformidad con la Declaración Universal de los Derechos Humanos y los tratados y acuerdos internacionales sobre las mismas materias ratificados por España</w:t>
      </w:r>
      <w:r>
        <w:rPr>
          <w:rFonts w:ascii="Cambria" w:hAnsi="Cambria"/>
          <w:sz w:val="20"/>
        </w:rPr>
        <w:t>”.</w:t>
      </w:r>
    </w:p>
    <w:p w14:paraId="439824AB" w14:textId="77777777" w:rsidR="00627B5A" w:rsidRDefault="00000000">
      <w:pPr>
        <w:ind w:left="1023" w:right="181" w:hanging="286"/>
        <w:jc w:val="both"/>
        <w:rPr>
          <w:rFonts w:ascii="Cambria" w:hAnsi="Cambria"/>
          <w:sz w:val="20"/>
        </w:rPr>
      </w:pPr>
      <w:r>
        <w:rPr>
          <w:rFonts w:ascii="Cambria" w:hAnsi="Cambria"/>
          <w:b/>
          <w:sz w:val="20"/>
        </w:rPr>
        <w:t>Art.14 CE</w:t>
      </w:r>
      <w:r>
        <w:rPr>
          <w:rFonts w:ascii="Cambria" w:hAnsi="Cambria"/>
          <w:sz w:val="20"/>
        </w:rPr>
        <w:t>: “</w:t>
      </w:r>
      <w:r>
        <w:rPr>
          <w:rFonts w:ascii="Cambria" w:hAnsi="Cambria"/>
          <w:i/>
          <w:sz w:val="20"/>
        </w:rPr>
        <w:t>Los españoles son iguales ante la ley, sin que pueda prevalecer discriminación alguna por razón de nacimiento, raza, sexo, religión, opinión o cualquier otra condición o circunstancia personal o social</w:t>
      </w:r>
      <w:r>
        <w:rPr>
          <w:rFonts w:ascii="Cambria" w:hAnsi="Cambria"/>
          <w:sz w:val="20"/>
        </w:rPr>
        <w:t>”.</w:t>
      </w:r>
    </w:p>
    <w:p w14:paraId="3EC39F6B" w14:textId="77777777" w:rsidR="00627B5A" w:rsidRDefault="00000000">
      <w:pPr>
        <w:spacing w:before="1"/>
        <w:ind w:left="1023" w:right="180" w:hanging="286"/>
        <w:jc w:val="both"/>
        <w:rPr>
          <w:rFonts w:ascii="Cambria" w:hAnsi="Cambria"/>
          <w:sz w:val="20"/>
        </w:rPr>
      </w:pPr>
      <w:r>
        <w:rPr>
          <w:rFonts w:ascii="Cambria" w:hAnsi="Cambria"/>
          <w:b/>
          <w:sz w:val="20"/>
        </w:rPr>
        <w:t>Art.23.2</w:t>
      </w:r>
      <w:r>
        <w:rPr>
          <w:rFonts w:ascii="Cambria" w:hAnsi="Cambria"/>
          <w:sz w:val="20"/>
        </w:rPr>
        <w:t>: “</w:t>
      </w:r>
      <w:r>
        <w:rPr>
          <w:rFonts w:ascii="Cambria" w:hAnsi="Cambria"/>
          <w:i/>
          <w:sz w:val="20"/>
        </w:rPr>
        <w:t>Los ciudadanos tienen derecho a acceder en condiciones de igualdad a las funciones y cargos públicos, con los requisitos que señalen las leyes</w:t>
      </w:r>
      <w:r>
        <w:rPr>
          <w:rFonts w:ascii="Cambria" w:hAnsi="Cambria"/>
          <w:sz w:val="20"/>
        </w:rPr>
        <w:t>”.</w:t>
      </w:r>
    </w:p>
    <w:p w14:paraId="71C7A9E7" w14:textId="77777777" w:rsidR="00627B5A" w:rsidRDefault="00000000">
      <w:pPr>
        <w:ind w:left="1023" w:right="174" w:hanging="286"/>
        <w:jc w:val="both"/>
        <w:rPr>
          <w:rFonts w:ascii="Cambria" w:hAnsi="Cambria"/>
          <w:sz w:val="20"/>
        </w:rPr>
      </w:pPr>
      <w:r>
        <w:rPr>
          <w:rFonts w:ascii="Cambria" w:hAnsi="Cambria"/>
          <w:b/>
          <w:sz w:val="20"/>
        </w:rPr>
        <w:t>Art.31.1</w:t>
      </w:r>
      <w:r>
        <w:rPr>
          <w:rFonts w:ascii="Cambria" w:hAnsi="Cambria"/>
          <w:sz w:val="20"/>
        </w:rPr>
        <w:t>:</w:t>
      </w:r>
      <w:r>
        <w:rPr>
          <w:rFonts w:ascii="Cambria" w:hAnsi="Cambria"/>
          <w:spacing w:val="-2"/>
          <w:sz w:val="20"/>
        </w:rPr>
        <w:t xml:space="preserve"> </w:t>
      </w:r>
      <w:r>
        <w:rPr>
          <w:rFonts w:ascii="Cambria" w:hAnsi="Cambria"/>
          <w:sz w:val="20"/>
        </w:rPr>
        <w:t>“</w:t>
      </w:r>
      <w:r>
        <w:rPr>
          <w:rFonts w:ascii="Cambria" w:hAnsi="Cambria"/>
          <w:i/>
          <w:sz w:val="20"/>
        </w:rPr>
        <w:t>Todos</w:t>
      </w:r>
      <w:r>
        <w:rPr>
          <w:rFonts w:ascii="Cambria" w:hAnsi="Cambria"/>
          <w:i/>
          <w:spacing w:val="-2"/>
          <w:sz w:val="20"/>
        </w:rPr>
        <w:t xml:space="preserve"> </w:t>
      </w:r>
      <w:r>
        <w:rPr>
          <w:rFonts w:ascii="Cambria" w:hAnsi="Cambria"/>
          <w:i/>
          <w:sz w:val="20"/>
        </w:rPr>
        <w:t>tienen</w:t>
      </w:r>
      <w:r>
        <w:rPr>
          <w:rFonts w:ascii="Cambria" w:hAnsi="Cambria"/>
          <w:i/>
          <w:spacing w:val="-3"/>
          <w:sz w:val="20"/>
        </w:rPr>
        <w:t xml:space="preserve"> </w:t>
      </w:r>
      <w:r>
        <w:rPr>
          <w:rFonts w:ascii="Cambria" w:hAnsi="Cambria"/>
          <w:i/>
          <w:sz w:val="20"/>
        </w:rPr>
        <w:t>el</w:t>
      </w:r>
      <w:r>
        <w:rPr>
          <w:rFonts w:ascii="Cambria" w:hAnsi="Cambria"/>
          <w:i/>
          <w:spacing w:val="-2"/>
          <w:sz w:val="20"/>
        </w:rPr>
        <w:t xml:space="preserve"> </w:t>
      </w:r>
      <w:r>
        <w:rPr>
          <w:rFonts w:ascii="Cambria" w:hAnsi="Cambria"/>
          <w:i/>
          <w:sz w:val="20"/>
        </w:rPr>
        <w:t>deber</w:t>
      </w:r>
      <w:r>
        <w:rPr>
          <w:rFonts w:ascii="Cambria" w:hAnsi="Cambria"/>
          <w:i/>
          <w:spacing w:val="-2"/>
          <w:sz w:val="20"/>
        </w:rPr>
        <w:t xml:space="preserve"> </w:t>
      </w:r>
      <w:r>
        <w:rPr>
          <w:rFonts w:ascii="Cambria" w:hAnsi="Cambria"/>
          <w:i/>
          <w:sz w:val="20"/>
        </w:rPr>
        <w:t>de</w:t>
      </w:r>
      <w:r>
        <w:rPr>
          <w:rFonts w:ascii="Cambria" w:hAnsi="Cambria"/>
          <w:i/>
          <w:spacing w:val="-2"/>
          <w:sz w:val="20"/>
        </w:rPr>
        <w:t xml:space="preserve"> </w:t>
      </w:r>
      <w:r>
        <w:rPr>
          <w:rFonts w:ascii="Cambria" w:hAnsi="Cambria"/>
          <w:i/>
          <w:sz w:val="20"/>
        </w:rPr>
        <w:t>contribuir</w:t>
      </w:r>
      <w:r>
        <w:rPr>
          <w:rFonts w:ascii="Cambria" w:hAnsi="Cambria"/>
          <w:i/>
          <w:spacing w:val="-2"/>
          <w:sz w:val="20"/>
        </w:rPr>
        <w:t xml:space="preserve"> </w:t>
      </w:r>
      <w:r>
        <w:rPr>
          <w:rFonts w:ascii="Cambria" w:hAnsi="Cambria"/>
          <w:i/>
          <w:sz w:val="20"/>
        </w:rPr>
        <w:t>al</w:t>
      </w:r>
      <w:r>
        <w:rPr>
          <w:rFonts w:ascii="Cambria" w:hAnsi="Cambria"/>
          <w:i/>
          <w:spacing w:val="-2"/>
          <w:sz w:val="20"/>
        </w:rPr>
        <w:t xml:space="preserve"> </w:t>
      </w:r>
      <w:r>
        <w:rPr>
          <w:rFonts w:ascii="Cambria" w:hAnsi="Cambria"/>
          <w:i/>
          <w:sz w:val="20"/>
        </w:rPr>
        <w:t>sostenimiento</w:t>
      </w:r>
      <w:r>
        <w:rPr>
          <w:rFonts w:ascii="Cambria" w:hAnsi="Cambria"/>
          <w:i/>
          <w:spacing w:val="-2"/>
          <w:sz w:val="20"/>
        </w:rPr>
        <w:t xml:space="preserve"> </w:t>
      </w:r>
      <w:r>
        <w:rPr>
          <w:rFonts w:ascii="Cambria" w:hAnsi="Cambria"/>
          <w:i/>
          <w:sz w:val="20"/>
        </w:rPr>
        <w:t>de</w:t>
      </w:r>
      <w:r>
        <w:rPr>
          <w:rFonts w:ascii="Cambria" w:hAnsi="Cambria"/>
          <w:i/>
          <w:spacing w:val="-2"/>
          <w:sz w:val="20"/>
        </w:rPr>
        <w:t xml:space="preserve"> </w:t>
      </w:r>
      <w:r>
        <w:rPr>
          <w:rFonts w:ascii="Cambria" w:hAnsi="Cambria"/>
          <w:i/>
          <w:sz w:val="20"/>
        </w:rPr>
        <w:t>los</w:t>
      </w:r>
      <w:r>
        <w:rPr>
          <w:rFonts w:ascii="Cambria" w:hAnsi="Cambria"/>
          <w:i/>
          <w:spacing w:val="-2"/>
          <w:sz w:val="20"/>
        </w:rPr>
        <w:t xml:space="preserve"> </w:t>
      </w:r>
      <w:r>
        <w:rPr>
          <w:rFonts w:ascii="Cambria" w:hAnsi="Cambria"/>
          <w:i/>
          <w:sz w:val="20"/>
        </w:rPr>
        <w:t>gastos</w:t>
      </w:r>
      <w:r>
        <w:rPr>
          <w:rFonts w:ascii="Cambria" w:hAnsi="Cambria"/>
          <w:i/>
          <w:spacing w:val="-2"/>
          <w:sz w:val="20"/>
        </w:rPr>
        <w:t xml:space="preserve"> </w:t>
      </w:r>
      <w:r>
        <w:rPr>
          <w:rFonts w:ascii="Cambria" w:hAnsi="Cambria"/>
          <w:i/>
          <w:sz w:val="20"/>
        </w:rPr>
        <w:t>públicos</w:t>
      </w:r>
      <w:r>
        <w:rPr>
          <w:rFonts w:ascii="Cambria" w:hAnsi="Cambria"/>
          <w:i/>
          <w:spacing w:val="-2"/>
          <w:sz w:val="20"/>
        </w:rPr>
        <w:t xml:space="preserve"> </w:t>
      </w:r>
      <w:r>
        <w:rPr>
          <w:rFonts w:ascii="Cambria" w:hAnsi="Cambria"/>
          <w:i/>
          <w:sz w:val="20"/>
        </w:rPr>
        <w:t>a</w:t>
      </w:r>
      <w:r>
        <w:rPr>
          <w:rFonts w:ascii="Cambria" w:hAnsi="Cambria"/>
          <w:i/>
          <w:spacing w:val="-1"/>
          <w:sz w:val="20"/>
        </w:rPr>
        <w:t xml:space="preserve"> </w:t>
      </w:r>
      <w:r>
        <w:rPr>
          <w:rFonts w:ascii="Cambria" w:hAnsi="Cambria"/>
          <w:i/>
          <w:sz w:val="20"/>
        </w:rPr>
        <w:t>través</w:t>
      </w:r>
      <w:r>
        <w:rPr>
          <w:rFonts w:ascii="Cambria" w:hAnsi="Cambria"/>
          <w:i/>
          <w:spacing w:val="-2"/>
          <w:sz w:val="20"/>
        </w:rPr>
        <w:t xml:space="preserve"> </w:t>
      </w:r>
      <w:r>
        <w:rPr>
          <w:rFonts w:ascii="Cambria" w:hAnsi="Cambria"/>
          <w:i/>
          <w:sz w:val="20"/>
        </w:rPr>
        <w:t>de</w:t>
      </w:r>
      <w:r>
        <w:rPr>
          <w:rFonts w:ascii="Cambria" w:hAnsi="Cambria"/>
          <w:i/>
          <w:spacing w:val="-2"/>
          <w:sz w:val="20"/>
        </w:rPr>
        <w:t xml:space="preserve"> </w:t>
      </w:r>
      <w:r>
        <w:rPr>
          <w:rFonts w:ascii="Cambria" w:hAnsi="Cambria"/>
          <w:i/>
          <w:sz w:val="20"/>
        </w:rPr>
        <w:t>un</w:t>
      </w:r>
      <w:r>
        <w:rPr>
          <w:rFonts w:ascii="Cambria" w:hAnsi="Cambria"/>
          <w:i/>
          <w:spacing w:val="-3"/>
          <w:sz w:val="20"/>
        </w:rPr>
        <w:t xml:space="preserve"> </w:t>
      </w:r>
      <w:r>
        <w:rPr>
          <w:rFonts w:ascii="Cambria" w:hAnsi="Cambria"/>
          <w:i/>
          <w:sz w:val="20"/>
        </w:rPr>
        <w:t>sistema</w:t>
      </w:r>
      <w:r>
        <w:rPr>
          <w:rFonts w:ascii="Cambria" w:hAnsi="Cambria"/>
          <w:i/>
          <w:spacing w:val="-2"/>
          <w:sz w:val="20"/>
        </w:rPr>
        <w:t xml:space="preserve"> </w:t>
      </w:r>
      <w:r>
        <w:rPr>
          <w:rFonts w:ascii="Cambria" w:hAnsi="Cambria"/>
          <w:i/>
          <w:sz w:val="20"/>
        </w:rPr>
        <w:t>fiscal</w:t>
      </w:r>
      <w:r>
        <w:rPr>
          <w:rFonts w:ascii="Cambria" w:hAnsi="Cambria"/>
          <w:i/>
          <w:spacing w:val="-2"/>
          <w:sz w:val="20"/>
        </w:rPr>
        <w:t xml:space="preserve"> </w:t>
      </w:r>
      <w:r>
        <w:rPr>
          <w:rFonts w:ascii="Cambria" w:hAnsi="Cambria"/>
          <w:i/>
          <w:sz w:val="20"/>
        </w:rPr>
        <w:t>justo y basado en principios de igualdad y progresividad</w:t>
      </w:r>
      <w:r>
        <w:rPr>
          <w:rFonts w:ascii="Cambria" w:hAnsi="Cambria"/>
          <w:sz w:val="20"/>
        </w:rPr>
        <w:t>”.</w:t>
      </w:r>
    </w:p>
    <w:p w14:paraId="13CE018D" w14:textId="77777777" w:rsidR="00627B5A" w:rsidRDefault="00000000">
      <w:pPr>
        <w:spacing w:line="234" w:lineRule="exact"/>
        <w:ind w:left="737"/>
        <w:jc w:val="both"/>
        <w:rPr>
          <w:rFonts w:ascii="Cambria" w:hAnsi="Cambria"/>
          <w:sz w:val="20"/>
        </w:rPr>
      </w:pPr>
      <w:r>
        <w:rPr>
          <w:rFonts w:ascii="Cambria" w:hAnsi="Cambria"/>
          <w:b/>
          <w:sz w:val="20"/>
        </w:rPr>
        <w:t>Art.32.1</w:t>
      </w:r>
      <w:r>
        <w:rPr>
          <w:rFonts w:ascii="Cambria" w:hAnsi="Cambria"/>
          <w:b/>
          <w:spacing w:val="-8"/>
          <w:sz w:val="20"/>
        </w:rPr>
        <w:t xml:space="preserve"> </w:t>
      </w:r>
      <w:r>
        <w:rPr>
          <w:rFonts w:ascii="Cambria" w:hAnsi="Cambria"/>
          <w:b/>
          <w:sz w:val="20"/>
        </w:rPr>
        <w:t>CE</w:t>
      </w:r>
      <w:r>
        <w:rPr>
          <w:rFonts w:ascii="Cambria" w:hAnsi="Cambria"/>
          <w:b/>
          <w:spacing w:val="-3"/>
          <w:sz w:val="20"/>
        </w:rPr>
        <w:t xml:space="preserve"> </w:t>
      </w:r>
      <w:r>
        <w:rPr>
          <w:rFonts w:ascii="Cambria" w:hAnsi="Cambria"/>
          <w:sz w:val="20"/>
        </w:rPr>
        <w:t>reconoce</w:t>
      </w:r>
      <w:r>
        <w:rPr>
          <w:rFonts w:ascii="Cambria" w:hAnsi="Cambria"/>
          <w:spacing w:val="-7"/>
          <w:sz w:val="20"/>
        </w:rPr>
        <w:t xml:space="preserve"> </w:t>
      </w:r>
      <w:r>
        <w:rPr>
          <w:rFonts w:ascii="Cambria" w:hAnsi="Cambria"/>
          <w:sz w:val="20"/>
        </w:rPr>
        <w:t>“</w:t>
      </w:r>
      <w:r>
        <w:rPr>
          <w:rFonts w:ascii="Cambria" w:hAnsi="Cambria"/>
          <w:i/>
          <w:sz w:val="20"/>
        </w:rPr>
        <w:t>el</w:t>
      </w:r>
      <w:r>
        <w:rPr>
          <w:rFonts w:ascii="Cambria" w:hAnsi="Cambria"/>
          <w:i/>
          <w:spacing w:val="-5"/>
          <w:sz w:val="20"/>
        </w:rPr>
        <w:t xml:space="preserve"> </w:t>
      </w:r>
      <w:r>
        <w:rPr>
          <w:rFonts w:ascii="Cambria" w:hAnsi="Cambria"/>
          <w:i/>
          <w:sz w:val="20"/>
        </w:rPr>
        <w:t>derecho</w:t>
      </w:r>
      <w:r>
        <w:rPr>
          <w:rFonts w:ascii="Cambria" w:hAnsi="Cambria"/>
          <w:i/>
          <w:spacing w:val="-4"/>
          <w:sz w:val="20"/>
        </w:rPr>
        <w:t xml:space="preserve"> </w:t>
      </w:r>
      <w:r>
        <w:rPr>
          <w:rFonts w:ascii="Cambria" w:hAnsi="Cambria"/>
          <w:i/>
          <w:sz w:val="20"/>
        </w:rPr>
        <w:t>del</w:t>
      </w:r>
      <w:r>
        <w:rPr>
          <w:rFonts w:ascii="Cambria" w:hAnsi="Cambria"/>
          <w:i/>
          <w:spacing w:val="-6"/>
          <w:sz w:val="20"/>
        </w:rPr>
        <w:t xml:space="preserve"> </w:t>
      </w:r>
      <w:r>
        <w:rPr>
          <w:rFonts w:ascii="Cambria" w:hAnsi="Cambria"/>
          <w:i/>
          <w:sz w:val="20"/>
        </w:rPr>
        <w:t>hombre</w:t>
      </w:r>
      <w:r>
        <w:rPr>
          <w:rFonts w:ascii="Cambria" w:hAnsi="Cambria"/>
          <w:i/>
          <w:spacing w:val="-7"/>
          <w:sz w:val="20"/>
        </w:rPr>
        <w:t xml:space="preserve"> </w:t>
      </w:r>
      <w:r>
        <w:rPr>
          <w:rFonts w:ascii="Cambria" w:hAnsi="Cambria"/>
          <w:i/>
          <w:sz w:val="20"/>
        </w:rPr>
        <w:t>y</w:t>
      </w:r>
      <w:r>
        <w:rPr>
          <w:rFonts w:ascii="Cambria" w:hAnsi="Cambria"/>
          <w:i/>
          <w:spacing w:val="-5"/>
          <w:sz w:val="20"/>
        </w:rPr>
        <w:t xml:space="preserve"> </w:t>
      </w:r>
      <w:r>
        <w:rPr>
          <w:rFonts w:ascii="Cambria" w:hAnsi="Cambria"/>
          <w:i/>
          <w:sz w:val="20"/>
        </w:rPr>
        <w:t>la</w:t>
      </w:r>
      <w:r>
        <w:rPr>
          <w:rFonts w:ascii="Cambria" w:hAnsi="Cambria"/>
          <w:i/>
          <w:spacing w:val="-4"/>
          <w:sz w:val="20"/>
        </w:rPr>
        <w:t xml:space="preserve"> </w:t>
      </w:r>
      <w:r>
        <w:rPr>
          <w:rFonts w:ascii="Cambria" w:hAnsi="Cambria"/>
          <w:i/>
          <w:sz w:val="20"/>
        </w:rPr>
        <w:t>mujer</w:t>
      </w:r>
      <w:r>
        <w:rPr>
          <w:rFonts w:ascii="Cambria" w:hAnsi="Cambria"/>
          <w:i/>
          <w:spacing w:val="-7"/>
          <w:sz w:val="20"/>
        </w:rPr>
        <w:t xml:space="preserve"> </w:t>
      </w:r>
      <w:r>
        <w:rPr>
          <w:rFonts w:ascii="Cambria" w:hAnsi="Cambria"/>
          <w:i/>
          <w:sz w:val="20"/>
        </w:rPr>
        <w:t>a</w:t>
      </w:r>
      <w:r>
        <w:rPr>
          <w:rFonts w:ascii="Cambria" w:hAnsi="Cambria"/>
          <w:i/>
          <w:spacing w:val="-3"/>
          <w:sz w:val="20"/>
        </w:rPr>
        <w:t xml:space="preserve"> </w:t>
      </w:r>
      <w:r>
        <w:rPr>
          <w:rFonts w:ascii="Cambria" w:hAnsi="Cambria"/>
          <w:i/>
          <w:sz w:val="20"/>
        </w:rPr>
        <w:t>contraer</w:t>
      </w:r>
      <w:r>
        <w:rPr>
          <w:rFonts w:ascii="Cambria" w:hAnsi="Cambria"/>
          <w:i/>
          <w:spacing w:val="-7"/>
          <w:sz w:val="20"/>
        </w:rPr>
        <w:t xml:space="preserve"> </w:t>
      </w:r>
      <w:r>
        <w:rPr>
          <w:rFonts w:ascii="Cambria" w:hAnsi="Cambria"/>
          <w:i/>
          <w:sz w:val="20"/>
        </w:rPr>
        <w:t>matrimonio</w:t>
      </w:r>
      <w:r>
        <w:rPr>
          <w:rFonts w:ascii="Cambria" w:hAnsi="Cambria"/>
          <w:i/>
          <w:spacing w:val="-6"/>
          <w:sz w:val="20"/>
        </w:rPr>
        <w:t xml:space="preserve"> </w:t>
      </w:r>
      <w:r>
        <w:rPr>
          <w:rFonts w:ascii="Cambria" w:hAnsi="Cambria"/>
          <w:i/>
          <w:sz w:val="20"/>
        </w:rPr>
        <w:t>en</w:t>
      </w:r>
      <w:r>
        <w:rPr>
          <w:rFonts w:ascii="Cambria" w:hAnsi="Cambria"/>
          <w:i/>
          <w:spacing w:val="-7"/>
          <w:sz w:val="20"/>
        </w:rPr>
        <w:t xml:space="preserve"> </w:t>
      </w:r>
      <w:r>
        <w:rPr>
          <w:rFonts w:ascii="Cambria" w:hAnsi="Cambria"/>
          <w:i/>
          <w:sz w:val="20"/>
        </w:rPr>
        <w:t>plena</w:t>
      </w:r>
      <w:r>
        <w:rPr>
          <w:rFonts w:ascii="Cambria" w:hAnsi="Cambria"/>
          <w:i/>
          <w:spacing w:val="-6"/>
          <w:sz w:val="20"/>
        </w:rPr>
        <w:t xml:space="preserve"> </w:t>
      </w:r>
      <w:r>
        <w:rPr>
          <w:rFonts w:ascii="Cambria" w:hAnsi="Cambria"/>
          <w:i/>
          <w:sz w:val="20"/>
        </w:rPr>
        <w:t>igualdad</w:t>
      </w:r>
      <w:r>
        <w:rPr>
          <w:rFonts w:ascii="Cambria" w:hAnsi="Cambria"/>
          <w:i/>
          <w:spacing w:val="-5"/>
          <w:sz w:val="20"/>
        </w:rPr>
        <w:t xml:space="preserve"> </w:t>
      </w:r>
      <w:r>
        <w:rPr>
          <w:rFonts w:ascii="Cambria" w:hAnsi="Cambria"/>
          <w:i/>
          <w:spacing w:val="-2"/>
          <w:sz w:val="20"/>
        </w:rPr>
        <w:t>jurídica</w:t>
      </w:r>
      <w:r>
        <w:rPr>
          <w:rFonts w:ascii="Cambria" w:hAnsi="Cambria"/>
          <w:spacing w:val="-2"/>
          <w:sz w:val="20"/>
        </w:rPr>
        <w:t>”.</w:t>
      </w:r>
    </w:p>
    <w:p w14:paraId="611E30CC" w14:textId="77777777" w:rsidR="00627B5A" w:rsidRDefault="00000000">
      <w:pPr>
        <w:ind w:left="1023" w:right="181" w:hanging="286"/>
        <w:jc w:val="both"/>
        <w:rPr>
          <w:rFonts w:ascii="Cambria" w:hAnsi="Cambria"/>
          <w:sz w:val="20"/>
        </w:rPr>
      </w:pPr>
      <w:r>
        <w:rPr>
          <w:rFonts w:ascii="Cambria" w:hAnsi="Cambria"/>
          <w:sz w:val="20"/>
        </w:rPr>
        <w:t xml:space="preserve">El </w:t>
      </w:r>
      <w:r>
        <w:rPr>
          <w:rFonts w:ascii="Cambria" w:hAnsi="Cambria"/>
          <w:b/>
          <w:sz w:val="20"/>
        </w:rPr>
        <w:t>Art.35.1 CE</w:t>
      </w:r>
      <w:r>
        <w:rPr>
          <w:rFonts w:ascii="Cambria" w:hAnsi="Cambria"/>
          <w:sz w:val="20"/>
        </w:rPr>
        <w:t>: “</w:t>
      </w:r>
      <w:r>
        <w:rPr>
          <w:rFonts w:ascii="Cambria" w:hAnsi="Cambria"/>
          <w:i/>
          <w:sz w:val="20"/>
        </w:rPr>
        <w:t>Todos los españoles tienen el deber de trabajar y el derecho al trabajo, a la libre elección de profesión u oficio, a la promoción a través del trabajo y a una remuneración suficiente para satisfacer sus necesidades y las</w:t>
      </w:r>
      <w:r>
        <w:rPr>
          <w:rFonts w:ascii="Cambria" w:hAnsi="Cambria"/>
          <w:i/>
          <w:spacing w:val="40"/>
          <w:sz w:val="20"/>
        </w:rPr>
        <w:t xml:space="preserve"> </w:t>
      </w:r>
      <w:r>
        <w:rPr>
          <w:rFonts w:ascii="Cambria" w:hAnsi="Cambria"/>
          <w:i/>
          <w:sz w:val="20"/>
        </w:rPr>
        <w:t>de su familia, sin que en ningún caso pueda hacerse discriminación por razón de sexo</w:t>
      </w:r>
      <w:r>
        <w:rPr>
          <w:rFonts w:ascii="Cambria" w:hAnsi="Cambria"/>
          <w:sz w:val="20"/>
        </w:rPr>
        <w:t>”.</w:t>
      </w:r>
    </w:p>
    <w:p w14:paraId="5E42F340" w14:textId="77777777" w:rsidR="00627B5A" w:rsidRDefault="00627B5A">
      <w:pPr>
        <w:pStyle w:val="Textoindependiente"/>
        <w:spacing w:before="25"/>
        <w:ind w:left="0" w:firstLine="0"/>
        <w:jc w:val="left"/>
        <w:rPr>
          <w:rFonts w:ascii="Cambria"/>
        </w:rPr>
      </w:pPr>
    </w:p>
    <w:p w14:paraId="497AC2BB" w14:textId="77777777" w:rsidR="00627B5A" w:rsidRDefault="00000000">
      <w:pPr>
        <w:pStyle w:val="Ttulo2"/>
        <w:numPr>
          <w:ilvl w:val="0"/>
          <w:numId w:val="17"/>
        </w:numPr>
        <w:tabs>
          <w:tab w:val="left" w:pos="678"/>
        </w:tabs>
        <w:ind w:left="678" w:hanging="224"/>
        <w:jc w:val="both"/>
      </w:pPr>
      <w:r>
        <w:t>Normativa</w:t>
      </w:r>
      <w:r>
        <w:rPr>
          <w:spacing w:val="-8"/>
        </w:rPr>
        <w:t xml:space="preserve"> </w:t>
      </w:r>
      <w:r>
        <w:t>sobre</w:t>
      </w:r>
      <w:r>
        <w:rPr>
          <w:spacing w:val="-5"/>
        </w:rPr>
        <w:t xml:space="preserve"> </w:t>
      </w:r>
      <w:r>
        <w:t>Igualdad</w:t>
      </w:r>
      <w:r>
        <w:rPr>
          <w:spacing w:val="-5"/>
        </w:rPr>
        <w:t xml:space="preserve"> </w:t>
      </w:r>
      <w:r>
        <w:t>de</w:t>
      </w:r>
      <w:r>
        <w:rPr>
          <w:spacing w:val="-5"/>
        </w:rPr>
        <w:t xml:space="preserve"> </w:t>
      </w:r>
      <w:r>
        <w:t>Género</w:t>
      </w:r>
      <w:r>
        <w:rPr>
          <w:spacing w:val="-4"/>
        </w:rPr>
        <w:t xml:space="preserve"> </w:t>
      </w:r>
      <w:r>
        <w:t>en</w:t>
      </w:r>
      <w:r>
        <w:rPr>
          <w:spacing w:val="-5"/>
        </w:rPr>
        <w:t xml:space="preserve"> </w:t>
      </w:r>
      <w:r>
        <w:t>el</w:t>
      </w:r>
      <w:r>
        <w:rPr>
          <w:spacing w:val="-6"/>
        </w:rPr>
        <w:t xml:space="preserve"> </w:t>
      </w:r>
      <w:r>
        <w:t>Estatuto</w:t>
      </w:r>
      <w:r>
        <w:rPr>
          <w:spacing w:val="-4"/>
        </w:rPr>
        <w:t xml:space="preserve"> </w:t>
      </w:r>
      <w:r>
        <w:t>de</w:t>
      </w:r>
      <w:r>
        <w:rPr>
          <w:spacing w:val="-5"/>
        </w:rPr>
        <w:t xml:space="preserve"> </w:t>
      </w:r>
      <w:r>
        <w:t>Autonomía</w:t>
      </w:r>
      <w:r>
        <w:rPr>
          <w:spacing w:val="-5"/>
        </w:rPr>
        <w:t xml:space="preserve"> </w:t>
      </w:r>
      <w:r>
        <w:t>para</w:t>
      </w:r>
      <w:r>
        <w:rPr>
          <w:spacing w:val="-8"/>
        </w:rPr>
        <w:t xml:space="preserve"> </w:t>
      </w:r>
      <w:r>
        <w:rPr>
          <w:spacing w:val="-2"/>
        </w:rPr>
        <w:t>Andalucía:</w:t>
      </w:r>
    </w:p>
    <w:p w14:paraId="058D49AB" w14:textId="77777777" w:rsidR="00627B5A" w:rsidRDefault="00000000">
      <w:pPr>
        <w:ind w:left="170" w:right="164" w:firstLine="283"/>
        <w:jc w:val="both"/>
        <w:rPr>
          <w:rFonts w:ascii="Cambria" w:hAnsi="Cambria"/>
        </w:rPr>
      </w:pPr>
      <w:r>
        <w:rPr>
          <w:rFonts w:ascii="Cambria" w:hAnsi="Cambria"/>
        </w:rPr>
        <w:t>El Estatuto de Andalucía (L.O. 2/2007, de 19 de marzo) contiene disposiciones que promueven la igualdad en distintos campos: cultural, laboral, en la democracia paritaria, en la representación equilibrada…</w:t>
      </w:r>
    </w:p>
    <w:p w14:paraId="184FCE69" w14:textId="77777777" w:rsidR="00627B5A" w:rsidRDefault="00000000">
      <w:pPr>
        <w:ind w:left="170" w:right="164" w:firstLine="283"/>
        <w:jc w:val="both"/>
        <w:rPr>
          <w:rFonts w:ascii="Cambria" w:hAnsi="Cambria"/>
        </w:rPr>
      </w:pPr>
      <w:r>
        <w:rPr>
          <w:rFonts w:ascii="Cambria" w:hAnsi="Cambria"/>
        </w:rPr>
        <w:t xml:space="preserve">Entre los </w:t>
      </w:r>
      <w:r>
        <w:rPr>
          <w:rFonts w:ascii="Cambria" w:hAnsi="Cambria"/>
          <w:b/>
        </w:rPr>
        <w:t xml:space="preserve">objetivos básicos de la Comunidad Autónoma </w:t>
      </w:r>
      <w:r>
        <w:rPr>
          <w:rFonts w:ascii="Cambria" w:hAnsi="Cambria"/>
        </w:rPr>
        <w:t xml:space="preserve">de Andalucía, el </w:t>
      </w:r>
      <w:r>
        <w:rPr>
          <w:rFonts w:ascii="Cambria" w:hAnsi="Cambria"/>
          <w:b/>
        </w:rPr>
        <w:t xml:space="preserve">Art.10 EA </w:t>
      </w:r>
      <w:r>
        <w:rPr>
          <w:rFonts w:ascii="Cambria" w:hAnsi="Cambria"/>
        </w:rPr>
        <w:t xml:space="preserve">recoge que la propia Comunidad promoverá las </w:t>
      </w:r>
      <w:r>
        <w:rPr>
          <w:rFonts w:ascii="Cambria" w:hAnsi="Cambria"/>
          <w:b/>
        </w:rPr>
        <w:t xml:space="preserve">condiciones para que la libertad y la igualdad del individuo </w:t>
      </w:r>
      <w:r>
        <w:rPr>
          <w:rFonts w:ascii="Cambria" w:hAnsi="Cambria"/>
        </w:rPr>
        <w:t>y de los grupos en que se integra sean reales y efectivas, removerá los obstáculos que impidan o dificulten su plenitud y</w:t>
      </w:r>
      <w:r>
        <w:rPr>
          <w:rFonts w:ascii="Cambria" w:hAnsi="Cambria"/>
          <w:spacing w:val="40"/>
        </w:rPr>
        <w:t xml:space="preserve"> </w:t>
      </w:r>
      <w:r>
        <w:rPr>
          <w:rFonts w:ascii="Cambria" w:hAnsi="Cambria"/>
        </w:rPr>
        <w:t>fomentará la calidad de la democracia facilitando la participación de todos los andaluces en la vida política, económica, cultural y social.</w:t>
      </w:r>
    </w:p>
    <w:p w14:paraId="48AE48D8" w14:textId="77777777" w:rsidR="00627B5A" w:rsidRDefault="00000000">
      <w:pPr>
        <w:ind w:left="170" w:right="167" w:firstLine="283"/>
        <w:jc w:val="both"/>
        <w:rPr>
          <w:rFonts w:ascii="Cambria" w:hAnsi="Cambria"/>
        </w:rPr>
      </w:pPr>
      <w:r>
        <w:rPr>
          <w:rFonts w:ascii="Cambria" w:hAnsi="Cambria"/>
        </w:rPr>
        <w:t xml:space="preserve">La Comunidad Autónoma propiciará la </w:t>
      </w:r>
      <w:r>
        <w:rPr>
          <w:rFonts w:ascii="Cambria" w:hAnsi="Cambria"/>
          <w:b/>
        </w:rPr>
        <w:t>efectiva igualdad del hombre y de la mujer andaluces</w:t>
      </w:r>
      <w:r>
        <w:rPr>
          <w:rFonts w:ascii="Cambria" w:hAnsi="Cambria"/>
        </w:rPr>
        <w:t>, promoviendo la democracia paritaria y</w:t>
      </w:r>
      <w:r>
        <w:rPr>
          <w:rFonts w:ascii="Cambria" w:hAnsi="Cambria"/>
          <w:spacing w:val="-1"/>
        </w:rPr>
        <w:t xml:space="preserve"> </w:t>
      </w:r>
      <w:r>
        <w:rPr>
          <w:rFonts w:ascii="Cambria" w:hAnsi="Cambria"/>
        </w:rPr>
        <w:t>la plena incorporación de aquélla en la vida social, superando cualquier discriminación laboral, cultural, económica, política o social.</w:t>
      </w:r>
    </w:p>
    <w:p w14:paraId="612D50DF" w14:textId="77777777" w:rsidR="00627B5A" w:rsidRDefault="00000000">
      <w:pPr>
        <w:ind w:left="170" w:right="168" w:firstLine="283"/>
        <w:jc w:val="both"/>
        <w:rPr>
          <w:rFonts w:ascii="Cambria" w:hAnsi="Cambria"/>
        </w:rPr>
      </w:pPr>
      <w:r>
        <w:rPr>
          <w:rFonts w:ascii="Cambria" w:hAnsi="Cambria"/>
        </w:rPr>
        <w:t xml:space="preserve">En cuanto a </w:t>
      </w:r>
      <w:r>
        <w:rPr>
          <w:rFonts w:ascii="Cambria" w:hAnsi="Cambria"/>
          <w:b/>
          <w:u w:val="single"/>
        </w:rPr>
        <w:t>competencias</w:t>
      </w:r>
      <w:r>
        <w:rPr>
          <w:rFonts w:ascii="Cambria" w:hAnsi="Cambria"/>
          <w:b/>
        </w:rPr>
        <w:t xml:space="preserve"> </w:t>
      </w:r>
      <w:r>
        <w:rPr>
          <w:rFonts w:ascii="Cambria" w:hAnsi="Cambria"/>
        </w:rPr>
        <w:t xml:space="preserve">de la CC.AA. son muchas las políticas que pueden desarrollarse, como la habilitación específica del </w:t>
      </w:r>
      <w:r>
        <w:rPr>
          <w:rFonts w:ascii="Cambria" w:hAnsi="Cambria"/>
          <w:b/>
        </w:rPr>
        <w:t xml:space="preserve">Art.14 </w:t>
      </w:r>
      <w:r>
        <w:rPr>
          <w:rFonts w:ascii="Cambria" w:hAnsi="Cambria"/>
        </w:rPr>
        <w:t>que prohíbe toda discriminación en el ejercicio de los derechos, el cumplimiento de los deberes y la prestación de los servicios contemplados en su Título I.</w:t>
      </w:r>
    </w:p>
    <w:p w14:paraId="22846304" w14:textId="77777777" w:rsidR="00627B5A" w:rsidRDefault="00000000">
      <w:pPr>
        <w:spacing w:line="257" w:lineRule="exact"/>
        <w:ind w:left="454"/>
        <w:jc w:val="both"/>
        <w:rPr>
          <w:rFonts w:ascii="Cambria" w:hAnsi="Cambria"/>
        </w:rPr>
      </w:pPr>
      <w:r>
        <w:rPr>
          <w:rFonts w:ascii="Cambria" w:hAnsi="Cambria"/>
        </w:rPr>
        <w:t>El</w:t>
      </w:r>
      <w:r>
        <w:rPr>
          <w:rFonts w:ascii="Cambria" w:hAnsi="Cambria"/>
          <w:spacing w:val="-6"/>
        </w:rPr>
        <w:t xml:space="preserve"> </w:t>
      </w:r>
      <w:r>
        <w:rPr>
          <w:rFonts w:ascii="Cambria" w:hAnsi="Cambria"/>
          <w:b/>
        </w:rPr>
        <w:t>Art.15</w:t>
      </w:r>
      <w:r>
        <w:rPr>
          <w:rFonts w:ascii="Cambria" w:hAnsi="Cambria"/>
          <w:b/>
          <w:spacing w:val="-5"/>
        </w:rPr>
        <w:t xml:space="preserve"> </w:t>
      </w:r>
      <w:r>
        <w:rPr>
          <w:rFonts w:ascii="Cambria" w:hAnsi="Cambria"/>
          <w:b/>
        </w:rPr>
        <w:t>EA</w:t>
      </w:r>
      <w:r>
        <w:rPr>
          <w:rFonts w:ascii="Cambria" w:hAnsi="Cambria"/>
          <w:b/>
          <w:spacing w:val="-3"/>
        </w:rPr>
        <w:t xml:space="preserve"> </w:t>
      </w:r>
      <w:r>
        <w:rPr>
          <w:rFonts w:ascii="Cambria" w:hAnsi="Cambria"/>
        </w:rPr>
        <w:t>garantiza</w:t>
      </w:r>
      <w:r>
        <w:rPr>
          <w:rFonts w:ascii="Cambria" w:hAnsi="Cambria"/>
          <w:spacing w:val="-3"/>
        </w:rPr>
        <w:t xml:space="preserve"> </w:t>
      </w:r>
      <w:r>
        <w:rPr>
          <w:rFonts w:ascii="Cambria" w:hAnsi="Cambria"/>
        </w:rPr>
        <w:t>“</w:t>
      </w:r>
      <w:r>
        <w:rPr>
          <w:rFonts w:ascii="Cambria" w:hAnsi="Cambria"/>
          <w:i/>
        </w:rPr>
        <w:t>la</w:t>
      </w:r>
      <w:r>
        <w:rPr>
          <w:rFonts w:ascii="Cambria" w:hAnsi="Cambria"/>
          <w:i/>
          <w:spacing w:val="-7"/>
        </w:rPr>
        <w:t xml:space="preserve"> </w:t>
      </w:r>
      <w:r>
        <w:rPr>
          <w:rFonts w:ascii="Cambria" w:hAnsi="Cambria"/>
          <w:i/>
        </w:rPr>
        <w:t>igualdad</w:t>
      </w:r>
      <w:r>
        <w:rPr>
          <w:rFonts w:ascii="Cambria" w:hAnsi="Cambria"/>
          <w:i/>
          <w:spacing w:val="-4"/>
        </w:rPr>
        <w:t xml:space="preserve"> </w:t>
      </w:r>
      <w:r>
        <w:rPr>
          <w:rFonts w:ascii="Cambria" w:hAnsi="Cambria"/>
          <w:i/>
        </w:rPr>
        <w:t>de</w:t>
      </w:r>
      <w:r>
        <w:rPr>
          <w:rFonts w:ascii="Cambria" w:hAnsi="Cambria"/>
          <w:i/>
          <w:spacing w:val="-4"/>
        </w:rPr>
        <w:t xml:space="preserve"> </w:t>
      </w:r>
      <w:r>
        <w:rPr>
          <w:rFonts w:ascii="Cambria" w:hAnsi="Cambria"/>
          <w:i/>
        </w:rPr>
        <w:t>oportunidades</w:t>
      </w:r>
      <w:r>
        <w:rPr>
          <w:rFonts w:ascii="Cambria" w:hAnsi="Cambria"/>
          <w:i/>
          <w:spacing w:val="-4"/>
        </w:rPr>
        <w:t xml:space="preserve"> </w:t>
      </w:r>
      <w:r>
        <w:rPr>
          <w:rFonts w:ascii="Cambria" w:hAnsi="Cambria"/>
          <w:i/>
        </w:rPr>
        <w:t>entre</w:t>
      </w:r>
      <w:r>
        <w:rPr>
          <w:rFonts w:ascii="Cambria" w:hAnsi="Cambria"/>
          <w:i/>
          <w:spacing w:val="-4"/>
        </w:rPr>
        <w:t xml:space="preserve"> </w:t>
      </w:r>
      <w:r>
        <w:rPr>
          <w:rFonts w:ascii="Cambria" w:hAnsi="Cambria"/>
          <w:i/>
        </w:rPr>
        <w:t>hombres</w:t>
      </w:r>
      <w:r>
        <w:rPr>
          <w:rFonts w:ascii="Cambria" w:hAnsi="Cambria"/>
          <w:i/>
          <w:spacing w:val="-4"/>
        </w:rPr>
        <w:t xml:space="preserve"> </w:t>
      </w:r>
      <w:r>
        <w:rPr>
          <w:rFonts w:ascii="Cambria" w:hAnsi="Cambria"/>
          <w:i/>
        </w:rPr>
        <w:t>y</w:t>
      </w:r>
      <w:r>
        <w:rPr>
          <w:rFonts w:ascii="Cambria" w:hAnsi="Cambria"/>
          <w:i/>
          <w:spacing w:val="-4"/>
        </w:rPr>
        <w:t xml:space="preserve"> </w:t>
      </w:r>
      <w:r>
        <w:rPr>
          <w:rFonts w:ascii="Cambria" w:hAnsi="Cambria"/>
          <w:i/>
        </w:rPr>
        <w:t>mujeres</w:t>
      </w:r>
      <w:r>
        <w:rPr>
          <w:rFonts w:ascii="Cambria" w:hAnsi="Cambria"/>
          <w:i/>
          <w:spacing w:val="-2"/>
        </w:rPr>
        <w:t xml:space="preserve"> </w:t>
      </w:r>
      <w:r>
        <w:rPr>
          <w:rFonts w:ascii="Cambria" w:hAnsi="Cambria"/>
          <w:i/>
        </w:rPr>
        <w:t>en</w:t>
      </w:r>
      <w:r>
        <w:rPr>
          <w:rFonts w:ascii="Cambria" w:hAnsi="Cambria"/>
          <w:i/>
          <w:spacing w:val="-4"/>
        </w:rPr>
        <w:t xml:space="preserve"> </w:t>
      </w:r>
      <w:r>
        <w:rPr>
          <w:rFonts w:ascii="Cambria" w:hAnsi="Cambria"/>
          <w:i/>
        </w:rPr>
        <w:t>todos</w:t>
      </w:r>
      <w:r>
        <w:rPr>
          <w:rFonts w:ascii="Cambria" w:hAnsi="Cambria"/>
          <w:i/>
          <w:spacing w:val="-6"/>
        </w:rPr>
        <w:t xml:space="preserve"> </w:t>
      </w:r>
      <w:r>
        <w:rPr>
          <w:rFonts w:ascii="Cambria" w:hAnsi="Cambria"/>
          <w:i/>
        </w:rPr>
        <w:t>los</w:t>
      </w:r>
      <w:r>
        <w:rPr>
          <w:rFonts w:ascii="Cambria" w:hAnsi="Cambria"/>
          <w:i/>
          <w:spacing w:val="-3"/>
        </w:rPr>
        <w:t xml:space="preserve"> </w:t>
      </w:r>
      <w:r>
        <w:rPr>
          <w:rFonts w:ascii="Cambria" w:hAnsi="Cambria"/>
          <w:i/>
          <w:spacing w:val="-2"/>
        </w:rPr>
        <w:t>ámbitos</w:t>
      </w:r>
      <w:r>
        <w:rPr>
          <w:rFonts w:ascii="Cambria" w:hAnsi="Cambria"/>
          <w:spacing w:val="-2"/>
        </w:rPr>
        <w:t>”.</w:t>
      </w:r>
    </w:p>
    <w:p w14:paraId="4BD7486D" w14:textId="77777777" w:rsidR="00627B5A" w:rsidRDefault="00000000">
      <w:pPr>
        <w:spacing w:before="2"/>
        <w:ind w:left="170" w:right="164" w:firstLine="283"/>
        <w:jc w:val="both"/>
        <w:rPr>
          <w:rFonts w:ascii="Cambria" w:hAnsi="Cambria"/>
        </w:rPr>
      </w:pPr>
      <w:r>
        <w:rPr>
          <w:rFonts w:ascii="Cambria" w:hAnsi="Cambria"/>
          <w:b/>
        </w:rPr>
        <w:t>Otras</w:t>
      </w:r>
      <w:r>
        <w:rPr>
          <w:rFonts w:ascii="Cambria" w:hAnsi="Cambria"/>
          <w:b/>
          <w:spacing w:val="-2"/>
        </w:rPr>
        <w:t xml:space="preserve"> </w:t>
      </w:r>
      <w:r>
        <w:rPr>
          <w:rFonts w:ascii="Cambria" w:hAnsi="Cambria"/>
          <w:b/>
        </w:rPr>
        <w:t>medidas</w:t>
      </w:r>
      <w:r>
        <w:rPr>
          <w:rFonts w:ascii="Cambria" w:hAnsi="Cambria"/>
          <w:b/>
          <w:spacing w:val="-3"/>
        </w:rPr>
        <w:t xml:space="preserve"> </w:t>
      </w:r>
      <w:r>
        <w:rPr>
          <w:rFonts w:ascii="Cambria" w:hAnsi="Cambria"/>
        </w:rPr>
        <w:t>relacionadas</w:t>
      </w:r>
      <w:r>
        <w:rPr>
          <w:rFonts w:ascii="Cambria" w:hAnsi="Cambria"/>
          <w:spacing w:val="-1"/>
        </w:rPr>
        <w:t xml:space="preserve"> </w:t>
      </w:r>
      <w:r>
        <w:rPr>
          <w:rFonts w:ascii="Cambria" w:hAnsi="Cambria"/>
        </w:rPr>
        <w:t>con</w:t>
      </w:r>
      <w:r>
        <w:rPr>
          <w:rFonts w:ascii="Cambria" w:hAnsi="Cambria"/>
          <w:spacing w:val="-4"/>
        </w:rPr>
        <w:t xml:space="preserve"> </w:t>
      </w:r>
      <w:r>
        <w:rPr>
          <w:rFonts w:ascii="Cambria" w:hAnsi="Cambria"/>
        </w:rPr>
        <w:t>temas culturales</w:t>
      </w:r>
      <w:r>
        <w:rPr>
          <w:rFonts w:ascii="Cambria" w:hAnsi="Cambria"/>
          <w:spacing w:val="-2"/>
        </w:rPr>
        <w:t xml:space="preserve"> </w:t>
      </w:r>
      <w:r>
        <w:rPr>
          <w:rFonts w:ascii="Cambria" w:hAnsi="Cambria"/>
        </w:rPr>
        <w:t>o educativos de</w:t>
      </w:r>
      <w:r>
        <w:rPr>
          <w:rFonts w:ascii="Cambria" w:hAnsi="Cambria"/>
          <w:spacing w:val="-1"/>
        </w:rPr>
        <w:t xml:space="preserve"> </w:t>
      </w:r>
      <w:r>
        <w:rPr>
          <w:rFonts w:ascii="Cambria" w:hAnsi="Cambria"/>
        </w:rPr>
        <w:t>la</w:t>
      </w:r>
      <w:r>
        <w:rPr>
          <w:rFonts w:ascii="Cambria" w:hAnsi="Cambria"/>
          <w:spacing w:val="-3"/>
        </w:rPr>
        <w:t xml:space="preserve"> </w:t>
      </w:r>
      <w:r>
        <w:rPr>
          <w:rFonts w:ascii="Cambria" w:hAnsi="Cambria"/>
        </w:rPr>
        <w:t>igualdad:</w:t>
      </w:r>
      <w:r>
        <w:rPr>
          <w:rFonts w:ascii="Cambria" w:hAnsi="Cambria"/>
          <w:spacing w:val="-2"/>
        </w:rPr>
        <w:t xml:space="preserve"> </w:t>
      </w:r>
      <w:r>
        <w:rPr>
          <w:rFonts w:ascii="Cambria" w:hAnsi="Cambria"/>
        </w:rPr>
        <w:t>El</w:t>
      </w:r>
      <w:r>
        <w:rPr>
          <w:rFonts w:ascii="Cambria" w:hAnsi="Cambria"/>
          <w:spacing w:val="-3"/>
        </w:rPr>
        <w:t xml:space="preserve"> </w:t>
      </w:r>
      <w:r>
        <w:rPr>
          <w:rFonts w:ascii="Cambria" w:hAnsi="Cambria"/>
          <w:b/>
        </w:rPr>
        <w:t>Art.21.8</w:t>
      </w:r>
      <w:r>
        <w:rPr>
          <w:rFonts w:ascii="Cambria" w:hAnsi="Cambria"/>
          <w:b/>
          <w:spacing w:val="-1"/>
        </w:rPr>
        <w:t xml:space="preserve"> </w:t>
      </w:r>
      <w:r>
        <w:rPr>
          <w:rFonts w:ascii="Cambria" w:hAnsi="Cambria"/>
        </w:rPr>
        <w:t>establece</w:t>
      </w:r>
      <w:r>
        <w:rPr>
          <w:rFonts w:ascii="Cambria" w:hAnsi="Cambria"/>
          <w:spacing w:val="-1"/>
        </w:rPr>
        <w:t xml:space="preserve"> </w:t>
      </w:r>
      <w:r>
        <w:rPr>
          <w:rFonts w:ascii="Cambria" w:hAnsi="Cambria"/>
        </w:rPr>
        <w:t>que</w:t>
      </w:r>
      <w:r>
        <w:rPr>
          <w:rFonts w:ascii="Cambria" w:hAnsi="Cambria"/>
          <w:spacing w:val="-2"/>
        </w:rPr>
        <w:t xml:space="preserve"> </w:t>
      </w:r>
      <w:r>
        <w:rPr>
          <w:rFonts w:ascii="Cambria" w:hAnsi="Cambria"/>
        </w:rPr>
        <w:t>“</w:t>
      </w:r>
      <w:r>
        <w:rPr>
          <w:rFonts w:ascii="Cambria" w:hAnsi="Cambria"/>
          <w:i/>
        </w:rPr>
        <w:t xml:space="preserve">los </w:t>
      </w:r>
      <w:r>
        <w:rPr>
          <w:rFonts w:ascii="Cambria" w:hAnsi="Cambria"/>
          <w:i/>
          <w:u w:val="single"/>
        </w:rPr>
        <w:t>planes educativos</w:t>
      </w:r>
      <w:r>
        <w:rPr>
          <w:rFonts w:ascii="Cambria" w:hAnsi="Cambria"/>
          <w:i/>
        </w:rPr>
        <w:t xml:space="preserve"> de Andalucía incorporarán los valores de la igualdad entre hombres y mujeres y la diversidad cultural en todos los ámbitos de la vida política y social</w:t>
      </w:r>
      <w:r>
        <w:rPr>
          <w:rFonts w:ascii="Cambria" w:hAnsi="Cambria"/>
        </w:rPr>
        <w:t>”.</w:t>
      </w:r>
    </w:p>
    <w:p w14:paraId="1D024B60" w14:textId="77777777" w:rsidR="00627B5A" w:rsidRDefault="00000000">
      <w:pPr>
        <w:ind w:left="170" w:right="167" w:firstLine="283"/>
        <w:jc w:val="both"/>
        <w:rPr>
          <w:rFonts w:ascii="Cambria" w:hAnsi="Cambria"/>
        </w:rPr>
      </w:pPr>
      <w:r>
        <w:rPr>
          <w:rFonts w:ascii="Cambria" w:hAnsi="Cambria"/>
        </w:rPr>
        <w:t>Los andaluces y</w:t>
      </w:r>
      <w:r>
        <w:rPr>
          <w:rFonts w:ascii="Cambria" w:hAnsi="Cambria"/>
          <w:spacing w:val="-2"/>
        </w:rPr>
        <w:t xml:space="preserve"> </w:t>
      </w:r>
      <w:r>
        <w:rPr>
          <w:rFonts w:ascii="Cambria" w:hAnsi="Cambria"/>
        </w:rPr>
        <w:t xml:space="preserve">andaluzas, </w:t>
      </w:r>
      <w:r>
        <w:rPr>
          <w:rFonts w:ascii="Cambria" w:hAnsi="Cambria"/>
          <w:b/>
        </w:rPr>
        <w:t>Art.30</w:t>
      </w:r>
      <w:r>
        <w:rPr>
          <w:rFonts w:ascii="Cambria" w:hAnsi="Cambria"/>
          <w:b/>
          <w:spacing w:val="-2"/>
        </w:rPr>
        <w:t xml:space="preserve"> </w:t>
      </w:r>
      <w:r>
        <w:rPr>
          <w:rFonts w:ascii="Cambria" w:hAnsi="Cambria"/>
          <w:b/>
        </w:rPr>
        <w:t>EA</w:t>
      </w:r>
      <w:r>
        <w:rPr>
          <w:rFonts w:ascii="Cambria" w:hAnsi="Cambria"/>
        </w:rPr>
        <w:t>, tienen</w:t>
      </w:r>
      <w:r>
        <w:rPr>
          <w:rFonts w:ascii="Cambria" w:hAnsi="Cambria"/>
          <w:spacing w:val="-2"/>
        </w:rPr>
        <w:t xml:space="preserve"> </w:t>
      </w:r>
      <w:r>
        <w:rPr>
          <w:rFonts w:ascii="Cambria" w:hAnsi="Cambria"/>
        </w:rPr>
        <w:t>derecho a</w:t>
      </w:r>
      <w:r>
        <w:rPr>
          <w:rFonts w:ascii="Cambria" w:hAnsi="Cambria"/>
          <w:spacing w:val="-1"/>
        </w:rPr>
        <w:t xml:space="preserve"> </w:t>
      </w:r>
      <w:r>
        <w:rPr>
          <w:rFonts w:ascii="Cambria" w:hAnsi="Cambria"/>
        </w:rPr>
        <w:t>participar</w:t>
      </w:r>
      <w:r>
        <w:rPr>
          <w:rFonts w:ascii="Cambria" w:hAnsi="Cambria"/>
          <w:spacing w:val="-3"/>
        </w:rPr>
        <w:t xml:space="preserve"> </w:t>
      </w:r>
      <w:r>
        <w:rPr>
          <w:rFonts w:ascii="Cambria" w:hAnsi="Cambria"/>
        </w:rPr>
        <w:t>en</w:t>
      </w:r>
      <w:r>
        <w:rPr>
          <w:rFonts w:ascii="Cambria" w:hAnsi="Cambria"/>
          <w:spacing w:val="-1"/>
        </w:rPr>
        <w:t xml:space="preserve"> </w:t>
      </w:r>
      <w:r>
        <w:rPr>
          <w:rFonts w:ascii="Cambria" w:hAnsi="Cambria"/>
        </w:rPr>
        <w:t>condiciones de</w:t>
      </w:r>
      <w:r>
        <w:rPr>
          <w:rFonts w:ascii="Cambria" w:hAnsi="Cambria"/>
          <w:spacing w:val="-1"/>
        </w:rPr>
        <w:t xml:space="preserve"> </w:t>
      </w:r>
      <w:r>
        <w:rPr>
          <w:rFonts w:ascii="Cambria" w:hAnsi="Cambria"/>
        </w:rPr>
        <w:t>igualdad</w:t>
      </w:r>
      <w:r>
        <w:rPr>
          <w:rFonts w:ascii="Cambria" w:hAnsi="Cambria"/>
          <w:spacing w:val="-1"/>
        </w:rPr>
        <w:t xml:space="preserve"> </w:t>
      </w:r>
      <w:r>
        <w:rPr>
          <w:rFonts w:ascii="Cambria" w:hAnsi="Cambria"/>
        </w:rPr>
        <w:t>en</w:t>
      </w:r>
      <w:r>
        <w:rPr>
          <w:rFonts w:ascii="Cambria" w:hAnsi="Cambria"/>
          <w:spacing w:val="-1"/>
        </w:rPr>
        <w:t xml:space="preserve"> </w:t>
      </w:r>
      <w:r>
        <w:rPr>
          <w:rFonts w:ascii="Cambria" w:hAnsi="Cambria"/>
        </w:rPr>
        <w:t>los</w:t>
      </w:r>
      <w:r>
        <w:rPr>
          <w:rFonts w:ascii="Cambria" w:hAnsi="Cambria"/>
          <w:spacing w:val="-1"/>
        </w:rPr>
        <w:t xml:space="preserve"> </w:t>
      </w:r>
      <w:r>
        <w:rPr>
          <w:rFonts w:ascii="Cambria" w:hAnsi="Cambria"/>
        </w:rPr>
        <w:t>asuntos públicos de Andalucía, directamente o por medio de representantes.</w:t>
      </w:r>
    </w:p>
    <w:p w14:paraId="7C126A2D" w14:textId="77777777" w:rsidR="00627B5A" w:rsidRDefault="00000000">
      <w:pPr>
        <w:ind w:left="170" w:right="166" w:firstLine="283"/>
        <w:jc w:val="both"/>
        <w:rPr>
          <w:rFonts w:ascii="Cambria" w:hAnsi="Cambria"/>
        </w:rPr>
      </w:pPr>
      <w:r>
        <w:rPr>
          <w:rFonts w:ascii="Cambria" w:hAnsi="Cambria"/>
        </w:rPr>
        <w:t xml:space="preserve">El </w:t>
      </w:r>
      <w:r>
        <w:rPr>
          <w:rFonts w:ascii="Cambria" w:hAnsi="Cambria"/>
          <w:b/>
        </w:rPr>
        <w:t xml:space="preserve">Art.38 EA </w:t>
      </w:r>
      <w:r>
        <w:rPr>
          <w:rFonts w:ascii="Cambria" w:hAnsi="Cambria"/>
        </w:rPr>
        <w:t xml:space="preserve">viene a establecer que la prohibición de discriminación del </w:t>
      </w:r>
      <w:r>
        <w:rPr>
          <w:rFonts w:ascii="Cambria" w:hAnsi="Cambria"/>
          <w:b/>
        </w:rPr>
        <w:t xml:space="preserve">Art.14 EA </w:t>
      </w:r>
      <w:r>
        <w:rPr>
          <w:rFonts w:ascii="Cambria" w:hAnsi="Cambria"/>
        </w:rPr>
        <w:t xml:space="preserve">y los derechos reconocidos en el Capítulo II </w:t>
      </w:r>
      <w:r>
        <w:rPr>
          <w:rFonts w:ascii="Cambria" w:hAnsi="Cambria"/>
          <w:b/>
        </w:rPr>
        <w:t>vinculan a todos los poderes públicos andaluces</w:t>
      </w:r>
      <w:r>
        <w:rPr>
          <w:rFonts w:ascii="Cambria" w:hAnsi="Cambria"/>
        </w:rPr>
        <w:t>. El Parlamento aprobará las correspondientes leyes de desarrollo, que respetarán, en todo caso, el contenido de los mismos establecido por el Estatuto, y determinarán las prestaciones y servicios vinculados al ejercicio de estos derechos.</w:t>
      </w:r>
    </w:p>
    <w:p w14:paraId="69804B6A" w14:textId="77777777" w:rsidR="00627B5A" w:rsidRDefault="00000000">
      <w:pPr>
        <w:ind w:left="170" w:right="168" w:firstLine="283"/>
        <w:jc w:val="both"/>
        <w:rPr>
          <w:rFonts w:ascii="Cambria" w:hAnsi="Cambria"/>
          <w:i/>
        </w:rPr>
      </w:pPr>
      <w:r>
        <w:rPr>
          <w:rFonts w:ascii="Cambria" w:hAnsi="Cambria"/>
        </w:rPr>
        <w:t xml:space="preserve">Las </w:t>
      </w:r>
      <w:r>
        <w:rPr>
          <w:rFonts w:ascii="Cambria" w:hAnsi="Cambria"/>
          <w:b/>
        </w:rPr>
        <w:t xml:space="preserve">competencias atribuidas a la CC.AA. </w:t>
      </w:r>
      <w:r>
        <w:rPr>
          <w:rFonts w:ascii="Cambria" w:hAnsi="Cambria"/>
        </w:rPr>
        <w:t xml:space="preserve">en cuanto a políticas de género se fijan en el </w:t>
      </w:r>
      <w:r>
        <w:rPr>
          <w:rFonts w:ascii="Cambria" w:hAnsi="Cambria"/>
          <w:b/>
        </w:rPr>
        <w:t>Art.73 EA</w:t>
      </w:r>
      <w:r>
        <w:rPr>
          <w:rFonts w:ascii="Cambria" w:hAnsi="Cambria"/>
        </w:rPr>
        <w:t>: “</w:t>
      </w:r>
      <w:r>
        <w:rPr>
          <w:rFonts w:ascii="Cambria" w:hAnsi="Cambria"/>
          <w:i/>
        </w:rPr>
        <w:t>Corresponde a la Comunidad Autónoma la competencia exclusiva en materia de políticas de género que, respetando lo establecido por el Estado en el ejercicio de la competencia que le atribuye el artículo 149.1.1ª de la Constitución, incluye, en todo caso:</w:t>
      </w:r>
    </w:p>
    <w:p w14:paraId="79DA0024" w14:textId="77777777" w:rsidR="00627B5A" w:rsidRDefault="00000000">
      <w:pPr>
        <w:pStyle w:val="Prrafodelista"/>
        <w:numPr>
          <w:ilvl w:val="1"/>
          <w:numId w:val="17"/>
        </w:numPr>
        <w:tabs>
          <w:tab w:val="left" w:pos="1589"/>
          <w:tab w:val="left" w:pos="1597"/>
        </w:tabs>
        <w:ind w:right="175" w:hanging="286"/>
        <w:jc w:val="both"/>
        <w:rPr>
          <w:i/>
        </w:rPr>
      </w:pPr>
      <w:r>
        <w:rPr>
          <w:i/>
        </w:rPr>
        <w:t>La promoción de la igualdad de hombres y mujeres en todos los ámbitos sociales, laborales, económicos o representativos.</w:t>
      </w:r>
    </w:p>
    <w:p w14:paraId="3B444EBA" w14:textId="77777777" w:rsidR="00627B5A" w:rsidRDefault="00627B5A">
      <w:pPr>
        <w:pStyle w:val="Prrafodelista"/>
        <w:rPr>
          <w:i/>
        </w:rPr>
        <w:sectPr w:rsidR="00627B5A">
          <w:footerReference w:type="default" r:id="rId7"/>
          <w:type w:val="continuous"/>
          <w:pgSz w:w="11910" w:h="16840"/>
          <w:pgMar w:top="640" w:right="566" w:bottom="840" w:left="566" w:header="0" w:footer="645" w:gutter="0"/>
          <w:pgNumType w:start="1"/>
          <w:cols w:space="720"/>
        </w:sectPr>
      </w:pPr>
    </w:p>
    <w:p w14:paraId="468D13E8" w14:textId="77777777" w:rsidR="00627B5A" w:rsidRDefault="00000000">
      <w:pPr>
        <w:spacing w:before="78"/>
        <w:ind w:left="1589" w:right="172" w:firstLine="705"/>
        <w:jc w:val="both"/>
        <w:rPr>
          <w:rFonts w:ascii="Cambria" w:hAnsi="Cambria"/>
          <w:i/>
        </w:rPr>
      </w:pPr>
      <w:r>
        <w:rPr>
          <w:rFonts w:ascii="Cambria" w:hAnsi="Cambria"/>
          <w:i/>
        </w:rPr>
        <w:lastRenderedPageBreak/>
        <w:t>Se atribuye, expresamente a la Comunidad Autónoma la facultad de dictar normativas propias o de desarrollo en esta materia.</w:t>
      </w:r>
    </w:p>
    <w:p w14:paraId="2D41790F" w14:textId="77777777" w:rsidR="00627B5A" w:rsidRDefault="00000000">
      <w:pPr>
        <w:pStyle w:val="Prrafodelista"/>
        <w:numPr>
          <w:ilvl w:val="1"/>
          <w:numId w:val="17"/>
        </w:numPr>
        <w:tabs>
          <w:tab w:val="left" w:pos="1559"/>
          <w:tab w:val="left" w:pos="1589"/>
        </w:tabs>
        <w:ind w:right="171" w:hanging="286"/>
        <w:jc w:val="both"/>
        <w:rPr>
          <w:i/>
        </w:rPr>
      </w:pPr>
      <w:r>
        <w:rPr>
          <w:i/>
        </w:rPr>
        <w:t>La planificación y ejecución de normas y planes en materia de políticas para la mujer, así como el establecimiento de acciones positivas para erradicar la discriminación por razón de sexo.</w:t>
      </w:r>
    </w:p>
    <w:p w14:paraId="43CDFCC1" w14:textId="77777777" w:rsidR="00627B5A" w:rsidRDefault="00000000">
      <w:pPr>
        <w:pStyle w:val="Prrafodelista"/>
        <w:numPr>
          <w:ilvl w:val="1"/>
          <w:numId w:val="17"/>
        </w:numPr>
        <w:tabs>
          <w:tab w:val="left" w:pos="1529"/>
        </w:tabs>
        <w:spacing w:before="1" w:line="257" w:lineRule="exact"/>
        <w:ind w:left="1529" w:hanging="225"/>
        <w:jc w:val="both"/>
        <w:rPr>
          <w:i/>
        </w:rPr>
      </w:pPr>
      <w:r>
        <w:rPr>
          <w:i/>
        </w:rPr>
        <w:t>La</w:t>
      </w:r>
      <w:r>
        <w:rPr>
          <w:i/>
          <w:spacing w:val="-6"/>
        </w:rPr>
        <w:t xml:space="preserve"> </w:t>
      </w:r>
      <w:r>
        <w:rPr>
          <w:i/>
        </w:rPr>
        <w:t>promoción</w:t>
      </w:r>
      <w:r>
        <w:rPr>
          <w:i/>
          <w:spacing w:val="-4"/>
        </w:rPr>
        <w:t xml:space="preserve"> </w:t>
      </w:r>
      <w:r>
        <w:rPr>
          <w:i/>
        </w:rPr>
        <w:t>del</w:t>
      </w:r>
      <w:r>
        <w:rPr>
          <w:i/>
          <w:spacing w:val="-3"/>
        </w:rPr>
        <w:t xml:space="preserve"> </w:t>
      </w:r>
      <w:r>
        <w:rPr>
          <w:i/>
        </w:rPr>
        <w:t>asociacionismo</w:t>
      </w:r>
      <w:r>
        <w:rPr>
          <w:i/>
          <w:spacing w:val="-3"/>
        </w:rPr>
        <w:t xml:space="preserve"> </w:t>
      </w:r>
      <w:r>
        <w:rPr>
          <w:i/>
        </w:rPr>
        <w:t>de</w:t>
      </w:r>
      <w:r>
        <w:rPr>
          <w:i/>
          <w:spacing w:val="-4"/>
        </w:rPr>
        <w:t xml:space="preserve"> </w:t>
      </w:r>
      <w:r>
        <w:rPr>
          <w:i/>
          <w:spacing w:val="-2"/>
        </w:rPr>
        <w:t>mujeres.</w:t>
      </w:r>
    </w:p>
    <w:p w14:paraId="50665CD1" w14:textId="77777777" w:rsidR="00627B5A" w:rsidRDefault="00000000">
      <w:pPr>
        <w:ind w:left="1304" w:right="165" w:hanging="281"/>
        <w:jc w:val="both"/>
        <w:rPr>
          <w:rFonts w:ascii="Cambria" w:hAnsi="Cambria"/>
        </w:rPr>
      </w:pPr>
      <w:r>
        <w:rPr>
          <w:rFonts w:ascii="Cambria" w:hAnsi="Cambria"/>
          <w:i/>
        </w:rPr>
        <w:t>Corresponde a</w:t>
      </w:r>
      <w:r>
        <w:rPr>
          <w:rFonts w:ascii="Cambria" w:hAnsi="Cambria"/>
          <w:i/>
          <w:spacing w:val="-1"/>
        </w:rPr>
        <w:t xml:space="preserve"> </w:t>
      </w:r>
      <w:r>
        <w:rPr>
          <w:rFonts w:ascii="Cambria" w:hAnsi="Cambria"/>
          <w:i/>
        </w:rPr>
        <w:t>la</w:t>
      </w:r>
      <w:r>
        <w:rPr>
          <w:rFonts w:ascii="Cambria" w:hAnsi="Cambria"/>
          <w:i/>
          <w:spacing w:val="-2"/>
        </w:rPr>
        <w:t xml:space="preserve"> </w:t>
      </w:r>
      <w:r>
        <w:rPr>
          <w:rFonts w:ascii="Cambria" w:hAnsi="Cambria"/>
          <w:i/>
        </w:rPr>
        <w:t>CC.AA. la</w:t>
      </w:r>
      <w:r>
        <w:rPr>
          <w:rFonts w:ascii="Cambria" w:hAnsi="Cambria"/>
          <w:i/>
          <w:spacing w:val="-2"/>
        </w:rPr>
        <w:t xml:space="preserve"> </w:t>
      </w:r>
      <w:r>
        <w:rPr>
          <w:rFonts w:ascii="Cambria" w:hAnsi="Cambria"/>
          <w:i/>
        </w:rPr>
        <w:t>competencia compartida</w:t>
      </w:r>
      <w:r>
        <w:rPr>
          <w:rFonts w:ascii="Cambria" w:hAnsi="Cambria"/>
          <w:i/>
          <w:spacing w:val="-1"/>
        </w:rPr>
        <w:t xml:space="preserve"> </w:t>
      </w:r>
      <w:r>
        <w:rPr>
          <w:rFonts w:ascii="Cambria" w:hAnsi="Cambria"/>
          <w:i/>
        </w:rPr>
        <w:t>en</w:t>
      </w:r>
      <w:r>
        <w:rPr>
          <w:rFonts w:ascii="Cambria" w:hAnsi="Cambria"/>
          <w:i/>
          <w:spacing w:val="-1"/>
        </w:rPr>
        <w:t xml:space="preserve"> </w:t>
      </w:r>
      <w:r>
        <w:rPr>
          <w:rFonts w:ascii="Cambria" w:hAnsi="Cambria"/>
          <w:i/>
        </w:rPr>
        <w:t>materia</w:t>
      </w:r>
      <w:r>
        <w:rPr>
          <w:rFonts w:ascii="Cambria" w:hAnsi="Cambria"/>
          <w:i/>
          <w:spacing w:val="-1"/>
        </w:rPr>
        <w:t xml:space="preserve"> </w:t>
      </w:r>
      <w:r>
        <w:rPr>
          <w:rFonts w:ascii="Cambria" w:hAnsi="Cambria"/>
          <w:i/>
        </w:rPr>
        <w:t>de lucha contra</w:t>
      </w:r>
      <w:r>
        <w:rPr>
          <w:rFonts w:ascii="Cambria" w:hAnsi="Cambria"/>
          <w:i/>
          <w:spacing w:val="-2"/>
        </w:rPr>
        <w:t xml:space="preserve"> </w:t>
      </w:r>
      <w:r>
        <w:rPr>
          <w:rFonts w:ascii="Cambria" w:hAnsi="Cambria"/>
          <w:i/>
        </w:rPr>
        <w:t>la violencia</w:t>
      </w:r>
      <w:r>
        <w:rPr>
          <w:rFonts w:ascii="Cambria" w:hAnsi="Cambria"/>
          <w:i/>
          <w:spacing w:val="-1"/>
        </w:rPr>
        <w:t xml:space="preserve"> </w:t>
      </w:r>
      <w:r>
        <w:rPr>
          <w:rFonts w:ascii="Cambria" w:hAnsi="Cambria"/>
          <w:i/>
        </w:rPr>
        <w:t>de género,</w:t>
      </w:r>
      <w:r>
        <w:rPr>
          <w:rFonts w:ascii="Cambria" w:hAnsi="Cambria"/>
          <w:i/>
          <w:spacing w:val="-2"/>
        </w:rPr>
        <w:t xml:space="preserve"> </w:t>
      </w:r>
      <w:r>
        <w:rPr>
          <w:rFonts w:ascii="Cambria" w:hAnsi="Cambria"/>
          <w:i/>
        </w:rPr>
        <w:t>la planificación de actuaciones y la</w:t>
      </w:r>
      <w:r>
        <w:rPr>
          <w:rFonts w:ascii="Cambria" w:hAnsi="Cambria"/>
          <w:i/>
          <w:spacing w:val="-1"/>
        </w:rPr>
        <w:t xml:space="preserve"> </w:t>
      </w:r>
      <w:r>
        <w:rPr>
          <w:rFonts w:ascii="Cambria" w:hAnsi="Cambria"/>
          <w:i/>
        </w:rPr>
        <w:t>capacidad de evaluación y propuesta ante la</w:t>
      </w:r>
      <w:r>
        <w:rPr>
          <w:rFonts w:ascii="Cambria" w:hAnsi="Cambria"/>
          <w:i/>
          <w:spacing w:val="-1"/>
        </w:rPr>
        <w:t xml:space="preserve"> </w:t>
      </w:r>
      <w:r>
        <w:rPr>
          <w:rFonts w:ascii="Cambria" w:hAnsi="Cambria"/>
          <w:i/>
        </w:rPr>
        <w:t xml:space="preserve">Administración central. La Comunidad Autónoma podrá establecer medidas e instrumentos para la sensibilización sobre la violencia de género y para su detección y prevención, así como regular servicios y destinar recursos propios para conseguir una protección integral de las mujeres que han sufrido o sufren este tipo de </w:t>
      </w:r>
      <w:r>
        <w:rPr>
          <w:rFonts w:ascii="Cambria" w:hAnsi="Cambria"/>
          <w:i/>
          <w:spacing w:val="-2"/>
        </w:rPr>
        <w:t>violencia</w:t>
      </w:r>
      <w:r>
        <w:rPr>
          <w:rFonts w:ascii="Cambria" w:hAnsi="Cambria"/>
          <w:spacing w:val="-2"/>
        </w:rPr>
        <w:t>.”</w:t>
      </w:r>
    </w:p>
    <w:p w14:paraId="02039C90" w14:textId="77777777" w:rsidR="00627B5A" w:rsidRDefault="00000000">
      <w:pPr>
        <w:ind w:left="170" w:right="168" w:firstLine="283"/>
        <w:jc w:val="both"/>
        <w:rPr>
          <w:rFonts w:ascii="Cambria" w:hAnsi="Cambria"/>
        </w:rPr>
      </w:pPr>
      <w:r>
        <w:rPr>
          <w:rFonts w:ascii="Cambria" w:hAnsi="Cambria"/>
        </w:rPr>
        <w:t xml:space="preserve">En virtud de esa competencia, el </w:t>
      </w:r>
      <w:r>
        <w:rPr>
          <w:rFonts w:ascii="Cambria" w:hAnsi="Cambria"/>
          <w:b/>
        </w:rPr>
        <w:t xml:space="preserve">Art.16 EA </w:t>
      </w:r>
      <w:r>
        <w:rPr>
          <w:rFonts w:ascii="Cambria" w:hAnsi="Cambria"/>
        </w:rPr>
        <w:t>reconoce el derecho a la protección contra la violencia de</w:t>
      </w:r>
      <w:r>
        <w:rPr>
          <w:rFonts w:ascii="Cambria" w:hAnsi="Cambria"/>
          <w:spacing w:val="40"/>
        </w:rPr>
        <w:t xml:space="preserve"> </w:t>
      </w:r>
      <w:r>
        <w:rPr>
          <w:rFonts w:ascii="Cambria" w:hAnsi="Cambria"/>
        </w:rPr>
        <w:t>género, determinando que: “</w:t>
      </w:r>
      <w:r>
        <w:rPr>
          <w:rFonts w:ascii="Cambria" w:hAnsi="Cambria"/>
          <w:i/>
        </w:rPr>
        <w:t>Las mujeres tienen derecho a una protección integral contra la violencia de género, que incluirá medidas preventivas, medidas asistenciales y ayudas públicas</w:t>
      </w:r>
      <w:r>
        <w:rPr>
          <w:rFonts w:ascii="Cambria" w:hAnsi="Cambria"/>
        </w:rPr>
        <w:t>”.</w:t>
      </w:r>
    </w:p>
    <w:p w14:paraId="5F9A0399" w14:textId="77777777" w:rsidR="00627B5A" w:rsidRDefault="00000000">
      <w:pPr>
        <w:spacing w:before="1"/>
        <w:ind w:left="170" w:right="167" w:firstLine="283"/>
        <w:jc w:val="both"/>
        <w:rPr>
          <w:rFonts w:ascii="Cambria" w:hAnsi="Cambria"/>
        </w:rPr>
      </w:pPr>
      <w:r>
        <w:rPr>
          <w:rFonts w:ascii="Cambria" w:hAnsi="Cambria"/>
        </w:rPr>
        <w:t xml:space="preserve">El </w:t>
      </w:r>
      <w:r>
        <w:rPr>
          <w:rFonts w:ascii="Cambria" w:hAnsi="Cambria"/>
          <w:b/>
        </w:rPr>
        <w:t xml:space="preserve">Art.105.2 CE </w:t>
      </w:r>
      <w:r>
        <w:rPr>
          <w:rFonts w:ascii="Cambria" w:hAnsi="Cambria"/>
        </w:rPr>
        <w:t xml:space="preserve">reconoce que </w:t>
      </w:r>
      <w:r>
        <w:rPr>
          <w:rFonts w:ascii="Cambria" w:hAnsi="Cambria"/>
          <w:b/>
        </w:rPr>
        <w:t xml:space="preserve">la ley electoral </w:t>
      </w:r>
      <w:r>
        <w:rPr>
          <w:rFonts w:ascii="Cambria" w:hAnsi="Cambria"/>
        </w:rPr>
        <w:t>establecerá criterios de igualdad de género para la elaboración de las listas electorales, y regulará la obligación de los medios de comunicación de titularidad pública de organizar debates electorales entre las formaciones políticas con representación parlamentaria.</w:t>
      </w:r>
    </w:p>
    <w:p w14:paraId="3288E2C5" w14:textId="77777777" w:rsidR="00627B5A" w:rsidRDefault="00000000">
      <w:pPr>
        <w:ind w:left="170" w:right="168" w:firstLine="283"/>
        <w:jc w:val="both"/>
        <w:rPr>
          <w:rFonts w:ascii="Cambria" w:hAnsi="Cambria"/>
        </w:rPr>
      </w:pPr>
      <w:r>
        <w:rPr>
          <w:rFonts w:ascii="Cambria" w:hAnsi="Cambria"/>
        </w:rPr>
        <w:t xml:space="preserve">La </w:t>
      </w:r>
      <w:r>
        <w:rPr>
          <w:rFonts w:ascii="Cambria" w:hAnsi="Cambria"/>
          <w:b/>
        </w:rPr>
        <w:t xml:space="preserve">representación equilibrada de hombres y mujeres en instituciones </w:t>
      </w:r>
      <w:r>
        <w:rPr>
          <w:rFonts w:ascii="Cambria" w:hAnsi="Cambria"/>
        </w:rPr>
        <w:t xml:space="preserve">también se establece en el </w:t>
      </w:r>
      <w:r>
        <w:rPr>
          <w:rFonts w:ascii="Cambria" w:hAnsi="Cambria"/>
          <w:b/>
        </w:rPr>
        <w:t>Art.107</w:t>
      </w:r>
      <w:r>
        <w:rPr>
          <w:rFonts w:ascii="Cambria" w:hAnsi="Cambria"/>
        </w:rPr>
        <w:t>: “</w:t>
      </w:r>
      <w:r>
        <w:rPr>
          <w:rFonts w:ascii="Cambria" w:hAnsi="Cambria"/>
          <w:i/>
        </w:rPr>
        <w:t>En los nombramientos y designaciones de instituciones y órganos que corresponda efectuar al Parlamento de Andalucía regirá el principio de presencia equilibrada entre hombres y mujeres</w:t>
      </w:r>
      <w:r>
        <w:rPr>
          <w:rFonts w:ascii="Cambria" w:hAnsi="Cambria"/>
        </w:rPr>
        <w:t>”.</w:t>
      </w:r>
    </w:p>
    <w:p w14:paraId="48707668" w14:textId="77777777" w:rsidR="00627B5A" w:rsidRDefault="00000000">
      <w:pPr>
        <w:ind w:left="170" w:right="166" w:firstLine="283"/>
        <w:jc w:val="both"/>
        <w:rPr>
          <w:rFonts w:ascii="Cambria" w:hAnsi="Cambria"/>
        </w:rPr>
      </w:pPr>
      <w:r>
        <w:rPr>
          <w:rFonts w:ascii="Cambria" w:hAnsi="Cambria"/>
        </w:rPr>
        <w:t xml:space="preserve">En el </w:t>
      </w:r>
      <w:r>
        <w:rPr>
          <w:rFonts w:ascii="Cambria" w:hAnsi="Cambria"/>
          <w:b/>
        </w:rPr>
        <w:t>ámbito laboral</w:t>
      </w:r>
      <w:r>
        <w:rPr>
          <w:rFonts w:ascii="Cambria" w:hAnsi="Cambria"/>
        </w:rPr>
        <w:t xml:space="preserve">, el </w:t>
      </w:r>
      <w:r>
        <w:rPr>
          <w:rFonts w:ascii="Cambria" w:hAnsi="Cambria"/>
          <w:b/>
        </w:rPr>
        <w:t>Art.167 EA</w:t>
      </w:r>
      <w:r>
        <w:rPr>
          <w:rFonts w:ascii="Cambria" w:hAnsi="Cambria"/>
        </w:rPr>
        <w:t>, establece que los poderes públicos garantizarán el cumplimiento del principio de igualdad de oportunidades entre hombres y mujeres en el ámbito laboral, en el acceso a la ocupación, la formación y promoción profesional, las condiciones de trabajo, incluida la retribución, así como que las mujeres no sean discriminadas por causa de embarazo o maternidad.</w:t>
      </w:r>
    </w:p>
    <w:p w14:paraId="1D7B61A1" w14:textId="77777777" w:rsidR="00627B5A" w:rsidRDefault="00000000">
      <w:pPr>
        <w:ind w:left="170" w:right="169" w:firstLine="283"/>
        <w:jc w:val="both"/>
        <w:rPr>
          <w:rFonts w:ascii="Cambria" w:hAnsi="Cambria"/>
        </w:rPr>
      </w:pPr>
      <w:r>
        <w:rPr>
          <w:rFonts w:ascii="Cambria" w:hAnsi="Cambria"/>
        </w:rPr>
        <w:t xml:space="preserve">El </w:t>
      </w:r>
      <w:r>
        <w:rPr>
          <w:rFonts w:ascii="Cambria" w:hAnsi="Cambria"/>
          <w:b/>
        </w:rPr>
        <w:t xml:space="preserve">Art.37.1.11º EA </w:t>
      </w:r>
      <w:r>
        <w:rPr>
          <w:rFonts w:ascii="Cambria" w:hAnsi="Cambria"/>
        </w:rPr>
        <w:t xml:space="preserve">consolida como </w:t>
      </w:r>
      <w:r>
        <w:rPr>
          <w:rFonts w:ascii="Cambria" w:hAnsi="Cambria"/>
          <w:i/>
          <w:u w:val="single"/>
        </w:rPr>
        <w:t>principio rector</w:t>
      </w:r>
      <w:r>
        <w:rPr>
          <w:rFonts w:ascii="Cambria" w:hAnsi="Cambria"/>
          <w:i/>
        </w:rPr>
        <w:t xml:space="preserve"> </w:t>
      </w:r>
      <w:r>
        <w:rPr>
          <w:rFonts w:ascii="Cambria" w:hAnsi="Cambria"/>
        </w:rPr>
        <w:t>de las políticas públicas: “</w:t>
      </w:r>
      <w:r>
        <w:rPr>
          <w:rFonts w:ascii="Cambria" w:hAnsi="Cambria"/>
          <w:i/>
        </w:rPr>
        <w:t>La plena equiparación laboral entre hombres y mujeres y así como la conciliación de la vida laboral y familiar</w:t>
      </w:r>
      <w:r>
        <w:rPr>
          <w:rFonts w:ascii="Cambria" w:hAnsi="Cambria"/>
        </w:rPr>
        <w:t>”.</w:t>
      </w:r>
    </w:p>
    <w:p w14:paraId="215D1BE8" w14:textId="77777777" w:rsidR="00627B5A" w:rsidRDefault="00000000">
      <w:pPr>
        <w:ind w:left="170" w:right="169" w:firstLine="283"/>
        <w:jc w:val="both"/>
        <w:rPr>
          <w:rFonts w:ascii="Cambria" w:hAnsi="Cambria"/>
          <w:b/>
        </w:rPr>
      </w:pPr>
      <w:r>
        <w:rPr>
          <w:rFonts w:ascii="Cambria" w:hAnsi="Cambria"/>
        </w:rPr>
        <w:t xml:space="preserve">El </w:t>
      </w:r>
      <w:r>
        <w:rPr>
          <w:rFonts w:ascii="Cambria" w:hAnsi="Cambria"/>
          <w:b/>
        </w:rPr>
        <w:t xml:space="preserve">Art.174 EA </w:t>
      </w:r>
      <w:r>
        <w:rPr>
          <w:rFonts w:ascii="Cambria" w:hAnsi="Cambria"/>
        </w:rPr>
        <w:t>(Contratación y subvención pública) encomienda en su apartado c) a las Administraciones públicas de Andalucía, en el marco de sus competencias, y en el ámbito de la contratación y de la subvención pública, la adopción de medidas relativas a la igualdad de oportunidades de las mujeres. La igualdad de género en los medios audiovisuales de comunicación, tanto públicos como privados, en cumplimiento de su función social, deben respetar los derechos, libertades y valores constitucionales, especialmente en relación a la protección de la juventud y la infancia, así como velar por el cumplimiento del principio de igualdad de género</w:t>
      </w:r>
      <w:r>
        <w:rPr>
          <w:rFonts w:ascii="Cambria" w:hAnsi="Cambria"/>
          <w:spacing w:val="40"/>
        </w:rPr>
        <w:t xml:space="preserve"> </w:t>
      </w:r>
      <w:r>
        <w:rPr>
          <w:rFonts w:ascii="Cambria" w:hAnsi="Cambria"/>
        </w:rPr>
        <w:t xml:space="preserve">y la eliminación de todas las formas de discriminación, según se recoge en el </w:t>
      </w:r>
      <w:r>
        <w:rPr>
          <w:rFonts w:ascii="Cambria" w:hAnsi="Cambria"/>
          <w:b/>
        </w:rPr>
        <w:t xml:space="preserve">artículo 208 del Estatuto de </w:t>
      </w:r>
      <w:r>
        <w:rPr>
          <w:rFonts w:ascii="Cambria" w:hAnsi="Cambria"/>
          <w:b/>
          <w:spacing w:val="-2"/>
        </w:rPr>
        <w:t>Autonomía.</w:t>
      </w:r>
    </w:p>
    <w:p w14:paraId="0C045286" w14:textId="77777777" w:rsidR="00627B5A" w:rsidRDefault="00000000">
      <w:pPr>
        <w:ind w:left="170" w:right="167" w:firstLine="283"/>
        <w:jc w:val="both"/>
        <w:rPr>
          <w:rFonts w:ascii="Cambria" w:hAnsi="Cambria"/>
        </w:rPr>
      </w:pPr>
      <w:r>
        <w:rPr>
          <w:rFonts w:ascii="Cambria" w:hAnsi="Cambria"/>
        </w:rPr>
        <w:t>Dentro de</w:t>
      </w:r>
      <w:r>
        <w:rPr>
          <w:rFonts w:ascii="Cambria" w:hAnsi="Cambria"/>
          <w:spacing w:val="-2"/>
        </w:rPr>
        <w:t xml:space="preserve"> </w:t>
      </w:r>
      <w:r>
        <w:rPr>
          <w:rFonts w:ascii="Cambria" w:hAnsi="Cambria"/>
        </w:rPr>
        <w:t>estas</w:t>
      </w:r>
      <w:r>
        <w:rPr>
          <w:rFonts w:ascii="Cambria" w:hAnsi="Cambria"/>
          <w:spacing w:val="-1"/>
        </w:rPr>
        <w:t xml:space="preserve"> </w:t>
      </w:r>
      <w:r>
        <w:rPr>
          <w:rFonts w:ascii="Cambria" w:hAnsi="Cambria"/>
        </w:rPr>
        <w:t>medidas</w:t>
      </w:r>
      <w:r>
        <w:rPr>
          <w:rFonts w:ascii="Cambria" w:hAnsi="Cambria"/>
          <w:spacing w:val="-1"/>
        </w:rPr>
        <w:t xml:space="preserve"> </w:t>
      </w:r>
      <w:r>
        <w:rPr>
          <w:rFonts w:ascii="Cambria" w:hAnsi="Cambria"/>
        </w:rPr>
        <w:t>hay</w:t>
      </w:r>
      <w:r>
        <w:rPr>
          <w:rFonts w:ascii="Cambria" w:hAnsi="Cambria"/>
          <w:spacing w:val="-1"/>
        </w:rPr>
        <w:t xml:space="preserve"> </w:t>
      </w:r>
      <w:r>
        <w:rPr>
          <w:rFonts w:ascii="Cambria" w:hAnsi="Cambria"/>
        </w:rPr>
        <w:t>que</w:t>
      </w:r>
      <w:r>
        <w:rPr>
          <w:rFonts w:ascii="Cambria" w:hAnsi="Cambria"/>
          <w:spacing w:val="-2"/>
        </w:rPr>
        <w:t xml:space="preserve"> </w:t>
      </w:r>
      <w:r>
        <w:rPr>
          <w:rFonts w:ascii="Cambria" w:hAnsi="Cambria"/>
        </w:rPr>
        <w:t>considerar</w:t>
      </w:r>
      <w:r>
        <w:rPr>
          <w:rFonts w:ascii="Cambria" w:hAnsi="Cambria"/>
          <w:spacing w:val="-1"/>
        </w:rPr>
        <w:t xml:space="preserve"> </w:t>
      </w:r>
      <w:r>
        <w:rPr>
          <w:rFonts w:ascii="Cambria" w:hAnsi="Cambria"/>
        </w:rPr>
        <w:t>también</w:t>
      </w:r>
      <w:r>
        <w:rPr>
          <w:rFonts w:ascii="Cambria" w:hAnsi="Cambria"/>
          <w:spacing w:val="-1"/>
        </w:rPr>
        <w:t xml:space="preserve"> </w:t>
      </w:r>
      <w:r>
        <w:rPr>
          <w:rFonts w:ascii="Cambria" w:hAnsi="Cambria"/>
        </w:rPr>
        <w:t>el otorgamiento de</w:t>
      </w:r>
      <w:r>
        <w:rPr>
          <w:rFonts w:ascii="Cambria" w:hAnsi="Cambria"/>
          <w:spacing w:val="-1"/>
        </w:rPr>
        <w:t xml:space="preserve"> </w:t>
      </w:r>
      <w:r>
        <w:rPr>
          <w:rFonts w:ascii="Cambria" w:hAnsi="Cambria"/>
        </w:rPr>
        <w:t>rango estatutario a</w:t>
      </w:r>
      <w:r>
        <w:rPr>
          <w:rFonts w:ascii="Cambria" w:hAnsi="Cambria"/>
          <w:spacing w:val="-1"/>
        </w:rPr>
        <w:t xml:space="preserve"> </w:t>
      </w:r>
      <w:r>
        <w:rPr>
          <w:rFonts w:ascii="Cambria" w:hAnsi="Cambria"/>
        </w:rPr>
        <w:t>los</w:t>
      </w:r>
      <w:r>
        <w:rPr>
          <w:rFonts w:ascii="Cambria" w:hAnsi="Cambria"/>
          <w:spacing w:val="-1"/>
        </w:rPr>
        <w:t xml:space="preserve"> </w:t>
      </w:r>
      <w:r>
        <w:rPr>
          <w:rFonts w:ascii="Cambria" w:hAnsi="Cambria"/>
        </w:rPr>
        <w:t xml:space="preserve">informes de impacto de género previstos en el </w:t>
      </w:r>
      <w:r>
        <w:rPr>
          <w:rFonts w:ascii="Cambria" w:hAnsi="Cambria"/>
          <w:b/>
        </w:rPr>
        <w:t>Art.114</w:t>
      </w:r>
      <w:r>
        <w:rPr>
          <w:rFonts w:ascii="Cambria" w:hAnsi="Cambria"/>
        </w:rPr>
        <w:t>: “</w:t>
      </w:r>
      <w:r>
        <w:rPr>
          <w:rFonts w:ascii="Cambria" w:hAnsi="Cambria"/>
          <w:i/>
        </w:rPr>
        <w:t>En el procedimiento de elaboración de las leyes y disposiciones reglamentarias de la Comunidad Autónoma se tendrá en cuenta el impacto por razón de género del contenido de las mismas</w:t>
      </w:r>
      <w:r>
        <w:rPr>
          <w:rFonts w:ascii="Cambria" w:hAnsi="Cambria"/>
        </w:rPr>
        <w:t>”.</w:t>
      </w:r>
    </w:p>
    <w:p w14:paraId="1CDE9DD9" w14:textId="77777777" w:rsidR="00627B5A" w:rsidRDefault="00000000">
      <w:pPr>
        <w:spacing w:before="257"/>
        <w:ind w:left="454"/>
        <w:rPr>
          <w:rFonts w:ascii="Cambria" w:hAnsi="Cambria"/>
          <w:b/>
        </w:rPr>
      </w:pPr>
      <w:r>
        <w:rPr>
          <w:rFonts w:ascii="Cambria" w:hAnsi="Cambria"/>
          <w:b/>
        </w:rPr>
        <w:t>LEY</w:t>
      </w:r>
      <w:r>
        <w:rPr>
          <w:rFonts w:ascii="Cambria" w:hAnsi="Cambria"/>
          <w:b/>
          <w:spacing w:val="-6"/>
        </w:rPr>
        <w:t xml:space="preserve"> </w:t>
      </w:r>
      <w:r>
        <w:rPr>
          <w:rFonts w:ascii="Cambria" w:hAnsi="Cambria"/>
          <w:b/>
        </w:rPr>
        <w:t>12/2007,</w:t>
      </w:r>
      <w:r>
        <w:rPr>
          <w:rFonts w:ascii="Cambria" w:hAnsi="Cambria"/>
          <w:b/>
          <w:spacing w:val="-3"/>
        </w:rPr>
        <w:t xml:space="preserve"> </w:t>
      </w:r>
      <w:r>
        <w:rPr>
          <w:rFonts w:ascii="Cambria" w:hAnsi="Cambria"/>
          <w:b/>
        </w:rPr>
        <w:t>DE</w:t>
      </w:r>
      <w:r>
        <w:rPr>
          <w:rFonts w:ascii="Cambria" w:hAnsi="Cambria"/>
          <w:b/>
          <w:spacing w:val="-4"/>
        </w:rPr>
        <w:t xml:space="preserve"> </w:t>
      </w:r>
      <w:r>
        <w:rPr>
          <w:rFonts w:ascii="Cambria" w:hAnsi="Cambria"/>
          <w:b/>
        </w:rPr>
        <w:t>26</w:t>
      </w:r>
      <w:r>
        <w:rPr>
          <w:rFonts w:ascii="Cambria" w:hAnsi="Cambria"/>
          <w:b/>
          <w:spacing w:val="-5"/>
        </w:rPr>
        <w:t xml:space="preserve"> </w:t>
      </w:r>
      <w:r>
        <w:rPr>
          <w:rFonts w:ascii="Cambria" w:hAnsi="Cambria"/>
          <w:b/>
        </w:rPr>
        <w:t>DE</w:t>
      </w:r>
      <w:r>
        <w:rPr>
          <w:rFonts w:ascii="Cambria" w:hAnsi="Cambria"/>
          <w:b/>
          <w:spacing w:val="-3"/>
        </w:rPr>
        <w:t xml:space="preserve"> </w:t>
      </w:r>
      <w:r>
        <w:rPr>
          <w:rFonts w:ascii="Cambria" w:hAnsi="Cambria"/>
          <w:b/>
        </w:rPr>
        <w:t>NOVIEMBRE,</w:t>
      </w:r>
      <w:r>
        <w:rPr>
          <w:rFonts w:ascii="Cambria" w:hAnsi="Cambria"/>
          <w:b/>
          <w:spacing w:val="-4"/>
        </w:rPr>
        <w:t xml:space="preserve"> </w:t>
      </w:r>
      <w:r>
        <w:rPr>
          <w:rFonts w:ascii="Cambria" w:hAnsi="Cambria"/>
          <w:b/>
        </w:rPr>
        <w:t>DE</w:t>
      </w:r>
      <w:r>
        <w:rPr>
          <w:rFonts w:ascii="Cambria" w:hAnsi="Cambria"/>
          <w:b/>
          <w:spacing w:val="-5"/>
        </w:rPr>
        <w:t xml:space="preserve"> </w:t>
      </w:r>
      <w:r>
        <w:rPr>
          <w:rFonts w:ascii="Cambria" w:hAnsi="Cambria"/>
          <w:b/>
        </w:rPr>
        <w:t>PROMOCIÓN</w:t>
      </w:r>
      <w:r>
        <w:rPr>
          <w:rFonts w:ascii="Cambria" w:hAnsi="Cambria"/>
          <w:b/>
          <w:spacing w:val="-5"/>
        </w:rPr>
        <w:t xml:space="preserve"> </w:t>
      </w:r>
      <w:r>
        <w:rPr>
          <w:rFonts w:ascii="Cambria" w:hAnsi="Cambria"/>
          <w:b/>
        </w:rPr>
        <w:t>DE</w:t>
      </w:r>
      <w:r>
        <w:rPr>
          <w:rFonts w:ascii="Cambria" w:hAnsi="Cambria"/>
          <w:b/>
          <w:spacing w:val="-4"/>
        </w:rPr>
        <w:t xml:space="preserve"> </w:t>
      </w:r>
      <w:r>
        <w:rPr>
          <w:rFonts w:ascii="Cambria" w:hAnsi="Cambria"/>
          <w:b/>
        </w:rPr>
        <w:t>LA</w:t>
      </w:r>
      <w:r>
        <w:rPr>
          <w:rFonts w:ascii="Cambria" w:hAnsi="Cambria"/>
          <w:b/>
          <w:spacing w:val="-4"/>
        </w:rPr>
        <w:t xml:space="preserve"> </w:t>
      </w:r>
      <w:r>
        <w:rPr>
          <w:rFonts w:ascii="Cambria" w:hAnsi="Cambria"/>
          <w:b/>
        </w:rPr>
        <w:t>IGUALDAD</w:t>
      </w:r>
      <w:r>
        <w:rPr>
          <w:rFonts w:ascii="Cambria" w:hAnsi="Cambria"/>
          <w:b/>
          <w:spacing w:val="-3"/>
        </w:rPr>
        <w:t xml:space="preserve"> </w:t>
      </w:r>
      <w:r>
        <w:rPr>
          <w:rFonts w:ascii="Cambria" w:hAnsi="Cambria"/>
          <w:b/>
        </w:rPr>
        <w:t>DE</w:t>
      </w:r>
      <w:r>
        <w:rPr>
          <w:rFonts w:ascii="Cambria" w:hAnsi="Cambria"/>
          <w:b/>
          <w:spacing w:val="-5"/>
        </w:rPr>
        <w:t xml:space="preserve"> </w:t>
      </w:r>
      <w:r>
        <w:rPr>
          <w:rFonts w:ascii="Cambria" w:hAnsi="Cambria"/>
          <w:b/>
        </w:rPr>
        <w:t>GÉNERO</w:t>
      </w:r>
      <w:r>
        <w:rPr>
          <w:rFonts w:ascii="Cambria" w:hAnsi="Cambria"/>
          <w:b/>
          <w:spacing w:val="-3"/>
        </w:rPr>
        <w:t xml:space="preserve"> </w:t>
      </w:r>
      <w:r>
        <w:rPr>
          <w:rFonts w:ascii="Cambria" w:hAnsi="Cambria"/>
          <w:b/>
        </w:rPr>
        <w:t>EN</w:t>
      </w:r>
      <w:r>
        <w:rPr>
          <w:rFonts w:ascii="Cambria" w:hAnsi="Cambria"/>
          <w:b/>
          <w:spacing w:val="-5"/>
        </w:rPr>
        <w:t xml:space="preserve"> </w:t>
      </w:r>
      <w:r>
        <w:rPr>
          <w:rFonts w:ascii="Cambria" w:hAnsi="Cambria"/>
          <w:b/>
          <w:spacing w:val="-2"/>
        </w:rPr>
        <w:t>ANDALUCÍA:</w:t>
      </w:r>
    </w:p>
    <w:p w14:paraId="235A4608" w14:textId="77777777" w:rsidR="00396598" w:rsidRDefault="00000000">
      <w:pPr>
        <w:pStyle w:val="Ttulo2"/>
        <w:spacing w:before="256" w:line="240" w:lineRule="auto"/>
      </w:pPr>
      <w:r>
        <w:t>Ley Orgánica 3/2007, de 22 de marzo, para la igualdad efectiva de mujeres y hombres (ámbito estatal).</w:t>
      </w:r>
    </w:p>
    <w:p w14:paraId="593D5D39" w14:textId="77777777" w:rsidR="00396598" w:rsidRDefault="00000000">
      <w:pPr>
        <w:spacing w:before="120"/>
        <w:ind w:left="170" w:right="164" w:firstLine="283"/>
        <w:jc w:val="both"/>
        <w:rPr>
          <w:rFonts w:ascii="Cambria" w:hAnsi="Cambria"/>
        </w:rPr>
      </w:pPr>
      <w:r>
        <w:rPr>
          <w:rFonts w:ascii="Cambria" w:hAnsi="Cambria"/>
        </w:rPr>
        <w:t xml:space="preserve">En el ámbito estatal, la </w:t>
      </w:r>
      <w:r>
        <w:rPr>
          <w:rFonts w:ascii="Cambria" w:hAnsi="Cambria"/>
          <w:b/>
        </w:rPr>
        <w:t>Ley Orgánica 3/2007, de 22 de marzo, para la igualdad efectiva de mujeres y hombres</w:t>
      </w:r>
      <w:r>
        <w:rPr>
          <w:rFonts w:ascii="Cambria" w:hAnsi="Cambria"/>
        </w:rPr>
        <w:t>, constituye el marco general de referencia sobre el que se apoyan las leyes andaluzas 12/2007 y 13/2007. Su Título VIII regula las disposiciones organizativas para hacer efectiva la igualdad en la Administración General del Estado, creando los siguientes órganos:</w:t>
      </w:r>
    </w:p>
    <w:p w14:paraId="222E3604" w14:textId="77777777" w:rsidR="00396598" w:rsidRDefault="00000000">
      <w:pPr>
        <w:pStyle w:val="Prrafodelista"/>
        <w:numPr>
          <w:ilvl w:val="0"/>
          <w:numId w:val="14"/>
        </w:numPr>
        <w:tabs>
          <w:tab w:val="left" w:pos="859"/>
          <w:tab w:val="left" w:pos="1023"/>
        </w:tabs>
        <w:ind w:right="169" w:hanging="286"/>
      </w:pPr>
      <w:r>
        <w:rPr>
          <w:b/>
          <w:i/>
        </w:rPr>
        <w:t>La Comisión Interministerial de Igualdad entre Mujeres y Hombres</w:t>
      </w:r>
      <w:r>
        <w:t>, órgano colegiado responsable de la coordinación de las políticas y programas que desarrolle la Administración General del Estado en materia de igualdad.</w:t>
      </w:r>
    </w:p>
    <w:p w14:paraId="61DAF6EA" w14:textId="77777777" w:rsidR="00396598" w:rsidRDefault="00000000">
      <w:pPr>
        <w:pStyle w:val="Prrafodelista"/>
        <w:numPr>
          <w:ilvl w:val="0"/>
          <w:numId w:val="14"/>
        </w:numPr>
        <w:tabs>
          <w:tab w:val="left" w:pos="859"/>
          <w:tab w:val="left" w:pos="1023"/>
        </w:tabs>
        <w:ind w:right="169" w:hanging="286"/>
      </w:pPr>
      <w:r>
        <w:rPr>
          <w:b/>
          <w:i/>
        </w:rPr>
        <w:t>Las Unidades de Igualdad</w:t>
      </w:r>
      <w:r>
        <w:t>, creadas en cada Ministerio, encargadas de velar por la integración de la perspectiva de género en las políticas de su departamento.</w:t>
      </w:r>
    </w:p>
    <w:p w14:paraId="283F6971" w14:textId="77777777" w:rsidR="00396598" w:rsidRDefault="00000000">
      <w:pPr>
        <w:pStyle w:val="Prrafodelista"/>
        <w:numPr>
          <w:ilvl w:val="0"/>
          <w:numId w:val="14"/>
        </w:numPr>
        <w:tabs>
          <w:tab w:val="left" w:pos="859"/>
          <w:tab w:val="left" w:pos="1023"/>
        </w:tabs>
        <w:ind w:right="169" w:hanging="286"/>
      </w:pPr>
      <w:r>
        <w:rPr>
          <w:b/>
          <w:i/>
        </w:rPr>
        <w:t>El Consejo de Participación de la Mujer (Art.78)</w:t>
      </w:r>
      <w:r>
        <w:t xml:space="preserve">, definido por la Ley como </w:t>
      </w:r>
      <w:r>
        <w:rPr>
          <w:i/>
        </w:rPr>
        <w:t>el órgano colegiado de consulta y asesoramiento, con el fin esencial de servir de cauce para la participación de las mujeres en la consecución efectiva del principio de igualdad de trato y de oportunidades entre mujeres y hombres, y la lucha contra la discriminación por razón de sexo</w:t>
      </w:r>
      <w:r>
        <w:t>. Su régimen de funcionamiento, competencias y composición se determina reglamentariamente, garantizándose en todo caso la participación del conjunto de las Administraciones públicas y de las asociaciones y organizaciones de mujeres de ámbito estatal.</w:t>
      </w:r>
    </w:p>
    <w:p w14:paraId="23BCE640" w14:textId="77777777" w:rsidR="00396598" w:rsidRDefault="00396598">
      <w:pPr>
        <w:pStyle w:val="Textoindependiente"/>
        <w:ind w:left="0" w:firstLine="0"/>
        <w:jc w:val="left"/>
        <w:rPr>
          <w:rFonts w:ascii="Cambria"/>
          <w:i/>
          <w:sz w:val="22"/>
        </w:rPr>
      </w:pPr>
    </w:p>
    <w:p w14:paraId="20D9E2B2" w14:textId="77777777" w:rsidR="00627B5A" w:rsidRDefault="00000000">
      <w:pPr>
        <w:pStyle w:val="Ttulo1"/>
        <w:spacing w:before="2" w:line="240" w:lineRule="auto"/>
        <w:ind w:left="170" w:right="171" w:firstLine="283"/>
      </w:pPr>
      <w:r>
        <w:t>LEY 9/2018, DE 8 DE OCTUBRE, de modificación de la Ley 12/2007, de 26 de noviembre, para la promoción de la igualdad de género en Andalucía.</w:t>
      </w:r>
    </w:p>
    <w:p w14:paraId="61DA780A" w14:textId="77777777" w:rsidR="00627B5A" w:rsidRDefault="00000000">
      <w:pPr>
        <w:ind w:left="170" w:right="166" w:firstLine="283"/>
        <w:jc w:val="both"/>
        <w:rPr>
          <w:rFonts w:ascii="Cambria" w:hAnsi="Cambria"/>
          <w:i/>
        </w:rPr>
      </w:pPr>
      <w:r>
        <w:rPr>
          <w:rFonts w:ascii="Cambria" w:hAnsi="Cambria"/>
        </w:rPr>
        <w:t xml:space="preserve">Concretamente, la </w:t>
      </w:r>
      <w:r>
        <w:rPr>
          <w:rFonts w:ascii="Cambria" w:hAnsi="Cambria"/>
          <w:b/>
          <w:i/>
          <w:u w:val="single"/>
        </w:rPr>
        <w:t>Disposición transitoria primera</w:t>
      </w:r>
      <w:r>
        <w:rPr>
          <w:rFonts w:ascii="Cambria" w:hAnsi="Cambria"/>
          <w:b/>
          <w:i/>
        </w:rPr>
        <w:t xml:space="preserve"> </w:t>
      </w:r>
      <w:r>
        <w:rPr>
          <w:rFonts w:ascii="Cambria" w:hAnsi="Cambria"/>
        </w:rPr>
        <w:t xml:space="preserve">establece que </w:t>
      </w:r>
      <w:r>
        <w:rPr>
          <w:rFonts w:ascii="Cambria" w:hAnsi="Cambria"/>
          <w:i/>
        </w:rPr>
        <w:t>“hasta que se proceda a la aprobación del desarrollo reglamentario de la presente ley, serán de aplicación las normas actualmente vigentes, dictadas en desarrollo de la</w:t>
      </w:r>
      <w:r>
        <w:rPr>
          <w:rFonts w:ascii="Cambria" w:hAnsi="Cambria"/>
          <w:i/>
          <w:spacing w:val="-1"/>
        </w:rPr>
        <w:t xml:space="preserve"> </w:t>
      </w:r>
      <w:r>
        <w:rPr>
          <w:rFonts w:ascii="Cambria" w:hAnsi="Cambria"/>
          <w:i/>
        </w:rPr>
        <w:t>Ley</w:t>
      </w:r>
      <w:r>
        <w:rPr>
          <w:rFonts w:ascii="Cambria" w:hAnsi="Cambria"/>
          <w:i/>
          <w:spacing w:val="-2"/>
        </w:rPr>
        <w:t xml:space="preserve"> </w:t>
      </w:r>
      <w:r>
        <w:rPr>
          <w:rFonts w:ascii="Cambria" w:hAnsi="Cambria"/>
          <w:i/>
        </w:rPr>
        <w:t>12/2007,</w:t>
      </w:r>
      <w:r>
        <w:rPr>
          <w:rFonts w:ascii="Cambria" w:hAnsi="Cambria"/>
          <w:i/>
          <w:spacing w:val="-1"/>
        </w:rPr>
        <w:t xml:space="preserve"> </w:t>
      </w:r>
      <w:r>
        <w:rPr>
          <w:rFonts w:ascii="Cambria" w:hAnsi="Cambria"/>
          <w:i/>
        </w:rPr>
        <w:t>de</w:t>
      </w:r>
      <w:r>
        <w:rPr>
          <w:rFonts w:ascii="Cambria" w:hAnsi="Cambria"/>
          <w:i/>
          <w:spacing w:val="-2"/>
        </w:rPr>
        <w:t xml:space="preserve"> </w:t>
      </w:r>
      <w:r>
        <w:rPr>
          <w:rFonts w:ascii="Cambria" w:hAnsi="Cambria"/>
          <w:i/>
        </w:rPr>
        <w:t>26 de noviembre,</w:t>
      </w:r>
      <w:r>
        <w:rPr>
          <w:rFonts w:ascii="Cambria" w:hAnsi="Cambria"/>
          <w:i/>
          <w:spacing w:val="-1"/>
        </w:rPr>
        <w:t xml:space="preserve"> </w:t>
      </w:r>
      <w:r>
        <w:rPr>
          <w:rFonts w:ascii="Cambria" w:hAnsi="Cambria"/>
          <w:i/>
        </w:rPr>
        <w:t>para</w:t>
      </w:r>
      <w:r>
        <w:rPr>
          <w:rFonts w:ascii="Cambria" w:hAnsi="Cambria"/>
          <w:i/>
          <w:spacing w:val="-1"/>
        </w:rPr>
        <w:t xml:space="preserve"> </w:t>
      </w:r>
      <w:r>
        <w:rPr>
          <w:rFonts w:ascii="Cambria" w:hAnsi="Cambria"/>
          <w:i/>
        </w:rPr>
        <w:t>la</w:t>
      </w:r>
      <w:r>
        <w:rPr>
          <w:rFonts w:ascii="Cambria" w:hAnsi="Cambria"/>
          <w:i/>
          <w:spacing w:val="-1"/>
        </w:rPr>
        <w:t xml:space="preserve"> </w:t>
      </w:r>
      <w:r>
        <w:rPr>
          <w:rFonts w:ascii="Cambria" w:hAnsi="Cambria"/>
          <w:i/>
        </w:rPr>
        <w:t>promoción de</w:t>
      </w:r>
      <w:r>
        <w:rPr>
          <w:rFonts w:ascii="Cambria" w:hAnsi="Cambria"/>
          <w:i/>
          <w:spacing w:val="-2"/>
        </w:rPr>
        <w:t xml:space="preserve"> </w:t>
      </w:r>
      <w:r>
        <w:rPr>
          <w:rFonts w:ascii="Cambria" w:hAnsi="Cambria"/>
          <w:i/>
        </w:rPr>
        <w:t>la</w:t>
      </w:r>
      <w:r>
        <w:rPr>
          <w:rFonts w:ascii="Cambria" w:hAnsi="Cambria"/>
          <w:i/>
          <w:spacing w:val="-1"/>
        </w:rPr>
        <w:t xml:space="preserve"> </w:t>
      </w:r>
      <w:r>
        <w:rPr>
          <w:rFonts w:ascii="Cambria" w:hAnsi="Cambria"/>
          <w:i/>
        </w:rPr>
        <w:t>igualdad de género en</w:t>
      </w:r>
      <w:r>
        <w:rPr>
          <w:rFonts w:ascii="Cambria" w:hAnsi="Cambria"/>
          <w:i/>
          <w:spacing w:val="-1"/>
        </w:rPr>
        <w:t xml:space="preserve"> </w:t>
      </w:r>
      <w:r>
        <w:rPr>
          <w:rFonts w:ascii="Cambria" w:hAnsi="Cambria"/>
          <w:i/>
        </w:rPr>
        <w:t xml:space="preserve">Andalucía, </w:t>
      </w:r>
      <w:r>
        <w:rPr>
          <w:rFonts w:ascii="Cambria" w:hAnsi="Cambria"/>
          <w:b/>
          <w:i/>
        </w:rPr>
        <w:t xml:space="preserve">en lo que no sean contrarias a lo dispuesto </w:t>
      </w:r>
      <w:r>
        <w:rPr>
          <w:rFonts w:ascii="Cambria" w:hAnsi="Cambria"/>
          <w:i/>
        </w:rPr>
        <w:t>en la presente ley y en tanto no sean sustituidas o derogadas”</w:t>
      </w:r>
    </w:p>
    <w:p w14:paraId="153C0C60" w14:textId="77777777" w:rsidR="00627B5A" w:rsidRDefault="00000000">
      <w:pPr>
        <w:spacing w:before="257"/>
        <w:ind w:left="170" w:right="169" w:firstLine="283"/>
        <w:jc w:val="both"/>
        <w:rPr>
          <w:rFonts w:ascii="Cambria" w:hAnsi="Cambria"/>
        </w:rPr>
      </w:pPr>
      <w:r>
        <w:rPr>
          <w:rFonts w:ascii="Cambria" w:hAnsi="Cambria"/>
        </w:rPr>
        <w:t xml:space="preserve">La nueva Ley andaluza de Igualdad de Género </w:t>
      </w:r>
      <w:r>
        <w:rPr>
          <w:rFonts w:ascii="Cambria" w:hAnsi="Cambria"/>
          <w:b/>
        </w:rPr>
        <w:t>permite a la Junta sancionar situaciones de discriminación</w:t>
      </w:r>
      <w:r>
        <w:rPr>
          <w:rFonts w:ascii="Cambria" w:hAnsi="Cambria"/>
        </w:rPr>
        <w:t>. El Consejo de Gobierno, en sesión de fecha 6 de marzo de 2018, aprobó el proyecto de</w:t>
      </w:r>
      <w:r>
        <w:rPr>
          <w:rFonts w:ascii="Cambria" w:hAnsi="Cambria"/>
          <w:spacing w:val="40"/>
        </w:rPr>
        <w:t xml:space="preserve"> </w:t>
      </w:r>
      <w:r>
        <w:rPr>
          <w:rFonts w:ascii="Cambria" w:hAnsi="Cambria"/>
        </w:rPr>
        <w:t>reforma de la norma, que refuerza la coeducación y las medidas contra la brecha salarial</w:t>
      </w:r>
    </w:p>
    <w:p w14:paraId="3BB37234" w14:textId="77777777" w:rsidR="00627B5A" w:rsidRDefault="00000000">
      <w:pPr>
        <w:ind w:left="170" w:right="170" w:firstLine="283"/>
        <w:jc w:val="both"/>
        <w:rPr>
          <w:rFonts w:ascii="Cambria" w:hAnsi="Cambria"/>
        </w:rPr>
      </w:pPr>
      <w:r>
        <w:rPr>
          <w:rFonts w:ascii="Cambria" w:hAnsi="Cambria"/>
        </w:rPr>
        <w:t>La nueva Ley introduce cambios para dotar a la Administración autonómica de mayor capacidad de actuación contra la discriminación, tanto el ámbito sancionador como en el de las políticas activas, además de reforzar el papel de la sociedad y de la coeducación.</w:t>
      </w:r>
    </w:p>
    <w:p w14:paraId="6E30F8A0" w14:textId="77777777" w:rsidR="00627B5A" w:rsidRDefault="00000000">
      <w:pPr>
        <w:spacing w:before="1"/>
        <w:ind w:left="170" w:right="169" w:firstLine="283"/>
        <w:jc w:val="both"/>
        <w:rPr>
          <w:rFonts w:ascii="Cambria" w:hAnsi="Cambria"/>
        </w:rPr>
      </w:pPr>
      <w:r>
        <w:rPr>
          <w:rFonts w:ascii="Cambria" w:hAnsi="Cambria"/>
        </w:rPr>
        <w:t xml:space="preserve">La principal </w:t>
      </w:r>
      <w:r>
        <w:rPr>
          <w:rFonts w:ascii="Cambria" w:hAnsi="Cambria"/>
          <w:b/>
        </w:rPr>
        <w:t xml:space="preserve">novedad </w:t>
      </w:r>
      <w:r>
        <w:rPr>
          <w:rFonts w:ascii="Cambria" w:hAnsi="Cambria"/>
        </w:rPr>
        <w:t xml:space="preserve">es la </w:t>
      </w:r>
      <w:r>
        <w:rPr>
          <w:rFonts w:ascii="Cambria" w:hAnsi="Cambria"/>
          <w:b/>
        </w:rPr>
        <w:t xml:space="preserve">incorporación de un régimen sancionador </w:t>
      </w:r>
      <w:r>
        <w:rPr>
          <w:rFonts w:ascii="Cambria" w:hAnsi="Cambria"/>
        </w:rPr>
        <w:t xml:space="preserve">que permitirá a la Junta intervenir para </w:t>
      </w:r>
      <w:r>
        <w:rPr>
          <w:rFonts w:ascii="Cambria" w:hAnsi="Cambria"/>
          <w:u w:val="single"/>
        </w:rPr>
        <w:t>evitar y prevenir situaciones de desigualdad</w:t>
      </w:r>
      <w:r>
        <w:rPr>
          <w:rFonts w:ascii="Cambria" w:hAnsi="Cambria"/>
        </w:rPr>
        <w:t>. Recoge un listado de infracciones y sus correspondientes medidas</w:t>
      </w:r>
      <w:r>
        <w:rPr>
          <w:rFonts w:ascii="Cambria" w:hAnsi="Cambria"/>
          <w:spacing w:val="40"/>
        </w:rPr>
        <w:t xml:space="preserve"> </w:t>
      </w:r>
      <w:r>
        <w:rPr>
          <w:rFonts w:ascii="Cambria" w:hAnsi="Cambria"/>
        </w:rPr>
        <w:t>disciplinarias</w:t>
      </w:r>
      <w:r>
        <w:rPr>
          <w:rFonts w:ascii="Cambria" w:hAnsi="Cambria"/>
          <w:spacing w:val="40"/>
        </w:rPr>
        <w:t xml:space="preserve"> </w:t>
      </w:r>
      <w:r>
        <w:rPr>
          <w:rFonts w:ascii="Cambria" w:hAnsi="Cambria"/>
        </w:rPr>
        <w:t>(Título</w:t>
      </w:r>
      <w:r>
        <w:rPr>
          <w:rFonts w:ascii="Cambria" w:hAnsi="Cambria"/>
          <w:spacing w:val="40"/>
        </w:rPr>
        <w:t xml:space="preserve"> </w:t>
      </w:r>
      <w:r>
        <w:rPr>
          <w:rFonts w:ascii="Cambria" w:hAnsi="Cambria"/>
        </w:rPr>
        <w:t>V,</w:t>
      </w:r>
      <w:r>
        <w:rPr>
          <w:rFonts w:ascii="Cambria" w:hAnsi="Cambria"/>
          <w:spacing w:val="40"/>
        </w:rPr>
        <w:t xml:space="preserve"> </w:t>
      </w:r>
      <w:r>
        <w:rPr>
          <w:rFonts w:ascii="Cambria" w:hAnsi="Cambria"/>
          <w:b/>
        </w:rPr>
        <w:t>Arts.73</w:t>
      </w:r>
      <w:r>
        <w:rPr>
          <w:rFonts w:ascii="Cambria" w:hAnsi="Cambria"/>
          <w:b/>
          <w:spacing w:val="40"/>
        </w:rPr>
        <w:t xml:space="preserve"> </w:t>
      </w:r>
      <w:r>
        <w:rPr>
          <w:rFonts w:ascii="Cambria" w:hAnsi="Cambria"/>
          <w:b/>
        </w:rPr>
        <w:t>y</w:t>
      </w:r>
      <w:r>
        <w:rPr>
          <w:rFonts w:ascii="Cambria" w:hAnsi="Cambria"/>
          <w:b/>
          <w:spacing w:val="40"/>
        </w:rPr>
        <w:t xml:space="preserve"> </w:t>
      </w:r>
      <w:r>
        <w:rPr>
          <w:rFonts w:ascii="Cambria" w:hAnsi="Cambria"/>
          <w:b/>
        </w:rPr>
        <w:t>siguientes</w:t>
      </w:r>
      <w:r>
        <w:rPr>
          <w:rFonts w:ascii="Cambria" w:hAnsi="Cambria"/>
        </w:rPr>
        <w:t>),</w:t>
      </w:r>
      <w:r>
        <w:rPr>
          <w:rFonts w:ascii="Cambria" w:hAnsi="Cambria"/>
          <w:spacing w:val="40"/>
        </w:rPr>
        <w:t xml:space="preserve"> </w:t>
      </w:r>
      <w:r>
        <w:rPr>
          <w:rFonts w:ascii="Cambria" w:hAnsi="Cambria"/>
        </w:rPr>
        <w:t>desde</w:t>
      </w:r>
      <w:r>
        <w:rPr>
          <w:rFonts w:ascii="Cambria" w:hAnsi="Cambria"/>
          <w:spacing w:val="40"/>
        </w:rPr>
        <w:t xml:space="preserve"> </w:t>
      </w:r>
      <w:r>
        <w:rPr>
          <w:rFonts w:ascii="Cambria" w:hAnsi="Cambria"/>
        </w:rPr>
        <w:t>apercibimientos</w:t>
      </w:r>
      <w:r>
        <w:rPr>
          <w:rFonts w:ascii="Cambria" w:hAnsi="Cambria"/>
          <w:spacing w:val="40"/>
        </w:rPr>
        <w:t xml:space="preserve"> </w:t>
      </w:r>
      <w:r>
        <w:rPr>
          <w:rFonts w:ascii="Cambria" w:hAnsi="Cambria"/>
        </w:rPr>
        <w:t>a</w:t>
      </w:r>
      <w:r>
        <w:rPr>
          <w:rFonts w:ascii="Cambria" w:hAnsi="Cambria"/>
          <w:spacing w:val="40"/>
        </w:rPr>
        <w:t xml:space="preserve"> </w:t>
      </w:r>
      <w:r>
        <w:rPr>
          <w:rFonts w:ascii="Cambria" w:hAnsi="Cambria"/>
        </w:rPr>
        <w:t>multas</w:t>
      </w:r>
      <w:r>
        <w:rPr>
          <w:rFonts w:ascii="Cambria" w:hAnsi="Cambria"/>
          <w:spacing w:val="40"/>
        </w:rPr>
        <w:t xml:space="preserve"> </w:t>
      </w:r>
      <w:r>
        <w:rPr>
          <w:rFonts w:ascii="Cambria" w:hAnsi="Cambria"/>
        </w:rPr>
        <w:t>de</w:t>
      </w:r>
      <w:r>
        <w:rPr>
          <w:rFonts w:ascii="Cambria" w:hAnsi="Cambria"/>
          <w:spacing w:val="40"/>
        </w:rPr>
        <w:t xml:space="preserve"> </w:t>
      </w:r>
      <w:r>
        <w:rPr>
          <w:rFonts w:ascii="Cambria" w:hAnsi="Cambria"/>
        </w:rPr>
        <w:t>entre</w:t>
      </w:r>
      <w:r>
        <w:rPr>
          <w:rFonts w:ascii="Cambria" w:hAnsi="Cambria"/>
          <w:spacing w:val="40"/>
        </w:rPr>
        <w:t xml:space="preserve"> </w:t>
      </w:r>
      <w:r>
        <w:rPr>
          <w:rFonts w:ascii="Cambria" w:hAnsi="Cambria"/>
        </w:rPr>
        <w:t>6.000</w:t>
      </w:r>
      <w:r>
        <w:rPr>
          <w:rFonts w:ascii="Cambria" w:hAnsi="Cambria"/>
          <w:spacing w:val="40"/>
        </w:rPr>
        <w:t xml:space="preserve"> </w:t>
      </w:r>
      <w:r>
        <w:rPr>
          <w:rFonts w:ascii="Cambria" w:hAnsi="Cambria"/>
        </w:rPr>
        <w:t>y</w:t>
      </w:r>
    </w:p>
    <w:p w14:paraId="67BEF3C1" w14:textId="77777777" w:rsidR="00627B5A" w:rsidRDefault="00000000">
      <w:pPr>
        <w:ind w:left="170" w:right="170"/>
        <w:jc w:val="both"/>
        <w:rPr>
          <w:rFonts w:ascii="Cambria" w:hAnsi="Cambria"/>
        </w:rPr>
      </w:pPr>
      <w:r>
        <w:rPr>
          <w:rFonts w:ascii="Cambria" w:hAnsi="Cambria"/>
        </w:rPr>
        <w:t>120.000 euros en</w:t>
      </w:r>
      <w:r>
        <w:rPr>
          <w:rFonts w:ascii="Cambria" w:hAnsi="Cambria"/>
          <w:spacing w:val="-1"/>
        </w:rPr>
        <w:t xml:space="preserve"> </w:t>
      </w:r>
      <w:r>
        <w:rPr>
          <w:rFonts w:ascii="Cambria" w:hAnsi="Cambria"/>
        </w:rPr>
        <w:t>función</w:t>
      </w:r>
      <w:r>
        <w:rPr>
          <w:rFonts w:ascii="Cambria" w:hAnsi="Cambria"/>
          <w:spacing w:val="-1"/>
        </w:rPr>
        <w:t xml:space="preserve"> </w:t>
      </w:r>
      <w:r>
        <w:rPr>
          <w:rFonts w:ascii="Cambria" w:hAnsi="Cambria"/>
        </w:rPr>
        <w:t>de la gravedad, además de penas accesorias como la prohibición de</w:t>
      </w:r>
      <w:r>
        <w:rPr>
          <w:rFonts w:ascii="Cambria" w:hAnsi="Cambria"/>
          <w:spacing w:val="-1"/>
        </w:rPr>
        <w:t xml:space="preserve"> </w:t>
      </w:r>
      <w:r>
        <w:rPr>
          <w:rFonts w:ascii="Cambria" w:hAnsi="Cambria"/>
        </w:rPr>
        <w:t>acceder</w:t>
      </w:r>
      <w:r>
        <w:rPr>
          <w:rFonts w:ascii="Cambria" w:hAnsi="Cambria"/>
          <w:spacing w:val="-1"/>
        </w:rPr>
        <w:t xml:space="preserve"> </w:t>
      </w:r>
      <w:r>
        <w:rPr>
          <w:rFonts w:ascii="Cambria" w:hAnsi="Cambria"/>
        </w:rPr>
        <w:t>a ayudas públicas. Asimismo, habilita al Instituto Andaluz de la Mujer (IAM) para investigar discriminaciones directas o</w:t>
      </w:r>
    </w:p>
    <w:p w14:paraId="6BD8114E" w14:textId="77777777" w:rsidR="00627B5A" w:rsidRDefault="00000000">
      <w:pPr>
        <w:spacing w:before="78"/>
        <w:ind w:left="170" w:right="177"/>
        <w:jc w:val="both"/>
        <w:rPr>
          <w:rFonts w:ascii="Cambria" w:hAnsi="Cambria"/>
        </w:rPr>
      </w:pPr>
      <w:r>
        <w:rPr>
          <w:rFonts w:ascii="Cambria" w:hAnsi="Cambria"/>
        </w:rPr>
        <w:t>indirectas por razón de género y para actuar a través de la negociación y de la remisión de informes a la Inspección de Trabajo.</w:t>
      </w:r>
    </w:p>
    <w:p w14:paraId="5B1CCE67" w14:textId="77777777" w:rsidR="00627B5A" w:rsidRDefault="00000000">
      <w:pPr>
        <w:ind w:left="170" w:right="166" w:firstLine="283"/>
        <w:jc w:val="both"/>
        <w:rPr>
          <w:rFonts w:ascii="Cambria" w:hAnsi="Cambria"/>
        </w:rPr>
      </w:pPr>
      <w:r>
        <w:rPr>
          <w:rFonts w:ascii="Cambria" w:hAnsi="Cambria"/>
        </w:rPr>
        <w:t xml:space="preserve">Entre las </w:t>
      </w:r>
      <w:r>
        <w:rPr>
          <w:rFonts w:ascii="Cambria" w:hAnsi="Cambria"/>
          <w:b/>
        </w:rPr>
        <w:t>infracciones graves y muy graves</w:t>
      </w:r>
      <w:r>
        <w:rPr>
          <w:rFonts w:ascii="Cambria" w:hAnsi="Cambria"/>
        </w:rPr>
        <w:t>, se incluyen la realización de actos (culturales, lúdicos, artísticos o en el marco de eventos deportivos) que promuevan la discriminación a la mujer o inciten a la prostitución o a la violencia machista; el uso en centros docentes públicos de material que presente a las personas como superiores o inferiores en función de su sexo; la realización de campañas publicitarias que utilicen el cuerpo femenino como reclamo o fomenten la violencia o la prostitución; cualquier comportamiento realizado en función del sexo que atente contra la dignidad de una persona, o la transmisión de mensajes estereotipados de subordinación o de desigualdad en los medios de comunicación públicos.</w:t>
      </w:r>
    </w:p>
    <w:p w14:paraId="7B272300" w14:textId="77777777" w:rsidR="00627B5A" w:rsidRDefault="00000000">
      <w:pPr>
        <w:ind w:left="170" w:right="163" w:firstLine="283"/>
        <w:jc w:val="both"/>
        <w:rPr>
          <w:rFonts w:ascii="Cambria" w:hAnsi="Cambria"/>
        </w:rPr>
      </w:pPr>
      <w:r>
        <w:rPr>
          <w:rFonts w:ascii="Cambria" w:hAnsi="Cambria"/>
          <w:b/>
        </w:rPr>
        <w:t xml:space="preserve">Otra de las líneas prioritarias de la modificación </w:t>
      </w:r>
      <w:r>
        <w:rPr>
          <w:rFonts w:ascii="Cambria" w:hAnsi="Cambria"/>
        </w:rPr>
        <w:t xml:space="preserve">de la ley </w:t>
      </w:r>
      <w:r>
        <w:rPr>
          <w:rFonts w:ascii="Cambria" w:hAnsi="Cambria"/>
          <w:b/>
        </w:rPr>
        <w:t xml:space="preserve">es la </w:t>
      </w:r>
      <w:r>
        <w:rPr>
          <w:rFonts w:ascii="Cambria" w:hAnsi="Cambria"/>
          <w:b/>
          <w:u w:val="single"/>
        </w:rPr>
        <w:t>coeducación</w:t>
      </w:r>
      <w:r>
        <w:rPr>
          <w:rFonts w:ascii="Cambria" w:hAnsi="Cambria"/>
        </w:rPr>
        <w:t>, cuyos contenidos deberán integrarse obligatoriamente en el diseño y el desarrollo curricular de todas las etapas educativas. Destacan en este sentido los conocimientos sobre la contribución histórica de las mujeres, autocuidado y</w:t>
      </w:r>
      <w:r>
        <w:rPr>
          <w:rFonts w:ascii="Cambria" w:hAnsi="Cambria"/>
          <w:spacing w:val="40"/>
        </w:rPr>
        <w:t xml:space="preserve"> </w:t>
      </w:r>
      <w:r>
        <w:rPr>
          <w:rFonts w:ascii="Cambria" w:hAnsi="Cambria"/>
        </w:rPr>
        <w:t>corresponsabilidad en el ámbito doméstico, resolución pacífica de conflictos y prevención de la violencia de género. Una comisión de personas expertas se encargará de la revisión de estos contenidos, tanto de lenguaje como de imágenes, en los libros de texto y materiales curriculares, y también proporcionará a la inspección educativa nuevas herramientas.</w:t>
      </w:r>
    </w:p>
    <w:p w14:paraId="2776B22F" w14:textId="77777777" w:rsidR="00627B5A" w:rsidRDefault="00000000">
      <w:pPr>
        <w:spacing w:before="2"/>
        <w:ind w:left="170" w:right="165" w:firstLine="283"/>
        <w:jc w:val="both"/>
        <w:rPr>
          <w:rFonts w:ascii="Cambria" w:hAnsi="Cambria"/>
        </w:rPr>
      </w:pPr>
      <w:r>
        <w:rPr>
          <w:rFonts w:ascii="Cambria" w:hAnsi="Cambria"/>
        </w:rPr>
        <w:t xml:space="preserve">Para reforzar </w:t>
      </w:r>
      <w:r>
        <w:rPr>
          <w:rFonts w:ascii="Cambria" w:hAnsi="Cambria"/>
          <w:u w:val="single"/>
        </w:rPr>
        <w:t xml:space="preserve">el papel de los </w:t>
      </w:r>
      <w:r>
        <w:rPr>
          <w:rFonts w:ascii="Cambria" w:hAnsi="Cambria"/>
          <w:b/>
          <w:u w:val="single"/>
        </w:rPr>
        <w:t>centros escolares como vehículos de transmisión</w:t>
      </w:r>
      <w:r>
        <w:rPr>
          <w:rFonts w:ascii="Cambria" w:hAnsi="Cambria"/>
        </w:rPr>
        <w:t xml:space="preserve">, la reforma garantiza el desarrollo de planes de igualdad obligatorios en todos los centros docentes y detalla las funciones específicas que desempeñarán las personas responsables de coeducación, encargadas de velar por el cumplimiento de los mismos. Igualmente novedosas son las </w:t>
      </w:r>
      <w:r>
        <w:rPr>
          <w:rFonts w:ascii="Cambria" w:hAnsi="Cambria"/>
          <w:u w:val="single"/>
        </w:rPr>
        <w:t>medidas que establecen la formación obligatoria en igualdad</w:t>
      </w:r>
      <w:r>
        <w:rPr>
          <w:rFonts w:ascii="Cambria" w:hAnsi="Cambria"/>
        </w:rPr>
        <w:t xml:space="preserve"> tanto del profesorado en prácticas como del equipo directivo de los colegios e institutos públicos.</w:t>
      </w:r>
    </w:p>
    <w:p w14:paraId="0F9E803B" w14:textId="77777777" w:rsidR="00627B5A" w:rsidRDefault="00000000">
      <w:pPr>
        <w:pStyle w:val="Ttulo2"/>
        <w:spacing w:before="256" w:line="240" w:lineRule="auto"/>
      </w:pPr>
      <w:r>
        <w:t>Universidades</w:t>
      </w:r>
      <w:r>
        <w:rPr>
          <w:spacing w:val="-5"/>
        </w:rPr>
        <w:t xml:space="preserve"> </w:t>
      </w:r>
      <w:r>
        <w:t>e</w:t>
      </w:r>
      <w:r>
        <w:rPr>
          <w:spacing w:val="-4"/>
        </w:rPr>
        <w:t xml:space="preserve"> </w:t>
      </w:r>
      <w:r>
        <w:rPr>
          <w:spacing w:val="-2"/>
        </w:rPr>
        <w:t>investigación.</w:t>
      </w:r>
    </w:p>
    <w:p w14:paraId="4EAA1207" w14:textId="77777777" w:rsidR="00627B5A" w:rsidRDefault="00000000">
      <w:pPr>
        <w:spacing w:before="1"/>
        <w:ind w:left="170" w:right="164" w:firstLine="283"/>
        <w:jc w:val="both"/>
        <w:rPr>
          <w:rFonts w:ascii="Cambria" w:hAnsi="Cambria"/>
        </w:rPr>
      </w:pPr>
      <w:r>
        <w:rPr>
          <w:rFonts w:ascii="Cambria" w:hAnsi="Cambria"/>
        </w:rPr>
        <w:t xml:space="preserve">Junto con ello, </w:t>
      </w:r>
      <w:r>
        <w:rPr>
          <w:rFonts w:ascii="Cambria" w:hAnsi="Cambria"/>
          <w:b/>
        </w:rPr>
        <w:t>las universidades deberán incluir enseñanzas obligatorias de igualdad en sus planes</w:t>
      </w:r>
      <w:r>
        <w:rPr>
          <w:rFonts w:ascii="Cambria" w:hAnsi="Cambria"/>
          <w:b/>
          <w:spacing w:val="40"/>
        </w:rPr>
        <w:t xml:space="preserve"> </w:t>
      </w:r>
      <w:r>
        <w:rPr>
          <w:rFonts w:ascii="Cambria" w:hAnsi="Cambria"/>
          <w:b/>
        </w:rPr>
        <w:t>de estudios</w:t>
      </w:r>
      <w:r>
        <w:rPr>
          <w:rFonts w:ascii="Cambria" w:hAnsi="Cambria"/>
        </w:rPr>
        <w:t>, con especial incidencia en el grado, máster y doctorado en Ciencias de la Educación. Esta formación computará en los criterios de evaluación para el acceso a la función pública docente. Cada universidad contará con planes sobre la materia y promoverá, además, la creación de cátedras sobre estudios de género y violencia machista. También se incluirán contenidos en esta línea en los programas de formación especializada de los profesionales del Servicio Andaluz de Salud.</w:t>
      </w:r>
    </w:p>
    <w:p w14:paraId="6D827207" w14:textId="77777777" w:rsidR="00627B5A" w:rsidRDefault="00000000">
      <w:pPr>
        <w:spacing w:before="1"/>
        <w:ind w:left="170" w:right="164" w:firstLine="283"/>
        <w:jc w:val="both"/>
        <w:rPr>
          <w:rFonts w:ascii="Cambria" w:hAnsi="Cambria"/>
        </w:rPr>
      </w:pPr>
      <w:r>
        <w:rPr>
          <w:rFonts w:ascii="Cambria" w:hAnsi="Cambria"/>
        </w:rPr>
        <w:t xml:space="preserve">La reforma legal incluye un </w:t>
      </w:r>
      <w:r>
        <w:rPr>
          <w:rFonts w:ascii="Cambria" w:hAnsi="Cambria"/>
          <w:b/>
        </w:rPr>
        <w:t xml:space="preserve">nuevo artículo dedicado al papel de las mujeres en la ciencia </w:t>
      </w:r>
      <w:r>
        <w:rPr>
          <w:rFonts w:ascii="Cambria" w:hAnsi="Cambria"/>
        </w:rPr>
        <w:t>y la I+D+i, con medidas</w:t>
      </w:r>
      <w:r>
        <w:rPr>
          <w:rFonts w:ascii="Cambria" w:hAnsi="Cambria"/>
          <w:spacing w:val="-1"/>
        </w:rPr>
        <w:t xml:space="preserve"> </w:t>
      </w:r>
      <w:r>
        <w:rPr>
          <w:rFonts w:ascii="Cambria" w:hAnsi="Cambria"/>
        </w:rPr>
        <w:t>destinadas</w:t>
      </w:r>
      <w:r>
        <w:rPr>
          <w:rFonts w:ascii="Cambria" w:hAnsi="Cambria"/>
          <w:spacing w:val="-1"/>
        </w:rPr>
        <w:t xml:space="preserve"> </w:t>
      </w:r>
      <w:r>
        <w:rPr>
          <w:rFonts w:ascii="Cambria" w:hAnsi="Cambria"/>
        </w:rPr>
        <w:t>a</w:t>
      </w:r>
      <w:r>
        <w:rPr>
          <w:rFonts w:ascii="Cambria" w:hAnsi="Cambria"/>
          <w:spacing w:val="-3"/>
        </w:rPr>
        <w:t xml:space="preserve"> </w:t>
      </w:r>
      <w:r>
        <w:rPr>
          <w:rFonts w:ascii="Cambria" w:hAnsi="Cambria"/>
        </w:rPr>
        <w:t>superar</w:t>
      </w:r>
      <w:r>
        <w:rPr>
          <w:rFonts w:ascii="Cambria" w:hAnsi="Cambria"/>
          <w:spacing w:val="-2"/>
        </w:rPr>
        <w:t xml:space="preserve"> </w:t>
      </w:r>
      <w:r>
        <w:rPr>
          <w:rFonts w:ascii="Cambria" w:hAnsi="Cambria"/>
        </w:rPr>
        <w:t>los</w:t>
      </w:r>
      <w:r>
        <w:rPr>
          <w:rFonts w:ascii="Cambria" w:hAnsi="Cambria"/>
          <w:spacing w:val="-1"/>
        </w:rPr>
        <w:t xml:space="preserve"> </w:t>
      </w:r>
      <w:r>
        <w:rPr>
          <w:rFonts w:ascii="Cambria" w:hAnsi="Cambria"/>
        </w:rPr>
        <w:t>obstáculos</w:t>
      </w:r>
      <w:r>
        <w:rPr>
          <w:rFonts w:ascii="Cambria" w:hAnsi="Cambria"/>
          <w:spacing w:val="-1"/>
        </w:rPr>
        <w:t xml:space="preserve"> </w:t>
      </w:r>
      <w:r>
        <w:rPr>
          <w:rFonts w:ascii="Cambria" w:hAnsi="Cambria"/>
        </w:rPr>
        <w:t>en</w:t>
      </w:r>
      <w:r>
        <w:rPr>
          <w:rFonts w:ascii="Cambria" w:hAnsi="Cambria"/>
          <w:spacing w:val="-3"/>
        </w:rPr>
        <w:t xml:space="preserve"> </w:t>
      </w:r>
      <w:r>
        <w:rPr>
          <w:rFonts w:ascii="Cambria" w:hAnsi="Cambria"/>
        </w:rPr>
        <w:t>estos</w:t>
      </w:r>
      <w:r>
        <w:rPr>
          <w:rFonts w:ascii="Cambria" w:hAnsi="Cambria"/>
          <w:spacing w:val="-1"/>
        </w:rPr>
        <w:t xml:space="preserve"> </w:t>
      </w:r>
      <w:r>
        <w:rPr>
          <w:rFonts w:ascii="Cambria" w:hAnsi="Cambria"/>
        </w:rPr>
        <w:t>ámbitos;</w:t>
      </w:r>
      <w:r>
        <w:rPr>
          <w:rFonts w:ascii="Cambria" w:hAnsi="Cambria"/>
          <w:spacing w:val="-3"/>
        </w:rPr>
        <w:t xml:space="preserve"> </w:t>
      </w:r>
      <w:r>
        <w:rPr>
          <w:rFonts w:ascii="Cambria" w:hAnsi="Cambria"/>
        </w:rPr>
        <w:t>eliminar</w:t>
      </w:r>
      <w:r>
        <w:rPr>
          <w:rFonts w:ascii="Cambria" w:hAnsi="Cambria"/>
          <w:spacing w:val="-2"/>
        </w:rPr>
        <w:t xml:space="preserve"> </w:t>
      </w:r>
      <w:r>
        <w:rPr>
          <w:rFonts w:ascii="Cambria" w:hAnsi="Cambria"/>
        </w:rPr>
        <w:t>los</w:t>
      </w:r>
      <w:r>
        <w:rPr>
          <w:rFonts w:ascii="Cambria" w:hAnsi="Cambria"/>
          <w:spacing w:val="-1"/>
        </w:rPr>
        <w:t xml:space="preserve"> </w:t>
      </w:r>
      <w:r>
        <w:rPr>
          <w:rFonts w:ascii="Cambria" w:hAnsi="Cambria"/>
        </w:rPr>
        <w:t>sesgos</w:t>
      </w:r>
      <w:r>
        <w:rPr>
          <w:rFonts w:ascii="Cambria" w:hAnsi="Cambria"/>
          <w:spacing w:val="-1"/>
        </w:rPr>
        <w:t xml:space="preserve"> </w:t>
      </w:r>
      <w:r>
        <w:rPr>
          <w:rFonts w:ascii="Cambria" w:hAnsi="Cambria"/>
        </w:rPr>
        <w:t>de</w:t>
      </w:r>
      <w:r>
        <w:rPr>
          <w:rFonts w:ascii="Cambria" w:hAnsi="Cambria"/>
          <w:spacing w:val="-2"/>
        </w:rPr>
        <w:t xml:space="preserve"> </w:t>
      </w:r>
      <w:r>
        <w:rPr>
          <w:rFonts w:ascii="Cambria" w:hAnsi="Cambria"/>
        </w:rPr>
        <w:t>género</w:t>
      </w:r>
      <w:r>
        <w:rPr>
          <w:rFonts w:ascii="Cambria" w:hAnsi="Cambria"/>
          <w:spacing w:val="-3"/>
        </w:rPr>
        <w:t xml:space="preserve"> </w:t>
      </w:r>
      <w:r>
        <w:rPr>
          <w:rFonts w:ascii="Cambria" w:hAnsi="Cambria"/>
        </w:rPr>
        <w:t>en</w:t>
      </w:r>
      <w:r>
        <w:rPr>
          <w:rFonts w:ascii="Cambria" w:hAnsi="Cambria"/>
          <w:spacing w:val="-3"/>
        </w:rPr>
        <w:t xml:space="preserve"> </w:t>
      </w:r>
      <w:r>
        <w:rPr>
          <w:rFonts w:ascii="Cambria" w:hAnsi="Cambria"/>
        </w:rPr>
        <w:t>los</w:t>
      </w:r>
      <w:r>
        <w:rPr>
          <w:rFonts w:ascii="Cambria" w:hAnsi="Cambria"/>
          <w:spacing w:val="-1"/>
        </w:rPr>
        <w:t xml:space="preserve"> </w:t>
      </w:r>
      <w:r>
        <w:rPr>
          <w:rFonts w:ascii="Cambria" w:hAnsi="Cambria"/>
        </w:rPr>
        <w:t>procesos</w:t>
      </w:r>
      <w:r>
        <w:rPr>
          <w:rFonts w:ascii="Cambria" w:hAnsi="Cambria"/>
          <w:spacing w:val="-1"/>
        </w:rPr>
        <w:t xml:space="preserve"> </w:t>
      </w:r>
      <w:r>
        <w:rPr>
          <w:rFonts w:ascii="Cambria" w:hAnsi="Cambria"/>
        </w:rPr>
        <w:t>de selección y evaluación del personal investigador, y fomentar la presencia paritaria de mujeres y hombres en eventos científicos, académicos e institucionales.</w:t>
      </w:r>
    </w:p>
    <w:p w14:paraId="405D6E6E" w14:textId="77777777" w:rsidR="00627B5A" w:rsidRDefault="00000000">
      <w:pPr>
        <w:pStyle w:val="Ttulo4"/>
        <w:spacing w:before="0" w:line="233" w:lineRule="exact"/>
        <w:ind w:left="1023" w:firstLine="0"/>
        <w:jc w:val="both"/>
        <w:rPr>
          <w:rFonts w:ascii="Cambria" w:hAnsi="Cambria"/>
        </w:rPr>
      </w:pPr>
      <w:r>
        <w:rPr>
          <w:rFonts w:ascii="Cambria" w:hAnsi="Cambria"/>
        </w:rPr>
        <w:t>“Artículo</w:t>
      </w:r>
      <w:r>
        <w:rPr>
          <w:rFonts w:ascii="Cambria" w:hAnsi="Cambria"/>
          <w:spacing w:val="-7"/>
        </w:rPr>
        <w:t xml:space="preserve"> </w:t>
      </w:r>
      <w:r>
        <w:rPr>
          <w:rFonts w:ascii="Cambria" w:hAnsi="Cambria"/>
        </w:rPr>
        <w:t>21</w:t>
      </w:r>
      <w:r>
        <w:rPr>
          <w:rFonts w:ascii="Cambria" w:hAnsi="Cambria"/>
          <w:spacing w:val="-6"/>
        </w:rPr>
        <w:t xml:space="preserve"> </w:t>
      </w:r>
      <w:r>
        <w:rPr>
          <w:rFonts w:ascii="Cambria" w:hAnsi="Cambria"/>
        </w:rPr>
        <w:t>bis.</w:t>
      </w:r>
      <w:r>
        <w:rPr>
          <w:rFonts w:ascii="Cambria" w:hAnsi="Cambria"/>
          <w:spacing w:val="-6"/>
        </w:rPr>
        <w:t xml:space="preserve"> </w:t>
      </w:r>
      <w:r>
        <w:rPr>
          <w:rFonts w:ascii="Cambria" w:hAnsi="Cambria"/>
        </w:rPr>
        <w:t>Mujeres</w:t>
      </w:r>
      <w:r>
        <w:rPr>
          <w:rFonts w:ascii="Cambria" w:hAnsi="Cambria"/>
          <w:spacing w:val="-4"/>
        </w:rPr>
        <w:t xml:space="preserve"> </w:t>
      </w:r>
      <w:r>
        <w:rPr>
          <w:rFonts w:ascii="Cambria" w:hAnsi="Cambria"/>
        </w:rPr>
        <w:t>en</w:t>
      </w:r>
      <w:r>
        <w:rPr>
          <w:rFonts w:ascii="Cambria" w:hAnsi="Cambria"/>
          <w:spacing w:val="-4"/>
        </w:rPr>
        <w:t xml:space="preserve"> </w:t>
      </w:r>
      <w:r>
        <w:rPr>
          <w:rFonts w:ascii="Cambria" w:hAnsi="Cambria"/>
        </w:rPr>
        <w:t>la</w:t>
      </w:r>
      <w:r>
        <w:rPr>
          <w:rFonts w:ascii="Cambria" w:hAnsi="Cambria"/>
          <w:spacing w:val="-7"/>
        </w:rPr>
        <w:t xml:space="preserve"> </w:t>
      </w:r>
      <w:r>
        <w:rPr>
          <w:rFonts w:ascii="Cambria" w:hAnsi="Cambria"/>
        </w:rPr>
        <w:t>ciencia,</w:t>
      </w:r>
      <w:r>
        <w:rPr>
          <w:rFonts w:ascii="Cambria" w:hAnsi="Cambria"/>
          <w:spacing w:val="-7"/>
        </w:rPr>
        <w:t xml:space="preserve"> </w:t>
      </w:r>
      <w:r>
        <w:rPr>
          <w:rFonts w:ascii="Cambria" w:hAnsi="Cambria"/>
        </w:rPr>
        <w:t>la</w:t>
      </w:r>
      <w:r>
        <w:rPr>
          <w:rFonts w:ascii="Cambria" w:hAnsi="Cambria"/>
          <w:spacing w:val="-6"/>
        </w:rPr>
        <w:t xml:space="preserve"> </w:t>
      </w:r>
      <w:r>
        <w:rPr>
          <w:rFonts w:ascii="Cambria" w:hAnsi="Cambria"/>
        </w:rPr>
        <w:t>tecnología,</w:t>
      </w:r>
      <w:r>
        <w:rPr>
          <w:rFonts w:ascii="Cambria" w:hAnsi="Cambria"/>
          <w:spacing w:val="-7"/>
        </w:rPr>
        <w:t xml:space="preserve"> </w:t>
      </w:r>
      <w:r>
        <w:rPr>
          <w:rFonts w:ascii="Cambria" w:hAnsi="Cambria"/>
        </w:rPr>
        <w:t>la</w:t>
      </w:r>
      <w:r>
        <w:rPr>
          <w:rFonts w:ascii="Cambria" w:hAnsi="Cambria"/>
          <w:spacing w:val="-4"/>
        </w:rPr>
        <w:t xml:space="preserve"> </w:t>
      </w:r>
      <w:r>
        <w:rPr>
          <w:rFonts w:ascii="Cambria" w:hAnsi="Cambria"/>
        </w:rPr>
        <w:t>innovación</w:t>
      </w:r>
      <w:r>
        <w:rPr>
          <w:rFonts w:ascii="Cambria" w:hAnsi="Cambria"/>
          <w:spacing w:val="-5"/>
        </w:rPr>
        <w:t xml:space="preserve"> </w:t>
      </w:r>
      <w:r>
        <w:rPr>
          <w:rFonts w:ascii="Cambria" w:hAnsi="Cambria"/>
        </w:rPr>
        <w:t>y</w:t>
      </w:r>
      <w:r>
        <w:rPr>
          <w:rFonts w:ascii="Cambria" w:hAnsi="Cambria"/>
          <w:spacing w:val="-6"/>
        </w:rPr>
        <w:t xml:space="preserve"> </w:t>
      </w:r>
      <w:r>
        <w:rPr>
          <w:rFonts w:ascii="Cambria" w:hAnsi="Cambria"/>
        </w:rPr>
        <w:t>la</w:t>
      </w:r>
      <w:r>
        <w:rPr>
          <w:rFonts w:ascii="Cambria" w:hAnsi="Cambria"/>
          <w:spacing w:val="-8"/>
        </w:rPr>
        <w:t xml:space="preserve"> </w:t>
      </w:r>
      <w:r>
        <w:rPr>
          <w:rFonts w:ascii="Cambria" w:hAnsi="Cambria"/>
          <w:spacing w:val="-2"/>
        </w:rPr>
        <w:t>investigación.</w:t>
      </w:r>
    </w:p>
    <w:p w14:paraId="5B623D6A" w14:textId="77777777" w:rsidR="00627B5A" w:rsidRDefault="00000000">
      <w:pPr>
        <w:pStyle w:val="Prrafodelista"/>
        <w:numPr>
          <w:ilvl w:val="0"/>
          <w:numId w:val="16"/>
        </w:numPr>
        <w:tabs>
          <w:tab w:val="left" w:pos="1224"/>
          <w:tab w:val="left" w:pos="1304"/>
        </w:tabs>
        <w:spacing w:before="1"/>
        <w:ind w:right="172" w:hanging="281"/>
        <w:jc w:val="both"/>
        <w:rPr>
          <w:i/>
          <w:sz w:val="20"/>
        </w:rPr>
      </w:pPr>
      <w:r>
        <w:rPr>
          <w:i/>
          <w:sz w:val="20"/>
        </w:rPr>
        <w:t>Las Administraciones públicas de Andalucía, en el ámbito de sus competencias, promoverán la participación de las mujeres en el ámbito de la ciencia, la tecnología, la innovación y la investigación.</w:t>
      </w:r>
    </w:p>
    <w:p w14:paraId="62DAE1F9" w14:textId="77777777" w:rsidR="00627B5A" w:rsidRDefault="00000000">
      <w:pPr>
        <w:pStyle w:val="Prrafodelista"/>
        <w:numPr>
          <w:ilvl w:val="0"/>
          <w:numId w:val="16"/>
        </w:numPr>
        <w:tabs>
          <w:tab w:val="left" w:pos="1242"/>
          <w:tab w:val="left" w:pos="1304"/>
        </w:tabs>
        <w:spacing w:before="1"/>
        <w:ind w:right="170" w:hanging="281"/>
        <w:jc w:val="both"/>
        <w:rPr>
          <w:i/>
          <w:sz w:val="20"/>
        </w:rPr>
      </w:pPr>
      <w:r>
        <w:rPr>
          <w:i/>
          <w:sz w:val="20"/>
        </w:rPr>
        <w:t>A tal efecto, impulsarán la incorporación de la perspectiva de género como una dimensión transversal en la investigación, el desarrollo y la innovación, de manera que su relevancia sea considerada en todos los aspectos del</w:t>
      </w:r>
      <w:r>
        <w:rPr>
          <w:i/>
          <w:spacing w:val="-3"/>
          <w:sz w:val="20"/>
        </w:rPr>
        <w:t xml:space="preserve"> </w:t>
      </w:r>
      <w:r>
        <w:rPr>
          <w:i/>
          <w:sz w:val="20"/>
        </w:rPr>
        <w:t>proceso</w:t>
      </w:r>
      <w:r>
        <w:rPr>
          <w:i/>
          <w:spacing w:val="-3"/>
          <w:sz w:val="20"/>
        </w:rPr>
        <w:t xml:space="preserve"> </w:t>
      </w:r>
      <w:r>
        <w:rPr>
          <w:i/>
          <w:sz w:val="20"/>
        </w:rPr>
        <w:t>científico,</w:t>
      </w:r>
      <w:r>
        <w:rPr>
          <w:i/>
          <w:spacing w:val="-2"/>
          <w:sz w:val="20"/>
        </w:rPr>
        <w:t xml:space="preserve"> </w:t>
      </w:r>
      <w:r>
        <w:rPr>
          <w:i/>
          <w:sz w:val="20"/>
        </w:rPr>
        <w:t>y</w:t>
      </w:r>
      <w:r>
        <w:rPr>
          <w:i/>
          <w:spacing w:val="-1"/>
          <w:sz w:val="20"/>
        </w:rPr>
        <w:t xml:space="preserve"> </w:t>
      </w:r>
      <w:r>
        <w:rPr>
          <w:i/>
          <w:sz w:val="20"/>
        </w:rPr>
        <w:t>fomentarán</w:t>
      </w:r>
      <w:r>
        <w:rPr>
          <w:i/>
          <w:spacing w:val="-4"/>
          <w:sz w:val="20"/>
        </w:rPr>
        <w:t xml:space="preserve"> </w:t>
      </w:r>
      <w:r>
        <w:rPr>
          <w:i/>
          <w:sz w:val="20"/>
        </w:rPr>
        <w:t>la</w:t>
      </w:r>
      <w:r>
        <w:rPr>
          <w:i/>
          <w:spacing w:val="-3"/>
          <w:sz w:val="20"/>
        </w:rPr>
        <w:t xml:space="preserve"> </w:t>
      </w:r>
      <w:r>
        <w:rPr>
          <w:i/>
          <w:sz w:val="20"/>
        </w:rPr>
        <w:t>presencia</w:t>
      </w:r>
      <w:r>
        <w:rPr>
          <w:i/>
          <w:spacing w:val="-2"/>
          <w:sz w:val="20"/>
        </w:rPr>
        <w:t xml:space="preserve"> </w:t>
      </w:r>
      <w:r>
        <w:rPr>
          <w:i/>
          <w:sz w:val="20"/>
        </w:rPr>
        <w:t>paritaria</w:t>
      </w:r>
      <w:r>
        <w:rPr>
          <w:i/>
          <w:spacing w:val="-2"/>
          <w:sz w:val="20"/>
        </w:rPr>
        <w:t xml:space="preserve"> </w:t>
      </w:r>
      <w:r>
        <w:rPr>
          <w:i/>
          <w:sz w:val="20"/>
        </w:rPr>
        <w:t>de</w:t>
      </w:r>
      <w:r>
        <w:rPr>
          <w:i/>
          <w:spacing w:val="-3"/>
          <w:sz w:val="20"/>
        </w:rPr>
        <w:t xml:space="preserve"> </w:t>
      </w:r>
      <w:r>
        <w:rPr>
          <w:i/>
          <w:sz w:val="20"/>
        </w:rPr>
        <w:t>las</w:t>
      </w:r>
      <w:r>
        <w:rPr>
          <w:i/>
          <w:spacing w:val="-2"/>
          <w:sz w:val="20"/>
        </w:rPr>
        <w:t xml:space="preserve"> </w:t>
      </w:r>
      <w:r>
        <w:rPr>
          <w:i/>
          <w:sz w:val="20"/>
        </w:rPr>
        <w:t>mujeres</w:t>
      </w:r>
      <w:r>
        <w:rPr>
          <w:i/>
          <w:spacing w:val="-2"/>
          <w:sz w:val="20"/>
        </w:rPr>
        <w:t xml:space="preserve"> </w:t>
      </w:r>
      <w:r>
        <w:rPr>
          <w:i/>
          <w:sz w:val="20"/>
        </w:rPr>
        <w:t>en</w:t>
      </w:r>
      <w:r>
        <w:rPr>
          <w:i/>
          <w:spacing w:val="-4"/>
          <w:sz w:val="20"/>
        </w:rPr>
        <w:t xml:space="preserve"> </w:t>
      </w:r>
      <w:r>
        <w:rPr>
          <w:i/>
          <w:sz w:val="20"/>
        </w:rPr>
        <w:t>los</w:t>
      </w:r>
      <w:r>
        <w:rPr>
          <w:i/>
          <w:spacing w:val="-3"/>
          <w:sz w:val="20"/>
        </w:rPr>
        <w:t xml:space="preserve"> </w:t>
      </w:r>
      <w:r>
        <w:rPr>
          <w:i/>
          <w:sz w:val="20"/>
        </w:rPr>
        <w:t>eventos científicos,</w:t>
      </w:r>
      <w:r>
        <w:rPr>
          <w:i/>
          <w:spacing w:val="-2"/>
          <w:sz w:val="20"/>
        </w:rPr>
        <w:t xml:space="preserve"> </w:t>
      </w:r>
      <w:r>
        <w:rPr>
          <w:i/>
          <w:sz w:val="20"/>
        </w:rPr>
        <w:t>académicos</w:t>
      </w:r>
      <w:r>
        <w:rPr>
          <w:i/>
          <w:spacing w:val="-3"/>
          <w:sz w:val="20"/>
        </w:rPr>
        <w:t xml:space="preserve"> </w:t>
      </w:r>
      <w:r>
        <w:rPr>
          <w:i/>
          <w:sz w:val="20"/>
        </w:rPr>
        <w:t xml:space="preserve">e </w:t>
      </w:r>
      <w:r>
        <w:rPr>
          <w:i/>
          <w:spacing w:val="-2"/>
          <w:sz w:val="20"/>
        </w:rPr>
        <w:t>institucionales.</w:t>
      </w:r>
    </w:p>
    <w:p w14:paraId="021BFED4" w14:textId="77777777" w:rsidR="00627B5A" w:rsidRDefault="00000000">
      <w:pPr>
        <w:pStyle w:val="Prrafodelista"/>
        <w:numPr>
          <w:ilvl w:val="0"/>
          <w:numId w:val="16"/>
        </w:numPr>
        <w:tabs>
          <w:tab w:val="left" w:pos="1239"/>
          <w:tab w:val="left" w:pos="1304"/>
        </w:tabs>
        <w:ind w:right="171" w:hanging="281"/>
        <w:jc w:val="both"/>
        <w:rPr>
          <w:i/>
          <w:sz w:val="20"/>
        </w:rPr>
      </w:pPr>
      <w:r>
        <w:rPr>
          <w:i/>
          <w:sz w:val="20"/>
        </w:rPr>
        <w:lastRenderedPageBreak/>
        <w:t>Los agentes del Sistema Andaluz del Conocimiento del sector público andaluz establecerán mecanismos para eliminar los sesgos de género en los procedimientos de selección y evaluación del personal investigador.</w:t>
      </w:r>
    </w:p>
    <w:p w14:paraId="070BB7AD" w14:textId="77777777" w:rsidR="00627B5A" w:rsidRDefault="00000000">
      <w:pPr>
        <w:pStyle w:val="Prrafodelista"/>
        <w:numPr>
          <w:ilvl w:val="0"/>
          <w:numId w:val="16"/>
        </w:numPr>
        <w:tabs>
          <w:tab w:val="left" w:pos="1224"/>
          <w:tab w:val="left" w:pos="1304"/>
        </w:tabs>
        <w:ind w:right="170" w:hanging="281"/>
        <w:jc w:val="both"/>
        <w:rPr>
          <w:i/>
          <w:sz w:val="20"/>
        </w:rPr>
      </w:pPr>
      <w:r>
        <w:rPr>
          <w:i/>
          <w:sz w:val="20"/>
        </w:rPr>
        <w:t>Asimismo, los agentes citados en el apartado 3 desarrollarán mecanismos para evitar el sesgo de género en los procedimientos de concesión de ayudas públicas a la actividad investigadora.</w:t>
      </w:r>
    </w:p>
    <w:p w14:paraId="67922537" w14:textId="77777777" w:rsidR="00627B5A" w:rsidRDefault="00000000">
      <w:pPr>
        <w:pStyle w:val="Prrafodelista"/>
        <w:numPr>
          <w:ilvl w:val="0"/>
          <w:numId w:val="16"/>
        </w:numPr>
        <w:tabs>
          <w:tab w:val="left" w:pos="1222"/>
          <w:tab w:val="left" w:pos="1304"/>
        </w:tabs>
        <w:ind w:right="170" w:hanging="281"/>
        <w:jc w:val="both"/>
        <w:rPr>
          <w:i/>
          <w:sz w:val="20"/>
        </w:rPr>
      </w:pPr>
      <w:r>
        <w:rPr>
          <w:i/>
          <w:sz w:val="20"/>
        </w:rPr>
        <w:t>Los organismos públicos de investigación del Sistema Andaluz del Conocimiento en Andalucía adoptarán planes de igualdad que deberán incluir medidas incentivadoras para aquellos centros de investigación de su</w:t>
      </w:r>
      <w:r>
        <w:rPr>
          <w:i/>
          <w:spacing w:val="-1"/>
          <w:sz w:val="20"/>
        </w:rPr>
        <w:t xml:space="preserve"> </w:t>
      </w:r>
      <w:r>
        <w:rPr>
          <w:i/>
          <w:sz w:val="20"/>
        </w:rPr>
        <w:t>ámbito de competencias que avancen en la incorporación de indicadores y análisis de género. Para su elaboración podrán contar, de ser preciso, con el asesoramiento del Instituto Andaluz de la Mujer”.</w:t>
      </w:r>
    </w:p>
    <w:p w14:paraId="6CAA96BF" w14:textId="77777777" w:rsidR="00627B5A" w:rsidRDefault="00627B5A">
      <w:pPr>
        <w:pStyle w:val="Textoindependiente"/>
        <w:spacing w:before="22"/>
        <w:ind w:left="0" w:firstLine="0"/>
        <w:jc w:val="left"/>
        <w:rPr>
          <w:rFonts w:ascii="Cambria"/>
          <w:i/>
        </w:rPr>
      </w:pPr>
    </w:p>
    <w:p w14:paraId="6765FDE4" w14:textId="77777777" w:rsidR="00627B5A" w:rsidRDefault="00000000">
      <w:pPr>
        <w:ind w:left="170" w:right="168" w:firstLine="283"/>
        <w:jc w:val="both"/>
        <w:rPr>
          <w:rFonts w:ascii="Cambria" w:hAnsi="Cambria"/>
        </w:rPr>
      </w:pPr>
      <w:r>
        <w:rPr>
          <w:rFonts w:ascii="Cambria" w:hAnsi="Cambria"/>
          <w:b/>
        </w:rPr>
        <w:t>Otro artículo nuevo está dedicado a las mujeres jóvenes</w:t>
      </w:r>
      <w:r>
        <w:rPr>
          <w:rFonts w:ascii="Cambria" w:hAnsi="Cambria"/>
        </w:rPr>
        <w:t>, para las que se establecen disposiciones dirigidas a promover su incorporación al mercado laboral, facilitar la detección precoz de la violencia de</w:t>
      </w:r>
      <w:r>
        <w:rPr>
          <w:rFonts w:ascii="Cambria" w:hAnsi="Cambria"/>
          <w:spacing w:val="40"/>
        </w:rPr>
        <w:t xml:space="preserve"> </w:t>
      </w:r>
      <w:r>
        <w:rPr>
          <w:rFonts w:ascii="Cambria" w:hAnsi="Cambria"/>
        </w:rPr>
        <w:t>género y fomentar una imagen igualitaria en los medios de comunicación y en la industria del ocio.</w:t>
      </w:r>
    </w:p>
    <w:p w14:paraId="4ECA123B" w14:textId="77777777" w:rsidR="00627B5A" w:rsidRDefault="00000000">
      <w:pPr>
        <w:pStyle w:val="Ttulo4"/>
        <w:spacing w:before="2"/>
        <w:ind w:left="1023" w:firstLine="0"/>
        <w:rPr>
          <w:rFonts w:ascii="Cambria" w:hAnsi="Cambria"/>
        </w:rPr>
      </w:pPr>
      <w:r>
        <w:rPr>
          <w:rFonts w:ascii="Cambria" w:hAnsi="Cambria"/>
        </w:rPr>
        <w:t>“Artículo</w:t>
      </w:r>
      <w:r>
        <w:rPr>
          <w:rFonts w:ascii="Cambria" w:hAnsi="Cambria"/>
          <w:spacing w:val="-8"/>
        </w:rPr>
        <w:t xml:space="preserve"> </w:t>
      </w:r>
      <w:r>
        <w:rPr>
          <w:rFonts w:ascii="Cambria" w:hAnsi="Cambria"/>
        </w:rPr>
        <w:t>52</w:t>
      </w:r>
      <w:r>
        <w:rPr>
          <w:rFonts w:ascii="Cambria" w:hAnsi="Cambria"/>
          <w:spacing w:val="-8"/>
        </w:rPr>
        <w:t xml:space="preserve"> </w:t>
      </w:r>
      <w:r>
        <w:rPr>
          <w:rFonts w:ascii="Cambria" w:hAnsi="Cambria"/>
        </w:rPr>
        <w:t>bis.</w:t>
      </w:r>
      <w:r>
        <w:rPr>
          <w:rFonts w:ascii="Cambria" w:hAnsi="Cambria"/>
          <w:spacing w:val="-8"/>
        </w:rPr>
        <w:t xml:space="preserve"> </w:t>
      </w:r>
      <w:r>
        <w:rPr>
          <w:rFonts w:ascii="Cambria" w:hAnsi="Cambria"/>
        </w:rPr>
        <w:t>Mujeres</w:t>
      </w:r>
      <w:r>
        <w:rPr>
          <w:rFonts w:ascii="Cambria" w:hAnsi="Cambria"/>
          <w:spacing w:val="-5"/>
        </w:rPr>
        <w:t xml:space="preserve"> </w:t>
      </w:r>
      <w:r>
        <w:rPr>
          <w:rFonts w:ascii="Cambria" w:hAnsi="Cambria"/>
          <w:spacing w:val="-2"/>
        </w:rPr>
        <w:t>jóvenes.</w:t>
      </w:r>
    </w:p>
    <w:p w14:paraId="392A4BAF" w14:textId="77777777" w:rsidR="00627B5A" w:rsidRDefault="00000000">
      <w:pPr>
        <w:pStyle w:val="Prrafodelista"/>
        <w:numPr>
          <w:ilvl w:val="0"/>
          <w:numId w:val="15"/>
        </w:numPr>
        <w:tabs>
          <w:tab w:val="left" w:pos="1224"/>
          <w:tab w:val="left" w:pos="1304"/>
        </w:tabs>
        <w:ind w:right="173" w:hanging="281"/>
        <w:rPr>
          <w:i/>
          <w:sz w:val="20"/>
        </w:rPr>
      </w:pPr>
      <w:r>
        <w:rPr>
          <w:i/>
          <w:sz w:val="20"/>
        </w:rPr>
        <w:t>Las Administraciones públicas de Andalucía incorporarán la perspectiva de género en las políticas de juventud, promoviendo programas destinados a conocer y analizar la realidad de las mujeres jóvenes de forma integral.</w:t>
      </w:r>
    </w:p>
    <w:p w14:paraId="26A641C8" w14:textId="77777777" w:rsidR="00627B5A" w:rsidRDefault="00000000">
      <w:pPr>
        <w:pStyle w:val="Prrafodelista"/>
        <w:numPr>
          <w:ilvl w:val="0"/>
          <w:numId w:val="15"/>
        </w:numPr>
        <w:tabs>
          <w:tab w:val="left" w:pos="1210"/>
        </w:tabs>
        <w:spacing w:line="234" w:lineRule="exact"/>
        <w:ind w:left="1210" w:hanging="187"/>
        <w:rPr>
          <w:i/>
          <w:sz w:val="20"/>
        </w:rPr>
      </w:pPr>
      <w:r>
        <w:rPr>
          <w:i/>
          <w:sz w:val="20"/>
        </w:rPr>
        <w:t>La</w:t>
      </w:r>
      <w:r>
        <w:rPr>
          <w:i/>
          <w:spacing w:val="-8"/>
          <w:sz w:val="20"/>
        </w:rPr>
        <w:t xml:space="preserve"> </w:t>
      </w:r>
      <w:r>
        <w:rPr>
          <w:i/>
          <w:sz w:val="20"/>
        </w:rPr>
        <w:t>Administración</w:t>
      </w:r>
      <w:r>
        <w:rPr>
          <w:i/>
          <w:spacing w:val="-7"/>
          <w:sz w:val="20"/>
        </w:rPr>
        <w:t xml:space="preserve"> </w:t>
      </w:r>
      <w:r>
        <w:rPr>
          <w:i/>
          <w:sz w:val="20"/>
        </w:rPr>
        <w:t>de</w:t>
      </w:r>
      <w:r>
        <w:rPr>
          <w:i/>
          <w:spacing w:val="-8"/>
          <w:sz w:val="20"/>
        </w:rPr>
        <w:t xml:space="preserve"> </w:t>
      </w:r>
      <w:r>
        <w:rPr>
          <w:i/>
          <w:sz w:val="20"/>
        </w:rPr>
        <w:t>la</w:t>
      </w:r>
      <w:r>
        <w:rPr>
          <w:i/>
          <w:spacing w:val="-6"/>
          <w:sz w:val="20"/>
        </w:rPr>
        <w:t xml:space="preserve"> </w:t>
      </w:r>
      <w:r>
        <w:rPr>
          <w:i/>
          <w:sz w:val="20"/>
        </w:rPr>
        <w:t>Junta</w:t>
      </w:r>
      <w:r>
        <w:rPr>
          <w:i/>
          <w:spacing w:val="-8"/>
          <w:sz w:val="20"/>
        </w:rPr>
        <w:t xml:space="preserve"> </w:t>
      </w:r>
      <w:r>
        <w:rPr>
          <w:i/>
          <w:sz w:val="20"/>
        </w:rPr>
        <w:t>de</w:t>
      </w:r>
      <w:r>
        <w:rPr>
          <w:i/>
          <w:spacing w:val="-6"/>
          <w:sz w:val="20"/>
        </w:rPr>
        <w:t xml:space="preserve"> </w:t>
      </w:r>
      <w:r>
        <w:rPr>
          <w:i/>
          <w:sz w:val="20"/>
        </w:rPr>
        <w:t>Andalucía</w:t>
      </w:r>
      <w:r>
        <w:rPr>
          <w:i/>
          <w:spacing w:val="-5"/>
          <w:sz w:val="20"/>
        </w:rPr>
        <w:t xml:space="preserve"> </w:t>
      </w:r>
      <w:r>
        <w:rPr>
          <w:i/>
          <w:sz w:val="20"/>
        </w:rPr>
        <w:t>desarrollará</w:t>
      </w:r>
      <w:r>
        <w:rPr>
          <w:i/>
          <w:spacing w:val="-8"/>
          <w:sz w:val="20"/>
        </w:rPr>
        <w:t xml:space="preserve"> </w:t>
      </w:r>
      <w:r>
        <w:rPr>
          <w:i/>
          <w:sz w:val="20"/>
        </w:rPr>
        <w:t>las</w:t>
      </w:r>
      <w:r>
        <w:rPr>
          <w:i/>
          <w:spacing w:val="-7"/>
          <w:sz w:val="20"/>
        </w:rPr>
        <w:t xml:space="preserve"> </w:t>
      </w:r>
      <w:r>
        <w:rPr>
          <w:i/>
          <w:sz w:val="20"/>
        </w:rPr>
        <w:t>siguientes</w:t>
      </w:r>
      <w:r>
        <w:rPr>
          <w:i/>
          <w:spacing w:val="-3"/>
          <w:sz w:val="20"/>
        </w:rPr>
        <w:t xml:space="preserve"> </w:t>
      </w:r>
      <w:r>
        <w:rPr>
          <w:i/>
          <w:spacing w:val="-2"/>
          <w:sz w:val="20"/>
        </w:rPr>
        <w:t>actuaciones:</w:t>
      </w:r>
    </w:p>
    <w:p w14:paraId="53365AE4" w14:textId="77777777" w:rsidR="00627B5A" w:rsidRDefault="00000000">
      <w:pPr>
        <w:pStyle w:val="Prrafodelista"/>
        <w:numPr>
          <w:ilvl w:val="1"/>
          <w:numId w:val="15"/>
        </w:numPr>
        <w:tabs>
          <w:tab w:val="left" w:pos="1823"/>
          <w:tab w:val="left" w:pos="1872"/>
        </w:tabs>
        <w:spacing w:before="1"/>
        <w:ind w:right="170" w:hanging="284"/>
        <w:jc w:val="both"/>
        <w:rPr>
          <w:i/>
          <w:sz w:val="20"/>
        </w:rPr>
      </w:pPr>
      <w:r>
        <w:rPr>
          <w:i/>
          <w:sz w:val="20"/>
        </w:rPr>
        <w:t>Promover la integración laboral de las mujeres jóvenes, desde la educación y diversificación de opciones profesionales en igualdad, detectando y eliminando situaciones de discriminación en el acceso al empleo</w:t>
      </w:r>
      <w:r>
        <w:rPr>
          <w:i/>
          <w:spacing w:val="40"/>
          <w:sz w:val="20"/>
        </w:rPr>
        <w:t xml:space="preserve"> </w:t>
      </w:r>
      <w:r>
        <w:rPr>
          <w:i/>
          <w:sz w:val="20"/>
        </w:rPr>
        <w:t>y adoptando las medidas necesarias para la promoción en el empleo y contra la precariedad laboral. Asimismo, se impulsará el emprendimiento y autoempleo de las mismas.</w:t>
      </w:r>
    </w:p>
    <w:p w14:paraId="6749B05F" w14:textId="77777777" w:rsidR="00627B5A" w:rsidRDefault="00000000">
      <w:pPr>
        <w:pStyle w:val="Prrafodelista"/>
        <w:numPr>
          <w:ilvl w:val="1"/>
          <w:numId w:val="15"/>
        </w:numPr>
        <w:tabs>
          <w:tab w:val="left" w:pos="1808"/>
        </w:tabs>
        <w:spacing w:line="233" w:lineRule="exact"/>
        <w:ind w:left="1808" w:hanging="219"/>
        <w:jc w:val="both"/>
        <w:rPr>
          <w:i/>
          <w:sz w:val="20"/>
        </w:rPr>
      </w:pPr>
      <w:r>
        <w:rPr>
          <w:i/>
          <w:sz w:val="20"/>
        </w:rPr>
        <w:t>Promover</w:t>
      </w:r>
      <w:r>
        <w:rPr>
          <w:i/>
          <w:spacing w:val="-5"/>
          <w:sz w:val="20"/>
        </w:rPr>
        <w:t xml:space="preserve"> </w:t>
      </w:r>
      <w:r>
        <w:rPr>
          <w:i/>
          <w:sz w:val="20"/>
        </w:rPr>
        <w:t>una</w:t>
      </w:r>
      <w:r>
        <w:rPr>
          <w:i/>
          <w:spacing w:val="-6"/>
          <w:sz w:val="20"/>
        </w:rPr>
        <w:t xml:space="preserve"> </w:t>
      </w:r>
      <w:r>
        <w:rPr>
          <w:i/>
          <w:sz w:val="20"/>
        </w:rPr>
        <w:t>educación</w:t>
      </w:r>
      <w:r>
        <w:rPr>
          <w:i/>
          <w:spacing w:val="-8"/>
          <w:sz w:val="20"/>
        </w:rPr>
        <w:t xml:space="preserve"> </w:t>
      </w:r>
      <w:r>
        <w:rPr>
          <w:i/>
          <w:sz w:val="20"/>
        </w:rPr>
        <w:t>sexual</w:t>
      </w:r>
      <w:r>
        <w:rPr>
          <w:i/>
          <w:spacing w:val="-5"/>
          <w:sz w:val="20"/>
        </w:rPr>
        <w:t xml:space="preserve"> </w:t>
      </w:r>
      <w:r>
        <w:rPr>
          <w:i/>
          <w:sz w:val="20"/>
        </w:rPr>
        <w:t>y</w:t>
      </w:r>
      <w:r>
        <w:rPr>
          <w:i/>
          <w:spacing w:val="-8"/>
          <w:sz w:val="20"/>
        </w:rPr>
        <w:t xml:space="preserve"> </w:t>
      </w:r>
      <w:r>
        <w:rPr>
          <w:i/>
          <w:sz w:val="20"/>
        </w:rPr>
        <w:t>afectiva</w:t>
      </w:r>
      <w:r>
        <w:rPr>
          <w:i/>
          <w:spacing w:val="-6"/>
          <w:sz w:val="20"/>
        </w:rPr>
        <w:t xml:space="preserve"> </w:t>
      </w:r>
      <w:r>
        <w:rPr>
          <w:i/>
          <w:sz w:val="20"/>
        </w:rPr>
        <w:t>adecuada,</w:t>
      </w:r>
      <w:r>
        <w:rPr>
          <w:i/>
          <w:spacing w:val="-6"/>
          <w:sz w:val="20"/>
        </w:rPr>
        <w:t xml:space="preserve"> </w:t>
      </w:r>
      <w:r>
        <w:rPr>
          <w:i/>
          <w:sz w:val="20"/>
        </w:rPr>
        <w:t>con</w:t>
      </w:r>
      <w:r>
        <w:rPr>
          <w:i/>
          <w:spacing w:val="-8"/>
          <w:sz w:val="20"/>
        </w:rPr>
        <w:t xml:space="preserve"> </w:t>
      </w:r>
      <w:r>
        <w:rPr>
          <w:i/>
          <w:sz w:val="20"/>
        </w:rPr>
        <w:t>principios</w:t>
      </w:r>
      <w:r>
        <w:rPr>
          <w:i/>
          <w:spacing w:val="-4"/>
          <w:sz w:val="20"/>
        </w:rPr>
        <w:t xml:space="preserve"> </w:t>
      </w:r>
      <w:r>
        <w:rPr>
          <w:i/>
          <w:sz w:val="20"/>
        </w:rPr>
        <w:t>de</w:t>
      </w:r>
      <w:r>
        <w:rPr>
          <w:i/>
          <w:spacing w:val="-5"/>
          <w:sz w:val="20"/>
        </w:rPr>
        <w:t xml:space="preserve"> </w:t>
      </w:r>
      <w:r>
        <w:rPr>
          <w:i/>
          <w:sz w:val="20"/>
        </w:rPr>
        <w:t>igualdad</w:t>
      </w:r>
      <w:r>
        <w:rPr>
          <w:i/>
          <w:spacing w:val="-6"/>
          <w:sz w:val="20"/>
        </w:rPr>
        <w:t xml:space="preserve"> </w:t>
      </w:r>
      <w:r>
        <w:rPr>
          <w:i/>
          <w:sz w:val="20"/>
        </w:rPr>
        <w:t>de</w:t>
      </w:r>
      <w:r>
        <w:rPr>
          <w:i/>
          <w:spacing w:val="-2"/>
          <w:sz w:val="20"/>
        </w:rPr>
        <w:t xml:space="preserve"> género.</w:t>
      </w:r>
    </w:p>
    <w:p w14:paraId="4C0B7952" w14:textId="77777777" w:rsidR="00627B5A" w:rsidRDefault="00000000">
      <w:pPr>
        <w:pStyle w:val="Prrafodelista"/>
        <w:numPr>
          <w:ilvl w:val="1"/>
          <w:numId w:val="15"/>
        </w:numPr>
        <w:tabs>
          <w:tab w:val="left" w:pos="1792"/>
        </w:tabs>
        <w:spacing w:before="78"/>
        <w:ind w:left="1792" w:hanging="203"/>
        <w:jc w:val="both"/>
        <w:rPr>
          <w:i/>
          <w:sz w:val="20"/>
        </w:rPr>
      </w:pPr>
      <w:r>
        <w:rPr>
          <w:i/>
          <w:sz w:val="20"/>
        </w:rPr>
        <w:t>Incorporar</w:t>
      </w:r>
      <w:r>
        <w:rPr>
          <w:i/>
          <w:spacing w:val="-5"/>
          <w:sz w:val="20"/>
        </w:rPr>
        <w:t xml:space="preserve"> </w:t>
      </w:r>
      <w:r>
        <w:rPr>
          <w:i/>
          <w:sz w:val="20"/>
        </w:rPr>
        <w:t>medidas</w:t>
      </w:r>
      <w:r>
        <w:rPr>
          <w:i/>
          <w:spacing w:val="-7"/>
          <w:sz w:val="20"/>
        </w:rPr>
        <w:t xml:space="preserve"> </w:t>
      </w:r>
      <w:r>
        <w:rPr>
          <w:i/>
          <w:sz w:val="20"/>
        </w:rPr>
        <w:t>de</w:t>
      </w:r>
      <w:r>
        <w:rPr>
          <w:i/>
          <w:spacing w:val="-6"/>
          <w:sz w:val="20"/>
        </w:rPr>
        <w:t xml:space="preserve"> </w:t>
      </w:r>
      <w:r>
        <w:rPr>
          <w:i/>
          <w:sz w:val="20"/>
        </w:rPr>
        <w:t>prevención</w:t>
      </w:r>
      <w:r>
        <w:rPr>
          <w:i/>
          <w:spacing w:val="-7"/>
          <w:sz w:val="20"/>
        </w:rPr>
        <w:t xml:space="preserve"> </w:t>
      </w:r>
      <w:r>
        <w:rPr>
          <w:i/>
          <w:sz w:val="20"/>
        </w:rPr>
        <w:t>y</w:t>
      </w:r>
      <w:r>
        <w:rPr>
          <w:i/>
          <w:spacing w:val="-6"/>
          <w:sz w:val="20"/>
        </w:rPr>
        <w:t xml:space="preserve"> </w:t>
      </w:r>
      <w:r>
        <w:rPr>
          <w:i/>
          <w:sz w:val="20"/>
        </w:rPr>
        <w:t>detección</w:t>
      </w:r>
      <w:r>
        <w:rPr>
          <w:i/>
          <w:spacing w:val="-7"/>
          <w:sz w:val="20"/>
        </w:rPr>
        <w:t xml:space="preserve"> </w:t>
      </w:r>
      <w:r>
        <w:rPr>
          <w:i/>
          <w:sz w:val="20"/>
        </w:rPr>
        <w:t>contra</w:t>
      </w:r>
      <w:r>
        <w:rPr>
          <w:i/>
          <w:spacing w:val="-5"/>
          <w:sz w:val="20"/>
        </w:rPr>
        <w:t xml:space="preserve"> </w:t>
      </w:r>
      <w:r>
        <w:rPr>
          <w:i/>
          <w:sz w:val="20"/>
        </w:rPr>
        <w:t>la</w:t>
      </w:r>
      <w:r>
        <w:rPr>
          <w:i/>
          <w:spacing w:val="-5"/>
          <w:sz w:val="20"/>
        </w:rPr>
        <w:t xml:space="preserve"> </w:t>
      </w:r>
      <w:r>
        <w:rPr>
          <w:i/>
          <w:sz w:val="20"/>
        </w:rPr>
        <w:t>violencia</w:t>
      </w:r>
      <w:r>
        <w:rPr>
          <w:i/>
          <w:spacing w:val="-4"/>
          <w:sz w:val="20"/>
        </w:rPr>
        <w:t xml:space="preserve"> </w:t>
      </w:r>
      <w:r>
        <w:rPr>
          <w:i/>
          <w:sz w:val="20"/>
        </w:rPr>
        <w:t>de</w:t>
      </w:r>
      <w:r>
        <w:rPr>
          <w:i/>
          <w:spacing w:val="-5"/>
          <w:sz w:val="20"/>
        </w:rPr>
        <w:t xml:space="preserve"> </w:t>
      </w:r>
      <w:r>
        <w:rPr>
          <w:i/>
          <w:sz w:val="20"/>
        </w:rPr>
        <w:t>género</w:t>
      </w:r>
      <w:r>
        <w:rPr>
          <w:i/>
          <w:spacing w:val="-6"/>
          <w:sz w:val="20"/>
        </w:rPr>
        <w:t xml:space="preserve"> </w:t>
      </w:r>
      <w:r>
        <w:rPr>
          <w:i/>
          <w:sz w:val="20"/>
        </w:rPr>
        <w:t>en</w:t>
      </w:r>
      <w:r>
        <w:rPr>
          <w:i/>
          <w:spacing w:val="-7"/>
          <w:sz w:val="20"/>
        </w:rPr>
        <w:t xml:space="preserve"> </w:t>
      </w:r>
      <w:r>
        <w:rPr>
          <w:i/>
          <w:sz w:val="20"/>
        </w:rPr>
        <w:t xml:space="preserve">la </w:t>
      </w:r>
      <w:r>
        <w:rPr>
          <w:i/>
          <w:spacing w:val="-2"/>
          <w:sz w:val="20"/>
        </w:rPr>
        <w:t>juventud.</w:t>
      </w:r>
    </w:p>
    <w:p w14:paraId="6F3A13E8" w14:textId="77777777" w:rsidR="00627B5A" w:rsidRDefault="00000000">
      <w:pPr>
        <w:pStyle w:val="Prrafodelista"/>
        <w:numPr>
          <w:ilvl w:val="1"/>
          <w:numId w:val="15"/>
        </w:numPr>
        <w:tabs>
          <w:tab w:val="left" w:pos="1840"/>
          <w:tab w:val="left" w:pos="1872"/>
        </w:tabs>
        <w:ind w:right="169" w:hanging="284"/>
        <w:jc w:val="both"/>
        <w:rPr>
          <w:i/>
          <w:sz w:val="20"/>
        </w:rPr>
      </w:pPr>
      <w:r>
        <w:rPr>
          <w:i/>
          <w:sz w:val="20"/>
        </w:rPr>
        <w:t>Difundir y promover las manifestaciones artísticas, culturales, científicas, técnicas y deportivas de las mujeres jóvenes.</w:t>
      </w:r>
    </w:p>
    <w:p w14:paraId="221A924F" w14:textId="77777777" w:rsidR="00627B5A" w:rsidRDefault="00000000">
      <w:pPr>
        <w:pStyle w:val="Prrafodelista"/>
        <w:numPr>
          <w:ilvl w:val="1"/>
          <w:numId w:val="15"/>
        </w:numPr>
        <w:tabs>
          <w:tab w:val="left" w:pos="1825"/>
          <w:tab w:val="left" w:pos="1872"/>
        </w:tabs>
        <w:ind w:right="172" w:hanging="284"/>
        <w:jc w:val="both"/>
        <w:rPr>
          <w:i/>
          <w:sz w:val="20"/>
        </w:rPr>
      </w:pPr>
      <w:r>
        <w:rPr>
          <w:i/>
          <w:sz w:val="20"/>
        </w:rPr>
        <w:t>Promover una imagen no discriminatoria, plural e igualitaria de las mujeres jóvenes en los medios de comunicación, en la publicidad y en la industria del ocio, en particular en los videojuegos.</w:t>
      </w:r>
    </w:p>
    <w:p w14:paraId="706BB13F" w14:textId="77777777" w:rsidR="00627B5A" w:rsidRDefault="00000000">
      <w:pPr>
        <w:pStyle w:val="Prrafodelista"/>
        <w:numPr>
          <w:ilvl w:val="1"/>
          <w:numId w:val="15"/>
        </w:numPr>
        <w:tabs>
          <w:tab w:val="left" w:pos="1793"/>
          <w:tab w:val="left" w:pos="1872"/>
        </w:tabs>
        <w:spacing w:before="1"/>
        <w:ind w:right="171" w:hanging="284"/>
        <w:jc w:val="both"/>
        <w:rPr>
          <w:i/>
          <w:sz w:val="20"/>
        </w:rPr>
      </w:pPr>
      <w:r>
        <w:rPr>
          <w:i/>
          <w:sz w:val="20"/>
        </w:rPr>
        <w:t>Colaborar con los agentes económicos y sociales más representativos en la detección y eliminación de situaciones de discriminación en el acceso al empleo y la promoción en el empleo y en la lucha contra la precariedad laboral y por un empleo de calidad.</w:t>
      </w:r>
    </w:p>
    <w:p w14:paraId="6E7BA1D7" w14:textId="77777777" w:rsidR="00627B5A" w:rsidRDefault="00000000">
      <w:pPr>
        <w:pStyle w:val="Prrafodelista"/>
        <w:numPr>
          <w:ilvl w:val="1"/>
          <w:numId w:val="15"/>
        </w:numPr>
        <w:tabs>
          <w:tab w:val="left" w:pos="1872"/>
          <w:tab w:val="left" w:pos="1875"/>
        </w:tabs>
        <w:ind w:right="169" w:hanging="284"/>
        <w:jc w:val="both"/>
        <w:rPr>
          <w:i/>
          <w:sz w:val="20"/>
        </w:rPr>
      </w:pPr>
      <w:r>
        <w:rPr>
          <w:i/>
          <w:sz w:val="20"/>
        </w:rPr>
        <w:t>Promover la participación en el movimiento social y asociativo, especialmente en el movimiento asociativo de mujeres”.</w:t>
      </w:r>
    </w:p>
    <w:p w14:paraId="17FC9AF0" w14:textId="77777777" w:rsidR="00627B5A" w:rsidRDefault="00000000">
      <w:pPr>
        <w:ind w:left="170" w:right="165" w:firstLine="283"/>
        <w:jc w:val="both"/>
        <w:rPr>
          <w:rFonts w:ascii="Cambria" w:hAnsi="Cambria"/>
        </w:rPr>
      </w:pPr>
      <w:r>
        <w:rPr>
          <w:rFonts w:ascii="Cambria" w:hAnsi="Cambria"/>
        </w:rPr>
        <w:t>En</w:t>
      </w:r>
      <w:r>
        <w:rPr>
          <w:rFonts w:ascii="Cambria" w:hAnsi="Cambria"/>
          <w:spacing w:val="-1"/>
        </w:rPr>
        <w:t xml:space="preserve"> </w:t>
      </w:r>
      <w:r>
        <w:rPr>
          <w:rFonts w:ascii="Cambria" w:hAnsi="Cambria"/>
        </w:rPr>
        <w:t>el ámbito socioeconómico, el</w:t>
      </w:r>
      <w:r>
        <w:rPr>
          <w:rFonts w:ascii="Cambria" w:hAnsi="Cambria"/>
          <w:spacing w:val="-1"/>
        </w:rPr>
        <w:t xml:space="preserve"> </w:t>
      </w:r>
      <w:r>
        <w:rPr>
          <w:rFonts w:ascii="Cambria" w:hAnsi="Cambria"/>
        </w:rPr>
        <w:t>texto</w:t>
      </w:r>
      <w:r>
        <w:rPr>
          <w:rFonts w:ascii="Cambria" w:hAnsi="Cambria"/>
          <w:spacing w:val="-1"/>
        </w:rPr>
        <w:t xml:space="preserve"> </w:t>
      </w:r>
      <w:r>
        <w:rPr>
          <w:rFonts w:ascii="Cambria" w:hAnsi="Cambria"/>
        </w:rPr>
        <w:t xml:space="preserve">incluye </w:t>
      </w:r>
      <w:r>
        <w:rPr>
          <w:rFonts w:ascii="Cambria" w:hAnsi="Cambria"/>
          <w:b/>
        </w:rPr>
        <w:t xml:space="preserve">novedades </w:t>
      </w:r>
      <w:r>
        <w:rPr>
          <w:rFonts w:ascii="Cambria" w:hAnsi="Cambria"/>
        </w:rPr>
        <w:t xml:space="preserve">como la </w:t>
      </w:r>
      <w:r>
        <w:rPr>
          <w:rFonts w:ascii="Cambria" w:hAnsi="Cambria"/>
          <w:b/>
        </w:rPr>
        <w:t>elaboración del</w:t>
      </w:r>
      <w:r>
        <w:rPr>
          <w:rFonts w:ascii="Cambria" w:hAnsi="Cambria"/>
          <w:b/>
          <w:spacing w:val="-1"/>
        </w:rPr>
        <w:t xml:space="preserve"> </w:t>
      </w:r>
      <w:r>
        <w:rPr>
          <w:rFonts w:ascii="Cambria" w:hAnsi="Cambria"/>
          <w:b/>
        </w:rPr>
        <w:t>Plan Especial</w:t>
      </w:r>
      <w:r>
        <w:rPr>
          <w:rFonts w:ascii="Cambria" w:hAnsi="Cambria"/>
          <w:b/>
          <w:spacing w:val="-2"/>
        </w:rPr>
        <w:t xml:space="preserve"> </w:t>
      </w:r>
      <w:r>
        <w:rPr>
          <w:rFonts w:ascii="Cambria" w:hAnsi="Cambria"/>
          <w:b/>
        </w:rPr>
        <w:t>contra</w:t>
      </w:r>
      <w:r>
        <w:rPr>
          <w:rFonts w:ascii="Cambria" w:hAnsi="Cambria"/>
          <w:b/>
          <w:spacing w:val="-1"/>
        </w:rPr>
        <w:t xml:space="preserve"> </w:t>
      </w:r>
      <w:r>
        <w:rPr>
          <w:rFonts w:ascii="Cambria" w:hAnsi="Cambria"/>
          <w:b/>
        </w:rPr>
        <w:t>la Desigualdad Salarial, de carácter autonómico</w:t>
      </w:r>
      <w:r>
        <w:rPr>
          <w:rFonts w:ascii="Cambria" w:hAnsi="Cambria"/>
        </w:rPr>
        <w:t>, y la garantía de incorporar, en los planes de actuación de la Comisión Operativa Autonómica de la Inspección de Trabajo, una programación anual de medidas para combatir la discriminación laboral y el acoso sexual. Asimismo, se establece la creación del Registro de Planes de Igualdad en las Empresas y se dispone la realización periódica de estudios para analizar diferencias retributivas en las empresas y en los distintos sectores económicos.</w:t>
      </w:r>
    </w:p>
    <w:p w14:paraId="50D096F8" w14:textId="77777777" w:rsidR="00627B5A" w:rsidRDefault="00000000">
      <w:pPr>
        <w:ind w:left="170" w:right="168" w:firstLine="283"/>
        <w:jc w:val="both"/>
        <w:rPr>
          <w:rFonts w:ascii="Cambria" w:hAnsi="Cambria"/>
        </w:rPr>
      </w:pPr>
      <w:r>
        <w:rPr>
          <w:rFonts w:ascii="Cambria" w:hAnsi="Cambria"/>
        </w:rPr>
        <w:t xml:space="preserve">Las medidas de carácter laboral se completan con </w:t>
      </w:r>
      <w:r>
        <w:rPr>
          <w:rFonts w:ascii="Cambria" w:hAnsi="Cambria"/>
          <w:b/>
        </w:rPr>
        <w:t>previsiones para reforzar la conciliación y la flexibilidad horaria en el ámbito de la Administración autonómica</w:t>
      </w:r>
      <w:r>
        <w:rPr>
          <w:rFonts w:ascii="Cambria" w:hAnsi="Cambria"/>
        </w:rPr>
        <w:t>. Entre otras medidas, destaca la</w:t>
      </w:r>
      <w:r>
        <w:rPr>
          <w:rFonts w:ascii="Cambria" w:hAnsi="Cambria"/>
          <w:spacing w:val="80"/>
        </w:rPr>
        <w:t xml:space="preserve"> </w:t>
      </w:r>
      <w:r>
        <w:rPr>
          <w:rFonts w:ascii="Cambria" w:hAnsi="Cambria"/>
        </w:rPr>
        <w:t>reserva de al menos un 40% de las plazas de cursos de formación a personas incorporadas al servicio después de permisos de conciliación de la vida familiar y laboral (</w:t>
      </w:r>
      <w:r>
        <w:rPr>
          <w:rFonts w:ascii="Cambria" w:hAnsi="Cambria"/>
          <w:i/>
        </w:rPr>
        <w:t>por ejemplo, excedencias por cuidado de menores o dependientes</w:t>
      </w:r>
      <w:r>
        <w:rPr>
          <w:rFonts w:ascii="Cambria" w:hAnsi="Cambria"/>
        </w:rPr>
        <w:t>), así como por violencia de género.</w:t>
      </w:r>
    </w:p>
    <w:p w14:paraId="6D3C8142" w14:textId="77777777" w:rsidR="00627B5A" w:rsidRDefault="00000000">
      <w:pPr>
        <w:ind w:left="1023" w:right="167" w:hanging="286"/>
        <w:jc w:val="both"/>
        <w:rPr>
          <w:rFonts w:ascii="Cambria" w:hAnsi="Cambria"/>
        </w:rPr>
      </w:pPr>
      <w:r>
        <w:rPr>
          <w:rFonts w:ascii="Cambria" w:hAnsi="Cambria"/>
          <w:b/>
          <w:i/>
        </w:rPr>
        <w:t xml:space="preserve">Entidades locales. </w:t>
      </w:r>
      <w:r>
        <w:rPr>
          <w:rFonts w:ascii="Cambria" w:hAnsi="Cambria"/>
        </w:rPr>
        <w:t>En relación con las políticas públicas</w:t>
      </w:r>
      <w:r>
        <w:rPr>
          <w:rFonts w:ascii="Cambria" w:hAnsi="Cambria"/>
          <w:b/>
        </w:rPr>
        <w:t xml:space="preserve">, la reforma extiende el ámbito de la planificación a las entidades locales, </w:t>
      </w:r>
      <w:r>
        <w:rPr>
          <w:rFonts w:ascii="Cambria" w:hAnsi="Cambria"/>
        </w:rPr>
        <w:t>que deberán aprobar sus propios planes de igualdad. Por su parte, la Administración autonómica implantará programas de formación para su personal. Además, las normas reguladoras de los procesos selectivos de empleo público priorizarán, en igualdad de mérito y capacidad, al sexo menos representado en los niveles y especialidades donde su presencia</w:t>
      </w:r>
      <w:r>
        <w:rPr>
          <w:rFonts w:ascii="Cambria" w:hAnsi="Cambria"/>
          <w:spacing w:val="40"/>
        </w:rPr>
        <w:t xml:space="preserve"> </w:t>
      </w:r>
      <w:r>
        <w:rPr>
          <w:rFonts w:ascii="Cambria" w:hAnsi="Cambria"/>
        </w:rPr>
        <w:t>sea menor al 40%.</w:t>
      </w:r>
    </w:p>
    <w:p w14:paraId="4537A0A9" w14:textId="77777777" w:rsidR="00627B5A" w:rsidRDefault="00000000">
      <w:pPr>
        <w:ind w:left="170" w:right="166" w:firstLine="283"/>
        <w:jc w:val="both"/>
        <w:rPr>
          <w:rFonts w:ascii="Cambria" w:hAnsi="Cambria"/>
        </w:rPr>
      </w:pPr>
      <w:r>
        <w:rPr>
          <w:rFonts w:ascii="Cambria" w:hAnsi="Cambria"/>
        </w:rPr>
        <w:t xml:space="preserve">En materia de </w:t>
      </w:r>
      <w:r>
        <w:rPr>
          <w:rFonts w:ascii="Cambria" w:hAnsi="Cambria"/>
          <w:b/>
        </w:rPr>
        <w:t>deporte</w:t>
      </w:r>
      <w:r>
        <w:rPr>
          <w:rFonts w:ascii="Cambria" w:hAnsi="Cambria"/>
        </w:rPr>
        <w:t xml:space="preserve">, la futura ley impondrá a las federaciones, asociaciones y entidades deportivas la </w:t>
      </w:r>
      <w:r>
        <w:rPr>
          <w:rFonts w:ascii="Cambria" w:hAnsi="Cambria"/>
          <w:b/>
        </w:rPr>
        <w:t xml:space="preserve">obligación de velar por el respeto al principio de igualdad en la celebración de pruebas y eventos </w:t>
      </w:r>
      <w:r>
        <w:rPr>
          <w:rFonts w:ascii="Cambria" w:hAnsi="Cambria"/>
          <w:b/>
          <w:spacing w:val="-2"/>
        </w:rPr>
        <w:t>deportivos</w:t>
      </w:r>
      <w:r>
        <w:rPr>
          <w:rFonts w:ascii="Cambria" w:hAnsi="Cambria"/>
          <w:spacing w:val="-2"/>
        </w:rPr>
        <w:t>.</w:t>
      </w:r>
    </w:p>
    <w:p w14:paraId="021B4B97" w14:textId="77777777" w:rsidR="00627B5A" w:rsidRDefault="00000000">
      <w:pPr>
        <w:ind w:left="170" w:right="170" w:firstLine="283"/>
        <w:jc w:val="both"/>
        <w:rPr>
          <w:rFonts w:ascii="Cambria" w:hAnsi="Cambria"/>
        </w:rPr>
      </w:pPr>
      <w:r>
        <w:rPr>
          <w:rFonts w:ascii="Cambria" w:hAnsi="Cambria"/>
        </w:rPr>
        <w:t>El proyecto se completa con disposiciones relativas a la representación equilibrada en los órganos de dirección de los colegios profesionales; la obligatoriedad de un informe de impacto de género en todos los proyectos que se presenten a convocatorias públicas y subvenciones; la promoción del papel de las mujeres en el medio rural y pesquero; las iniciativas destinadas a favorecer la producción artística y cultural de las mujeres,</w:t>
      </w:r>
      <w:r>
        <w:rPr>
          <w:rFonts w:ascii="Cambria" w:hAnsi="Cambria"/>
          <w:spacing w:val="-2"/>
        </w:rPr>
        <w:t xml:space="preserve"> </w:t>
      </w:r>
      <w:r>
        <w:rPr>
          <w:rFonts w:ascii="Cambria" w:hAnsi="Cambria"/>
        </w:rPr>
        <w:t>y</w:t>
      </w:r>
      <w:r>
        <w:rPr>
          <w:rFonts w:ascii="Cambria" w:hAnsi="Cambria"/>
          <w:spacing w:val="-3"/>
        </w:rPr>
        <w:t xml:space="preserve"> </w:t>
      </w:r>
      <w:r>
        <w:rPr>
          <w:rFonts w:ascii="Cambria" w:hAnsi="Cambria"/>
        </w:rPr>
        <w:t>la</w:t>
      </w:r>
      <w:r>
        <w:rPr>
          <w:rFonts w:ascii="Cambria" w:hAnsi="Cambria"/>
          <w:spacing w:val="-3"/>
        </w:rPr>
        <w:t xml:space="preserve"> </w:t>
      </w:r>
      <w:r>
        <w:rPr>
          <w:rFonts w:ascii="Cambria" w:hAnsi="Cambria"/>
        </w:rPr>
        <w:t>colaboración</w:t>
      </w:r>
      <w:r>
        <w:rPr>
          <w:rFonts w:ascii="Cambria" w:hAnsi="Cambria"/>
          <w:spacing w:val="-5"/>
        </w:rPr>
        <w:t xml:space="preserve"> </w:t>
      </w:r>
      <w:r>
        <w:rPr>
          <w:rFonts w:ascii="Cambria" w:hAnsi="Cambria"/>
        </w:rPr>
        <w:t>con</w:t>
      </w:r>
      <w:r>
        <w:rPr>
          <w:rFonts w:ascii="Cambria" w:hAnsi="Cambria"/>
          <w:spacing w:val="-3"/>
        </w:rPr>
        <w:t xml:space="preserve"> </w:t>
      </w:r>
      <w:r>
        <w:rPr>
          <w:rFonts w:ascii="Cambria" w:hAnsi="Cambria"/>
        </w:rPr>
        <w:t>los</w:t>
      </w:r>
      <w:r>
        <w:rPr>
          <w:rFonts w:ascii="Cambria" w:hAnsi="Cambria"/>
          <w:spacing w:val="-4"/>
        </w:rPr>
        <w:t xml:space="preserve"> </w:t>
      </w:r>
      <w:r>
        <w:rPr>
          <w:rFonts w:ascii="Cambria" w:hAnsi="Cambria"/>
        </w:rPr>
        <w:t>medios</w:t>
      </w:r>
      <w:r>
        <w:rPr>
          <w:rFonts w:ascii="Cambria" w:hAnsi="Cambria"/>
          <w:spacing w:val="-1"/>
        </w:rPr>
        <w:t xml:space="preserve"> </w:t>
      </w:r>
      <w:r>
        <w:rPr>
          <w:rFonts w:ascii="Cambria" w:hAnsi="Cambria"/>
        </w:rPr>
        <w:t>de comunicación</w:t>
      </w:r>
      <w:r>
        <w:rPr>
          <w:rFonts w:ascii="Cambria" w:hAnsi="Cambria"/>
          <w:spacing w:val="-3"/>
        </w:rPr>
        <w:t xml:space="preserve"> </w:t>
      </w:r>
      <w:r>
        <w:rPr>
          <w:rFonts w:ascii="Cambria" w:hAnsi="Cambria"/>
        </w:rPr>
        <w:t>para</w:t>
      </w:r>
      <w:r>
        <w:rPr>
          <w:rFonts w:ascii="Cambria" w:hAnsi="Cambria"/>
          <w:spacing w:val="-2"/>
        </w:rPr>
        <w:t xml:space="preserve"> </w:t>
      </w:r>
      <w:r>
        <w:rPr>
          <w:rFonts w:ascii="Cambria" w:hAnsi="Cambria"/>
        </w:rPr>
        <w:t>erradicar</w:t>
      </w:r>
      <w:r>
        <w:rPr>
          <w:rFonts w:ascii="Cambria" w:hAnsi="Cambria"/>
          <w:spacing w:val="-2"/>
        </w:rPr>
        <w:t xml:space="preserve"> </w:t>
      </w:r>
      <w:r>
        <w:rPr>
          <w:rFonts w:ascii="Cambria" w:hAnsi="Cambria"/>
        </w:rPr>
        <w:t>los</w:t>
      </w:r>
      <w:r>
        <w:rPr>
          <w:rFonts w:ascii="Cambria" w:hAnsi="Cambria"/>
          <w:spacing w:val="-4"/>
        </w:rPr>
        <w:t xml:space="preserve"> </w:t>
      </w:r>
      <w:r>
        <w:rPr>
          <w:rFonts w:ascii="Cambria" w:hAnsi="Cambria"/>
        </w:rPr>
        <w:t>contenidos</w:t>
      </w:r>
      <w:r>
        <w:rPr>
          <w:rFonts w:ascii="Cambria" w:hAnsi="Cambria"/>
          <w:spacing w:val="-1"/>
        </w:rPr>
        <w:t xml:space="preserve"> </w:t>
      </w:r>
      <w:r>
        <w:rPr>
          <w:rFonts w:ascii="Cambria" w:hAnsi="Cambria"/>
        </w:rPr>
        <w:t>y</w:t>
      </w:r>
      <w:r>
        <w:rPr>
          <w:rFonts w:ascii="Cambria" w:hAnsi="Cambria"/>
          <w:spacing w:val="-4"/>
        </w:rPr>
        <w:t xml:space="preserve"> </w:t>
      </w:r>
      <w:r>
        <w:rPr>
          <w:rFonts w:ascii="Cambria" w:hAnsi="Cambria"/>
        </w:rPr>
        <w:t>la</w:t>
      </w:r>
      <w:r>
        <w:rPr>
          <w:rFonts w:ascii="Cambria" w:hAnsi="Cambria"/>
          <w:spacing w:val="-3"/>
        </w:rPr>
        <w:t xml:space="preserve"> </w:t>
      </w:r>
      <w:r>
        <w:rPr>
          <w:rFonts w:ascii="Cambria" w:hAnsi="Cambria"/>
        </w:rPr>
        <w:t>publicidad</w:t>
      </w:r>
      <w:r>
        <w:rPr>
          <w:rFonts w:ascii="Cambria" w:hAnsi="Cambria"/>
          <w:spacing w:val="-5"/>
        </w:rPr>
        <w:t xml:space="preserve"> </w:t>
      </w:r>
      <w:r>
        <w:rPr>
          <w:rFonts w:ascii="Cambria" w:hAnsi="Cambria"/>
        </w:rPr>
        <w:t>sexista o que incite a la violencia de género.</w:t>
      </w:r>
    </w:p>
    <w:p w14:paraId="6C2F8B50" w14:textId="77777777" w:rsidR="00627B5A" w:rsidRDefault="00000000">
      <w:pPr>
        <w:ind w:left="170" w:right="167" w:firstLine="283"/>
        <w:jc w:val="both"/>
        <w:rPr>
          <w:rFonts w:ascii="Cambria" w:hAnsi="Cambria"/>
        </w:rPr>
      </w:pPr>
      <w:r>
        <w:rPr>
          <w:rFonts w:ascii="Cambria" w:hAnsi="Cambria"/>
        </w:rPr>
        <w:t xml:space="preserve">Finalmente, y con el objetivo de garantizar la protección especial de los derechos sexuales y reproductivos de las mujeres, </w:t>
      </w:r>
      <w:r>
        <w:rPr>
          <w:rFonts w:ascii="Cambria" w:hAnsi="Cambria"/>
          <w:b/>
        </w:rPr>
        <w:t>el texto prevé la elaboración de una carta de derechos en relación con el embarazo</w:t>
      </w:r>
      <w:r>
        <w:rPr>
          <w:rFonts w:ascii="Cambria" w:hAnsi="Cambria"/>
        </w:rPr>
        <w:t>, su interrupción voluntaria, el parto y el puerperio.</w:t>
      </w:r>
    </w:p>
    <w:p w14:paraId="77006363" w14:textId="77777777" w:rsidR="00627B5A" w:rsidRDefault="00627B5A">
      <w:pPr>
        <w:pStyle w:val="Textoindependiente"/>
        <w:ind w:left="0" w:firstLine="0"/>
        <w:jc w:val="left"/>
        <w:rPr>
          <w:rFonts w:ascii="Cambria"/>
          <w:sz w:val="22"/>
        </w:rPr>
      </w:pPr>
    </w:p>
    <w:p w14:paraId="64F1D050" w14:textId="77777777" w:rsidR="00627B5A" w:rsidRDefault="00000000">
      <w:pPr>
        <w:ind w:left="454"/>
        <w:rPr>
          <w:rFonts w:ascii="Cambria" w:hAnsi="Cambria"/>
          <w:b/>
        </w:rPr>
      </w:pPr>
      <w:r>
        <w:rPr>
          <w:rFonts w:ascii="Cambria" w:hAnsi="Cambria"/>
          <w:b/>
        </w:rPr>
        <w:lastRenderedPageBreak/>
        <w:t>ESTRUCTURA</w:t>
      </w:r>
      <w:r>
        <w:rPr>
          <w:rFonts w:ascii="Cambria" w:hAnsi="Cambria"/>
          <w:b/>
          <w:spacing w:val="-5"/>
        </w:rPr>
        <w:t xml:space="preserve"> </w:t>
      </w:r>
      <w:r>
        <w:rPr>
          <w:rFonts w:ascii="Cambria" w:hAnsi="Cambria"/>
          <w:b/>
        </w:rPr>
        <w:t>DE</w:t>
      </w:r>
      <w:r>
        <w:rPr>
          <w:rFonts w:ascii="Cambria" w:hAnsi="Cambria"/>
          <w:b/>
          <w:spacing w:val="-6"/>
        </w:rPr>
        <w:t xml:space="preserve"> </w:t>
      </w:r>
      <w:r>
        <w:rPr>
          <w:rFonts w:ascii="Cambria" w:hAnsi="Cambria"/>
          <w:b/>
        </w:rPr>
        <w:t>LA</w:t>
      </w:r>
      <w:r>
        <w:rPr>
          <w:rFonts w:ascii="Cambria" w:hAnsi="Cambria"/>
          <w:b/>
          <w:spacing w:val="-3"/>
        </w:rPr>
        <w:t xml:space="preserve"> </w:t>
      </w:r>
      <w:r>
        <w:rPr>
          <w:rFonts w:ascii="Cambria" w:hAnsi="Cambria"/>
          <w:b/>
        </w:rPr>
        <w:t>LEY</w:t>
      </w:r>
      <w:r>
        <w:rPr>
          <w:rFonts w:ascii="Cambria" w:hAnsi="Cambria"/>
          <w:b/>
          <w:spacing w:val="-5"/>
        </w:rPr>
        <w:t xml:space="preserve"> </w:t>
      </w:r>
      <w:r>
        <w:rPr>
          <w:rFonts w:ascii="Cambria" w:hAnsi="Cambria"/>
          <w:b/>
        </w:rPr>
        <w:t>12/2007</w:t>
      </w:r>
      <w:r>
        <w:rPr>
          <w:rFonts w:ascii="Cambria" w:hAnsi="Cambria"/>
          <w:b/>
          <w:spacing w:val="-4"/>
        </w:rPr>
        <w:t xml:space="preserve"> </w:t>
      </w:r>
      <w:r>
        <w:rPr>
          <w:rFonts w:ascii="Cambria" w:hAnsi="Cambria"/>
          <w:b/>
        </w:rPr>
        <w:t>DE</w:t>
      </w:r>
      <w:r>
        <w:rPr>
          <w:rFonts w:ascii="Cambria" w:hAnsi="Cambria"/>
          <w:b/>
          <w:spacing w:val="-4"/>
        </w:rPr>
        <w:t xml:space="preserve"> </w:t>
      </w:r>
      <w:r>
        <w:rPr>
          <w:rFonts w:ascii="Cambria" w:hAnsi="Cambria"/>
          <w:b/>
        </w:rPr>
        <w:t>PROMOCIÓN</w:t>
      </w:r>
      <w:r>
        <w:rPr>
          <w:rFonts w:ascii="Cambria" w:hAnsi="Cambria"/>
          <w:b/>
          <w:spacing w:val="-5"/>
        </w:rPr>
        <w:t xml:space="preserve"> </w:t>
      </w:r>
      <w:r>
        <w:rPr>
          <w:rFonts w:ascii="Cambria" w:hAnsi="Cambria"/>
          <w:b/>
        </w:rPr>
        <w:t>DE</w:t>
      </w:r>
      <w:r>
        <w:rPr>
          <w:rFonts w:ascii="Cambria" w:hAnsi="Cambria"/>
          <w:b/>
          <w:spacing w:val="-4"/>
        </w:rPr>
        <w:t xml:space="preserve"> </w:t>
      </w:r>
      <w:r>
        <w:rPr>
          <w:rFonts w:ascii="Cambria" w:hAnsi="Cambria"/>
          <w:b/>
        </w:rPr>
        <w:t>LA</w:t>
      </w:r>
      <w:r>
        <w:rPr>
          <w:rFonts w:ascii="Cambria" w:hAnsi="Cambria"/>
          <w:b/>
          <w:spacing w:val="-2"/>
        </w:rPr>
        <w:t xml:space="preserve"> IGUALDAD</w:t>
      </w:r>
    </w:p>
    <w:p w14:paraId="2BD176F0" w14:textId="77777777" w:rsidR="00627B5A" w:rsidRDefault="00627B5A">
      <w:pPr>
        <w:pStyle w:val="Textoindependiente"/>
        <w:spacing w:before="24"/>
        <w:ind w:left="0" w:firstLine="0"/>
        <w:jc w:val="left"/>
        <w:rPr>
          <w:rFonts w:ascii="Cambria"/>
          <w:b/>
        </w:rPr>
      </w:pPr>
    </w:p>
    <w:tbl>
      <w:tblPr>
        <w:tblStyle w:val="TableNormal"/>
        <w:tblW w:w="0" w:type="auto"/>
        <w:tblInd w:w="18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1292"/>
        <w:gridCol w:w="1304"/>
        <w:gridCol w:w="6758"/>
        <w:gridCol w:w="992"/>
      </w:tblGrid>
      <w:tr w:rsidR="00627B5A" w14:paraId="4E6C67D9" w14:textId="77777777">
        <w:trPr>
          <w:trHeight w:val="457"/>
        </w:trPr>
        <w:tc>
          <w:tcPr>
            <w:tcW w:w="10346" w:type="dxa"/>
            <w:gridSpan w:val="4"/>
            <w:tcBorders>
              <w:top w:val="nil"/>
              <w:left w:val="nil"/>
              <w:right w:val="nil"/>
            </w:tcBorders>
            <w:shd w:val="clear" w:color="auto" w:fill="000000"/>
          </w:tcPr>
          <w:p w14:paraId="1DCCA1EB" w14:textId="77777777" w:rsidR="00627B5A" w:rsidRDefault="00000000">
            <w:pPr>
              <w:pStyle w:val="TableParagraph"/>
              <w:spacing w:before="121"/>
              <w:ind w:left="74"/>
              <w:rPr>
                <w:b/>
                <w:sz w:val="18"/>
              </w:rPr>
            </w:pPr>
            <w:r>
              <w:rPr>
                <w:b/>
                <w:color w:val="FFFFFF"/>
                <w:sz w:val="18"/>
              </w:rPr>
              <w:t>ESTRUCTURA</w:t>
            </w:r>
            <w:r>
              <w:rPr>
                <w:b/>
                <w:color w:val="FFFFFF"/>
                <w:spacing w:val="-6"/>
                <w:sz w:val="18"/>
              </w:rPr>
              <w:t xml:space="preserve"> </w:t>
            </w:r>
            <w:r>
              <w:rPr>
                <w:b/>
                <w:color w:val="FFFFFF"/>
                <w:sz w:val="18"/>
              </w:rPr>
              <w:t>DE LA</w:t>
            </w:r>
            <w:r>
              <w:rPr>
                <w:b/>
                <w:color w:val="FFFFFF"/>
                <w:spacing w:val="-3"/>
                <w:sz w:val="18"/>
              </w:rPr>
              <w:t xml:space="preserve"> </w:t>
            </w:r>
            <w:r>
              <w:rPr>
                <w:b/>
                <w:color w:val="FFFFFF"/>
                <w:sz w:val="18"/>
              </w:rPr>
              <w:t>LEY 12/2007</w:t>
            </w:r>
            <w:r>
              <w:rPr>
                <w:b/>
                <w:color w:val="FFFFFF"/>
                <w:spacing w:val="-1"/>
                <w:sz w:val="18"/>
              </w:rPr>
              <w:t xml:space="preserve"> </w:t>
            </w:r>
            <w:r>
              <w:rPr>
                <w:b/>
                <w:color w:val="FFFFFF"/>
                <w:sz w:val="18"/>
              </w:rPr>
              <w:t>DE PROMOCIÓN DE LA</w:t>
            </w:r>
            <w:r>
              <w:rPr>
                <w:b/>
                <w:color w:val="FFFFFF"/>
                <w:spacing w:val="-3"/>
                <w:sz w:val="18"/>
              </w:rPr>
              <w:t xml:space="preserve"> </w:t>
            </w:r>
            <w:r>
              <w:rPr>
                <w:b/>
                <w:color w:val="FFFFFF"/>
                <w:spacing w:val="-2"/>
                <w:sz w:val="18"/>
              </w:rPr>
              <w:t>IGUALDAD</w:t>
            </w:r>
          </w:p>
        </w:tc>
      </w:tr>
      <w:tr w:rsidR="00627B5A" w14:paraId="043D65DD" w14:textId="77777777">
        <w:trPr>
          <w:trHeight w:val="365"/>
        </w:trPr>
        <w:tc>
          <w:tcPr>
            <w:tcW w:w="1292" w:type="dxa"/>
            <w:tcBorders>
              <w:left w:val="nil"/>
              <w:bottom w:val="single" w:sz="6" w:space="0" w:color="FFFFFF"/>
              <w:right w:val="single" w:sz="6" w:space="0" w:color="FFFFFF"/>
            </w:tcBorders>
            <w:shd w:val="clear" w:color="auto" w:fill="CFDFE4"/>
          </w:tcPr>
          <w:p w14:paraId="2FD8C181" w14:textId="77777777" w:rsidR="00627B5A" w:rsidRDefault="00000000">
            <w:pPr>
              <w:pStyle w:val="TableParagraph"/>
              <w:spacing w:before="75"/>
              <w:ind w:right="315"/>
              <w:jc w:val="right"/>
              <w:rPr>
                <w:b/>
                <w:sz w:val="18"/>
              </w:rPr>
            </w:pPr>
            <w:r>
              <w:rPr>
                <w:b/>
                <w:color w:val="03080C"/>
                <w:spacing w:val="-2"/>
                <w:sz w:val="18"/>
              </w:rPr>
              <w:t>TÍTULO</w:t>
            </w:r>
          </w:p>
        </w:tc>
        <w:tc>
          <w:tcPr>
            <w:tcW w:w="8062" w:type="dxa"/>
            <w:gridSpan w:val="2"/>
            <w:tcBorders>
              <w:left w:val="single" w:sz="6" w:space="0" w:color="FFFFFF"/>
              <w:bottom w:val="single" w:sz="6" w:space="0" w:color="FFFFFF"/>
              <w:right w:val="single" w:sz="6" w:space="0" w:color="FFFFFF"/>
            </w:tcBorders>
            <w:shd w:val="clear" w:color="auto" w:fill="CFDFE4"/>
          </w:tcPr>
          <w:p w14:paraId="29844B41" w14:textId="77777777" w:rsidR="00627B5A" w:rsidRDefault="00000000">
            <w:pPr>
              <w:pStyle w:val="TableParagraph"/>
              <w:spacing w:before="75"/>
              <w:ind w:right="1"/>
              <w:jc w:val="center"/>
              <w:rPr>
                <w:b/>
                <w:sz w:val="18"/>
              </w:rPr>
            </w:pPr>
            <w:r>
              <w:rPr>
                <w:b/>
                <w:color w:val="03080C"/>
                <w:spacing w:val="-2"/>
                <w:sz w:val="18"/>
              </w:rPr>
              <w:t>CONTENIDO</w:t>
            </w:r>
          </w:p>
        </w:tc>
        <w:tc>
          <w:tcPr>
            <w:tcW w:w="992" w:type="dxa"/>
            <w:tcBorders>
              <w:left w:val="single" w:sz="6" w:space="0" w:color="FFFFFF"/>
              <w:bottom w:val="single" w:sz="6" w:space="0" w:color="FFFFFF"/>
              <w:right w:val="nil"/>
            </w:tcBorders>
            <w:shd w:val="clear" w:color="auto" w:fill="CFDFE4"/>
          </w:tcPr>
          <w:p w14:paraId="5347CAD6" w14:textId="77777777" w:rsidR="00627B5A" w:rsidRDefault="00000000">
            <w:pPr>
              <w:pStyle w:val="TableParagraph"/>
              <w:spacing w:before="75"/>
              <w:ind w:right="7"/>
              <w:jc w:val="center"/>
              <w:rPr>
                <w:b/>
                <w:sz w:val="18"/>
              </w:rPr>
            </w:pPr>
            <w:r>
              <w:rPr>
                <w:b/>
                <w:color w:val="03080C"/>
                <w:spacing w:val="-2"/>
                <w:sz w:val="18"/>
              </w:rPr>
              <w:t>ARTS.</w:t>
            </w:r>
          </w:p>
        </w:tc>
      </w:tr>
      <w:tr w:rsidR="00627B5A" w14:paraId="19482BE6" w14:textId="77777777">
        <w:trPr>
          <w:trHeight w:val="366"/>
        </w:trPr>
        <w:tc>
          <w:tcPr>
            <w:tcW w:w="1292" w:type="dxa"/>
            <w:tcBorders>
              <w:top w:val="single" w:sz="6" w:space="0" w:color="FFFFFF"/>
              <w:left w:val="nil"/>
              <w:bottom w:val="single" w:sz="6" w:space="0" w:color="FFFFFF"/>
              <w:right w:val="single" w:sz="6" w:space="0" w:color="FFFFFF"/>
            </w:tcBorders>
            <w:shd w:val="clear" w:color="auto" w:fill="E7EEF1"/>
          </w:tcPr>
          <w:p w14:paraId="427974E6" w14:textId="77777777" w:rsidR="00627B5A" w:rsidRDefault="00000000">
            <w:pPr>
              <w:pStyle w:val="TableParagraph"/>
              <w:spacing w:before="75"/>
              <w:ind w:right="325"/>
              <w:jc w:val="right"/>
              <w:rPr>
                <w:b/>
                <w:sz w:val="18"/>
              </w:rPr>
            </w:pPr>
            <w:r>
              <w:rPr>
                <w:b/>
                <w:color w:val="03080C"/>
                <w:spacing w:val="-2"/>
                <w:sz w:val="18"/>
              </w:rPr>
              <w:t>Preliminar</w:t>
            </w:r>
          </w:p>
        </w:tc>
        <w:tc>
          <w:tcPr>
            <w:tcW w:w="8062" w:type="dxa"/>
            <w:gridSpan w:val="2"/>
            <w:tcBorders>
              <w:top w:val="single" w:sz="6" w:space="0" w:color="FFFFFF"/>
              <w:left w:val="single" w:sz="6" w:space="0" w:color="FFFFFF"/>
              <w:bottom w:val="single" w:sz="6" w:space="0" w:color="FFFFFF"/>
              <w:right w:val="single" w:sz="6" w:space="0" w:color="FFFFFF"/>
            </w:tcBorders>
            <w:shd w:val="clear" w:color="auto" w:fill="E7EEF1"/>
          </w:tcPr>
          <w:p w14:paraId="48867C70" w14:textId="77777777" w:rsidR="00627B5A" w:rsidRDefault="00000000">
            <w:pPr>
              <w:pStyle w:val="TableParagraph"/>
              <w:spacing w:before="75"/>
              <w:ind w:left="71"/>
              <w:rPr>
                <w:b/>
                <w:sz w:val="18"/>
              </w:rPr>
            </w:pPr>
            <w:r>
              <w:rPr>
                <w:b/>
                <w:color w:val="03080C"/>
                <w:sz w:val="18"/>
              </w:rPr>
              <w:t>Disposiciones</w:t>
            </w:r>
            <w:r>
              <w:rPr>
                <w:b/>
                <w:color w:val="03080C"/>
                <w:spacing w:val="46"/>
                <w:sz w:val="18"/>
              </w:rPr>
              <w:t xml:space="preserve"> </w:t>
            </w:r>
            <w:r>
              <w:rPr>
                <w:b/>
                <w:color w:val="03080C"/>
                <w:spacing w:val="-2"/>
                <w:sz w:val="18"/>
              </w:rPr>
              <w:t>generales</w:t>
            </w:r>
          </w:p>
        </w:tc>
        <w:tc>
          <w:tcPr>
            <w:tcW w:w="992" w:type="dxa"/>
            <w:tcBorders>
              <w:top w:val="single" w:sz="6" w:space="0" w:color="FFFFFF"/>
              <w:left w:val="single" w:sz="6" w:space="0" w:color="FFFFFF"/>
              <w:bottom w:val="single" w:sz="6" w:space="0" w:color="FFFFFF"/>
              <w:right w:val="nil"/>
            </w:tcBorders>
            <w:shd w:val="clear" w:color="auto" w:fill="E7EEF1"/>
          </w:tcPr>
          <w:p w14:paraId="6A60A934" w14:textId="77777777" w:rsidR="00627B5A" w:rsidRDefault="00000000">
            <w:pPr>
              <w:pStyle w:val="TableParagraph"/>
              <w:spacing w:before="75"/>
              <w:ind w:left="4" w:right="7"/>
              <w:jc w:val="center"/>
              <w:rPr>
                <w:b/>
                <w:sz w:val="18"/>
              </w:rPr>
            </w:pPr>
            <w:r>
              <w:rPr>
                <w:b/>
                <w:color w:val="03080C"/>
                <w:sz w:val="18"/>
              </w:rPr>
              <w:t xml:space="preserve">1 a </w:t>
            </w:r>
            <w:r>
              <w:rPr>
                <w:b/>
                <w:color w:val="03080C"/>
                <w:spacing w:val="-10"/>
                <w:sz w:val="18"/>
              </w:rPr>
              <w:t>4</w:t>
            </w:r>
          </w:p>
        </w:tc>
      </w:tr>
      <w:tr w:rsidR="00627B5A" w14:paraId="62F67B36" w14:textId="77777777">
        <w:trPr>
          <w:trHeight w:val="365"/>
        </w:trPr>
        <w:tc>
          <w:tcPr>
            <w:tcW w:w="1292" w:type="dxa"/>
            <w:vMerge w:val="restart"/>
            <w:tcBorders>
              <w:top w:val="single" w:sz="6" w:space="0" w:color="FFFFFF"/>
              <w:left w:val="nil"/>
              <w:bottom w:val="single" w:sz="8" w:space="0" w:color="FFFFFF"/>
              <w:right w:val="nil"/>
            </w:tcBorders>
            <w:shd w:val="clear" w:color="auto" w:fill="CFDFE4"/>
          </w:tcPr>
          <w:p w14:paraId="00C8E1A3" w14:textId="77777777" w:rsidR="00627B5A" w:rsidRDefault="00627B5A">
            <w:pPr>
              <w:pStyle w:val="TableParagraph"/>
              <w:rPr>
                <w:rFonts w:ascii="Cambria"/>
                <w:b/>
                <w:sz w:val="18"/>
              </w:rPr>
            </w:pPr>
          </w:p>
          <w:p w14:paraId="3584DDD7" w14:textId="77777777" w:rsidR="00627B5A" w:rsidRDefault="00627B5A">
            <w:pPr>
              <w:pStyle w:val="TableParagraph"/>
              <w:spacing w:before="33"/>
              <w:rPr>
                <w:rFonts w:ascii="Cambria"/>
                <w:b/>
                <w:sz w:val="18"/>
              </w:rPr>
            </w:pPr>
          </w:p>
          <w:p w14:paraId="453F60B7" w14:textId="77777777" w:rsidR="00627B5A" w:rsidRDefault="00000000">
            <w:pPr>
              <w:pStyle w:val="TableParagraph"/>
              <w:ind w:left="74"/>
              <w:rPr>
                <w:b/>
                <w:sz w:val="18"/>
              </w:rPr>
            </w:pPr>
            <w:r>
              <w:rPr>
                <w:b/>
                <w:color w:val="03080C"/>
                <w:spacing w:val="-10"/>
                <w:sz w:val="18"/>
              </w:rPr>
              <w:t>I</w:t>
            </w:r>
          </w:p>
        </w:tc>
        <w:tc>
          <w:tcPr>
            <w:tcW w:w="8062" w:type="dxa"/>
            <w:gridSpan w:val="2"/>
            <w:tcBorders>
              <w:top w:val="single" w:sz="6" w:space="0" w:color="FFFFFF"/>
              <w:left w:val="nil"/>
              <w:bottom w:val="single" w:sz="8" w:space="0" w:color="FFFFFF"/>
              <w:right w:val="single" w:sz="6" w:space="0" w:color="FFFFFF"/>
            </w:tcBorders>
            <w:shd w:val="clear" w:color="auto" w:fill="CFDFE4"/>
          </w:tcPr>
          <w:p w14:paraId="2B6E2918" w14:textId="77777777" w:rsidR="00627B5A" w:rsidRDefault="00000000">
            <w:pPr>
              <w:pStyle w:val="TableParagraph"/>
              <w:spacing w:before="75"/>
              <w:ind w:left="78"/>
              <w:rPr>
                <w:b/>
                <w:sz w:val="18"/>
              </w:rPr>
            </w:pPr>
            <w:r>
              <w:rPr>
                <w:b/>
                <w:color w:val="03080C"/>
                <w:sz w:val="18"/>
              </w:rPr>
              <w:t>Políticas</w:t>
            </w:r>
            <w:r>
              <w:rPr>
                <w:b/>
                <w:color w:val="03080C"/>
                <w:spacing w:val="-2"/>
                <w:sz w:val="18"/>
              </w:rPr>
              <w:t xml:space="preserve"> </w:t>
            </w:r>
            <w:r>
              <w:rPr>
                <w:b/>
                <w:color w:val="03080C"/>
                <w:sz w:val="18"/>
              </w:rPr>
              <w:t>públicas</w:t>
            </w:r>
            <w:r>
              <w:rPr>
                <w:b/>
                <w:color w:val="03080C"/>
                <w:spacing w:val="-4"/>
                <w:sz w:val="18"/>
              </w:rPr>
              <w:t xml:space="preserve"> </w:t>
            </w:r>
            <w:r>
              <w:rPr>
                <w:b/>
                <w:color w:val="03080C"/>
                <w:sz w:val="18"/>
              </w:rPr>
              <w:t>para</w:t>
            </w:r>
            <w:r>
              <w:rPr>
                <w:b/>
                <w:color w:val="03080C"/>
                <w:spacing w:val="-1"/>
                <w:sz w:val="18"/>
              </w:rPr>
              <w:t xml:space="preserve"> </w:t>
            </w:r>
            <w:r>
              <w:rPr>
                <w:b/>
                <w:color w:val="03080C"/>
                <w:sz w:val="18"/>
              </w:rPr>
              <w:t>la</w:t>
            </w:r>
            <w:r>
              <w:rPr>
                <w:b/>
                <w:color w:val="03080C"/>
                <w:spacing w:val="-2"/>
                <w:sz w:val="18"/>
              </w:rPr>
              <w:t xml:space="preserve"> </w:t>
            </w:r>
            <w:r>
              <w:rPr>
                <w:b/>
                <w:color w:val="03080C"/>
                <w:sz w:val="18"/>
              </w:rPr>
              <w:t>promoción</w:t>
            </w:r>
            <w:r>
              <w:rPr>
                <w:b/>
                <w:color w:val="03080C"/>
                <w:spacing w:val="-3"/>
                <w:sz w:val="18"/>
              </w:rPr>
              <w:t xml:space="preserve"> </w:t>
            </w:r>
            <w:r>
              <w:rPr>
                <w:b/>
                <w:color w:val="03080C"/>
                <w:sz w:val="18"/>
              </w:rPr>
              <w:t>de</w:t>
            </w:r>
            <w:r>
              <w:rPr>
                <w:b/>
                <w:color w:val="03080C"/>
                <w:spacing w:val="-2"/>
                <w:sz w:val="18"/>
              </w:rPr>
              <w:t xml:space="preserve"> </w:t>
            </w:r>
            <w:r>
              <w:rPr>
                <w:b/>
                <w:color w:val="03080C"/>
                <w:sz w:val="18"/>
              </w:rPr>
              <w:t>la</w:t>
            </w:r>
            <w:r>
              <w:rPr>
                <w:b/>
                <w:color w:val="03080C"/>
                <w:spacing w:val="-1"/>
                <w:sz w:val="18"/>
              </w:rPr>
              <w:t xml:space="preserve"> </w:t>
            </w:r>
            <w:r>
              <w:rPr>
                <w:b/>
                <w:color w:val="03080C"/>
                <w:sz w:val="18"/>
              </w:rPr>
              <w:t>Igualdad</w:t>
            </w:r>
            <w:r>
              <w:rPr>
                <w:b/>
                <w:color w:val="03080C"/>
                <w:spacing w:val="-2"/>
                <w:sz w:val="18"/>
              </w:rPr>
              <w:t xml:space="preserve"> </w:t>
            </w:r>
            <w:r>
              <w:rPr>
                <w:b/>
                <w:color w:val="03080C"/>
                <w:sz w:val="18"/>
              </w:rPr>
              <w:t>de</w:t>
            </w:r>
            <w:r>
              <w:rPr>
                <w:b/>
                <w:color w:val="03080C"/>
                <w:spacing w:val="-1"/>
                <w:sz w:val="18"/>
              </w:rPr>
              <w:t xml:space="preserve"> </w:t>
            </w:r>
            <w:r>
              <w:rPr>
                <w:b/>
                <w:color w:val="03080C"/>
                <w:spacing w:val="-2"/>
                <w:sz w:val="18"/>
              </w:rPr>
              <w:t>Género</w:t>
            </w:r>
          </w:p>
        </w:tc>
        <w:tc>
          <w:tcPr>
            <w:tcW w:w="992" w:type="dxa"/>
            <w:tcBorders>
              <w:top w:val="single" w:sz="6" w:space="0" w:color="FFFFFF"/>
              <w:left w:val="single" w:sz="6" w:space="0" w:color="FFFFFF"/>
              <w:bottom w:val="single" w:sz="8" w:space="0" w:color="FFFFFF"/>
              <w:right w:val="nil"/>
            </w:tcBorders>
            <w:shd w:val="clear" w:color="auto" w:fill="CFDFE4"/>
          </w:tcPr>
          <w:p w14:paraId="3C2B44AD" w14:textId="77777777" w:rsidR="00627B5A" w:rsidRDefault="00000000">
            <w:pPr>
              <w:pStyle w:val="TableParagraph"/>
              <w:spacing w:before="75"/>
              <w:ind w:left="4" w:right="7"/>
              <w:jc w:val="center"/>
              <w:rPr>
                <w:b/>
                <w:sz w:val="18"/>
              </w:rPr>
            </w:pPr>
            <w:r>
              <w:rPr>
                <w:b/>
                <w:color w:val="03080C"/>
                <w:sz w:val="18"/>
              </w:rPr>
              <w:t xml:space="preserve">5 a </w:t>
            </w:r>
            <w:r>
              <w:rPr>
                <w:b/>
                <w:color w:val="03080C"/>
                <w:spacing w:val="-5"/>
                <w:sz w:val="18"/>
              </w:rPr>
              <w:t>13</w:t>
            </w:r>
          </w:p>
        </w:tc>
      </w:tr>
      <w:tr w:rsidR="00627B5A" w14:paraId="73512C0A" w14:textId="77777777">
        <w:trPr>
          <w:trHeight w:val="359"/>
        </w:trPr>
        <w:tc>
          <w:tcPr>
            <w:tcW w:w="1292" w:type="dxa"/>
            <w:vMerge/>
            <w:tcBorders>
              <w:top w:val="nil"/>
              <w:left w:val="nil"/>
              <w:bottom w:val="single" w:sz="8" w:space="0" w:color="FFFFFF"/>
              <w:right w:val="nil"/>
            </w:tcBorders>
            <w:shd w:val="clear" w:color="auto" w:fill="CFDFE4"/>
          </w:tcPr>
          <w:p w14:paraId="24E1A2B5" w14:textId="77777777" w:rsidR="00627B5A" w:rsidRDefault="00627B5A">
            <w:pPr>
              <w:rPr>
                <w:sz w:val="2"/>
                <w:szCs w:val="2"/>
              </w:rPr>
            </w:pPr>
          </w:p>
        </w:tc>
        <w:tc>
          <w:tcPr>
            <w:tcW w:w="8062" w:type="dxa"/>
            <w:gridSpan w:val="2"/>
            <w:tcBorders>
              <w:top w:val="single" w:sz="8" w:space="0" w:color="FFFFFF"/>
              <w:left w:val="nil"/>
              <w:bottom w:val="single" w:sz="6" w:space="0" w:color="FFFFFF"/>
              <w:right w:val="single" w:sz="6" w:space="0" w:color="FFFFFF"/>
            </w:tcBorders>
            <w:shd w:val="clear" w:color="auto" w:fill="E7EEF1"/>
          </w:tcPr>
          <w:p w14:paraId="7F2BB64B" w14:textId="77777777" w:rsidR="00627B5A" w:rsidRDefault="00000000">
            <w:pPr>
              <w:pStyle w:val="TableParagraph"/>
              <w:tabs>
                <w:tab w:val="left" w:pos="1317"/>
              </w:tabs>
              <w:spacing w:before="77"/>
              <w:ind w:left="78"/>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I</w:t>
            </w:r>
            <w:r>
              <w:rPr>
                <w:rFonts w:ascii="Arial MT" w:hAnsi="Arial MT"/>
                <w:color w:val="03080C"/>
                <w:sz w:val="18"/>
              </w:rPr>
              <w:tab/>
              <w:t>Integración</w:t>
            </w:r>
            <w:r>
              <w:rPr>
                <w:rFonts w:ascii="Arial MT" w:hAnsi="Arial MT"/>
                <w:color w:val="03080C"/>
                <w:spacing w:val="-3"/>
                <w:sz w:val="18"/>
              </w:rPr>
              <w:t xml:space="preserve"> </w:t>
            </w:r>
            <w:r>
              <w:rPr>
                <w:rFonts w:ascii="Arial MT" w:hAnsi="Arial MT"/>
                <w:color w:val="03080C"/>
                <w:sz w:val="18"/>
              </w:rPr>
              <w:t>de</w:t>
            </w:r>
            <w:r>
              <w:rPr>
                <w:rFonts w:ascii="Arial MT" w:hAnsi="Arial MT"/>
                <w:color w:val="03080C"/>
                <w:spacing w:val="-3"/>
                <w:sz w:val="18"/>
              </w:rPr>
              <w:t xml:space="preserve"> </w:t>
            </w:r>
            <w:r>
              <w:rPr>
                <w:rFonts w:ascii="Arial MT" w:hAnsi="Arial MT"/>
                <w:color w:val="03080C"/>
                <w:sz w:val="18"/>
              </w:rPr>
              <w:t>la</w:t>
            </w:r>
            <w:r>
              <w:rPr>
                <w:rFonts w:ascii="Arial MT" w:hAnsi="Arial MT"/>
                <w:color w:val="03080C"/>
                <w:spacing w:val="-5"/>
                <w:sz w:val="18"/>
              </w:rPr>
              <w:t xml:space="preserve"> </w:t>
            </w:r>
            <w:r>
              <w:rPr>
                <w:rFonts w:ascii="Arial MT" w:hAnsi="Arial MT"/>
                <w:color w:val="03080C"/>
                <w:sz w:val="18"/>
              </w:rPr>
              <w:t>perspectiva</w:t>
            </w:r>
            <w:r>
              <w:rPr>
                <w:rFonts w:ascii="Arial MT" w:hAnsi="Arial MT"/>
                <w:color w:val="03080C"/>
                <w:spacing w:val="-2"/>
                <w:sz w:val="18"/>
              </w:rPr>
              <w:t xml:space="preserve"> </w:t>
            </w:r>
            <w:r>
              <w:rPr>
                <w:rFonts w:ascii="Arial MT" w:hAnsi="Arial MT"/>
                <w:color w:val="03080C"/>
                <w:sz w:val="18"/>
              </w:rPr>
              <w:t>de</w:t>
            </w:r>
            <w:r>
              <w:rPr>
                <w:rFonts w:ascii="Arial MT" w:hAnsi="Arial MT"/>
                <w:color w:val="03080C"/>
                <w:spacing w:val="-3"/>
                <w:sz w:val="18"/>
              </w:rPr>
              <w:t xml:space="preserve"> </w:t>
            </w:r>
            <w:r>
              <w:rPr>
                <w:rFonts w:ascii="Arial MT" w:hAnsi="Arial MT"/>
                <w:color w:val="03080C"/>
                <w:sz w:val="18"/>
              </w:rPr>
              <w:t>género</w:t>
            </w:r>
            <w:r>
              <w:rPr>
                <w:rFonts w:ascii="Arial MT" w:hAnsi="Arial MT"/>
                <w:color w:val="03080C"/>
                <w:spacing w:val="-3"/>
                <w:sz w:val="18"/>
              </w:rPr>
              <w:t xml:space="preserve"> </w:t>
            </w:r>
            <w:r>
              <w:rPr>
                <w:rFonts w:ascii="Arial MT" w:hAnsi="Arial MT"/>
                <w:color w:val="03080C"/>
                <w:sz w:val="18"/>
              </w:rPr>
              <w:t>en</w:t>
            </w:r>
            <w:r>
              <w:rPr>
                <w:rFonts w:ascii="Arial MT" w:hAnsi="Arial MT"/>
                <w:color w:val="03080C"/>
                <w:spacing w:val="-3"/>
                <w:sz w:val="18"/>
              </w:rPr>
              <w:t xml:space="preserve"> </w:t>
            </w:r>
            <w:r>
              <w:rPr>
                <w:rFonts w:ascii="Arial MT" w:hAnsi="Arial MT"/>
                <w:color w:val="03080C"/>
                <w:sz w:val="18"/>
              </w:rPr>
              <w:t>las</w:t>
            </w:r>
            <w:r>
              <w:rPr>
                <w:rFonts w:ascii="Arial MT" w:hAnsi="Arial MT"/>
                <w:color w:val="03080C"/>
                <w:spacing w:val="-2"/>
                <w:sz w:val="18"/>
              </w:rPr>
              <w:t xml:space="preserve"> </w:t>
            </w:r>
            <w:r>
              <w:rPr>
                <w:rFonts w:ascii="Arial MT" w:hAnsi="Arial MT"/>
                <w:color w:val="03080C"/>
                <w:sz w:val="18"/>
              </w:rPr>
              <w:t>políticas</w:t>
            </w:r>
            <w:r>
              <w:rPr>
                <w:rFonts w:ascii="Arial MT" w:hAnsi="Arial MT"/>
                <w:color w:val="03080C"/>
                <w:spacing w:val="-1"/>
                <w:sz w:val="18"/>
              </w:rPr>
              <w:t xml:space="preserve"> </w:t>
            </w:r>
            <w:r>
              <w:rPr>
                <w:rFonts w:ascii="Arial MT" w:hAnsi="Arial MT"/>
                <w:color w:val="03080C"/>
                <w:spacing w:val="-2"/>
                <w:sz w:val="18"/>
              </w:rPr>
              <w:t>públicas</w:t>
            </w:r>
          </w:p>
        </w:tc>
        <w:tc>
          <w:tcPr>
            <w:tcW w:w="992" w:type="dxa"/>
            <w:tcBorders>
              <w:top w:val="single" w:sz="8" w:space="0" w:color="FFFFFF"/>
              <w:left w:val="single" w:sz="6" w:space="0" w:color="FFFFFF"/>
              <w:bottom w:val="single" w:sz="6" w:space="0" w:color="FFFFFF"/>
              <w:right w:val="nil"/>
            </w:tcBorders>
            <w:shd w:val="clear" w:color="auto" w:fill="E7EEF1"/>
          </w:tcPr>
          <w:p w14:paraId="4AFD5275" w14:textId="77777777" w:rsidR="00627B5A" w:rsidRDefault="00000000">
            <w:pPr>
              <w:pStyle w:val="TableParagraph"/>
              <w:spacing w:before="72"/>
              <w:ind w:left="4" w:right="7"/>
              <w:jc w:val="center"/>
              <w:rPr>
                <w:b/>
                <w:sz w:val="18"/>
              </w:rPr>
            </w:pPr>
            <w:r>
              <w:rPr>
                <w:b/>
                <w:color w:val="03080C"/>
                <w:sz w:val="18"/>
              </w:rPr>
              <w:t xml:space="preserve">5 a </w:t>
            </w:r>
            <w:r>
              <w:rPr>
                <w:b/>
                <w:color w:val="03080C"/>
                <w:spacing w:val="-5"/>
                <w:sz w:val="18"/>
              </w:rPr>
              <w:t>10</w:t>
            </w:r>
          </w:p>
        </w:tc>
      </w:tr>
      <w:tr w:rsidR="00627B5A" w14:paraId="277A60D9" w14:textId="77777777">
        <w:trPr>
          <w:trHeight w:val="359"/>
        </w:trPr>
        <w:tc>
          <w:tcPr>
            <w:tcW w:w="1292" w:type="dxa"/>
            <w:vMerge/>
            <w:tcBorders>
              <w:top w:val="nil"/>
              <w:left w:val="nil"/>
              <w:bottom w:val="single" w:sz="8" w:space="0" w:color="FFFFFF"/>
              <w:right w:val="nil"/>
            </w:tcBorders>
            <w:shd w:val="clear" w:color="auto" w:fill="CFDFE4"/>
          </w:tcPr>
          <w:p w14:paraId="0C137E29" w14:textId="77777777" w:rsidR="00627B5A" w:rsidRDefault="00627B5A">
            <w:pPr>
              <w:rPr>
                <w:sz w:val="2"/>
                <w:szCs w:val="2"/>
              </w:rPr>
            </w:pPr>
          </w:p>
        </w:tc>
        <w:tc>
          <w:tcPr>
            <w:tcW w:w="8062" w:type="dxa"/>
            <w:gridSpan w:val="2"/>
            <w:tcBorders>
              <w:top w:val="single" w:sz="6" w:space="0" w:color="FFFFFF"/>
              <w:left w:val="nil"/>
              <w:bottom w:val="single" w:sz="8" w:space="0" w:color="FFFFFF"/>
              <w:right w:val="single" w:sz="6" w:space="0" w:color="FFFFFF"/>
            </w:tcBorders>
            <w:shd w:val="clear" w:color="auto" w:fill="CFDFE4"/>
          </w:tcPr>
          <w:p w14:paraId="62DBAE8E" w14:textId="77777777" w:rsidR="00627B5A" w:rsidRDefault="00000000">
            <w:pPr>
              <w:pStyle w:val="TableParagraph"/>
              <w:spacing w:before="74"/>
              <w:ind w:left="78"/>
              <w:rPr>
                <w:rFonts w:ascii="Arial MT" w:hAnsi="Arial MT"/>
                <w:sz w:val="18"/>
              </w:rPr>
            </w:pPr>
            <w:r>
              <w:rPr>
                <w:rFonts w:ascii="Arial MT" w:hAnsi="Arial MT"/>
                <w:color w:val="03080C"/>
                <w:sz w:val="18"/>
              </w:rPr>
              <w:t>CAPÍTULO</w:t>
            </w:r>
            <w:r>
              <w:rPr>
                <w:rFonts w:ascii="Arial MT" w:hAnsi="Arial MT"/>
                <w:color w:val="03080C"/>
                <w:spacing w:val="-2"/>
                <w:sz w:val="18"/>
              </w:rPr>
              <w:t xml:space="preserve"> </w:t>
            </w:r>
            <w:r>
              <w:rPr>
                <w:rFonts w:ascii="Arial MT" w:hAnsi="Arial MT"/>
                <w:color w:val="03080C"/>
                <w:sz w:val="18"/>
              </w:rPr>
              <w:t>II</w:t>
            </w:r>
            <w:r>
              <w:rPr>
                <w:rFonts w:ascii="Arial MT" w:hAnsi="Arial MT"/>
                <w:color w:val="03080C"/>
                <w:spacing w:val="43"/>
                <w:sz w:val="18"/>
              </w:rPr>
              <w:t xml:space="preserve">  </w:t>
            </w:r>
            <w:r>
              <w:rPr>
                <w:rFonts w:ascii="Arial MT" w:hAnsi="Arial MT"/>
                <w:color w:val="03080C"/>
                <w:sz w:val="18"/>
              </w:rPr>
              <w:t>Promoción</w:t>
            </w:r>
            <w:r>
              <w:rPr>
                <w:rFonts w:ascii="Arial MT" w:hAnsi="Arial MT"/>
                <w:color w:val="03080C"/>
                <w:spacing w:val="-2"/>
                <w:sz w:val="18"/>
              </w:rPr>
              <w:t xml:space="preserve"> </w:t>
            </w:r>
            <w:r>
              <w:rPr>
                <w:rFonts w:ascii="Arial MT" w:hAnsi="Arial MT"/>
                <w:color w:val="03080C"/>
                <w:sz w:val="18"/>
              </w:rPr>
              <w:t>de</w:t>
            </w:r>
            <w:r>
              <w:rPr>
                <w:rFonts w:ascii="Arial MT" w:hAnsi="Arial MT"/>
                <w:color w:val="03080C"/>
                <w:spacing w:val="-3"/>
                <w:sz w:val="18"/>
              </w:rPr>
              <w:t xml:space="preserve"> </w:t>
            </w:r>
            <w:r>
              <w:rPr>
                <w:rFonts w:ascii="Arial MT" w:hAnsi="Arial MT"/>
                <w:color w:val="03080C"/>
                <w:sz w:val="18"/>
              </w:rPr>
              <w:t>la</w:t>
            </w:r>
            <w:r>
              <w:rPr>
                <w:rFonts w:ascii="Arial MT" w:hAnsi="Arial MT"/>
                <w:color w:val="03080C"/>
                <w:spacing w:val="-1"/>
                <w:sz w:val="18"/>
              </w:rPr>
              <w:t xml:space="preserve"> </w:t>
            </w:r>
            <w:r>
              <w:rPr>
                <w:rFonts w:ascii="Arial MT" w:hAnsi="Arial MT"/>
                <w:color w:val="03080C"/>
                <w:sz w:val="18"/>
              </w:rPr>
              <w:t>Igualdad</w:t>
            </w:r>
            <w:r>
              <w:rPr>
                <w:rFonts w:ascii="Arial MT" w:hAnsi="Arial MT"/>
                <w:color w:val="03080C"/>
                <w:spacing w:val="-3"/>
                <w:sz w:val="18"/>
              </w:rPr>
              <w:t xml:space="preserve"> </w:t>
            </w:r>
            <w:r>
              <w:rPr>
                <w:rFonts w:ascii="Arial MT" w:hAnsi="Arial MT"/>
                <w:color w:val="03080C"/>
                <w:sz w:val="18"/>
              </w:rPr>
              <w:t>de</w:t>
            </w:r>
            <w:r>
              <w:rPr>
                <w:rFonts w:ascii="Arial MT" w:hAnsi="Arial MT"/>
                <w:color w:val="03080C"/>
                <w:spacing w:val="-3"/>
                <w:sz w:val="18"/>
              </w:rPr>
              <w:t xml:space="preserve"> </w:t>
            </w:r>
            <w:r>
              <w:rPr>
                <w:rFonts w:ascii="Arial MT" w:hAnsi="Arial MT"/>
                <w:color w:val="03080C"/>
                <w:sz w:val="18"/>
              </w:rPr>
              <w:t>Género</w:t>
            </w:r>
            <w:r>
              <w:rPr>
                <w:rFonts w:ascii="Arial MT" w:hAnsi="Arial MT"/>
                <w:color w:val="03080C"/>
                <w:spacing w:val="-1"/>
                <w:sz w:val="18"/>
              </w:rPr>
              <w:t xml:space="preserve"> </w:t>
            </w:r>
            <w:r>
              <w:rPr>
                <w:rFonts w:ascii="Arial MT" w:hAnsi="Arial MT"/>
                <w:color w:val="03080C"/>
                <w:sz w:val="18"/>
              </w:rPr>
              <w:t>por</w:t>
            </w:r>
            <w:r>
              <w:rPr>
                <w:rFonts w:ascii="Arial MT" w:hAnsi="Arial MT"/>
                <w:color w:val="03080C"/>
                <w:spacing w:val="-1"/>
                <w:sz w:val="18"/>
              </w:rPr>
              <w:t xml:space="preserve"> </w:t>
            </w:r>
            <w:r>
              <w:rPr>
                <w:rFonts w:ascii="Arial MT" w:hAnsi="Arial MT"/>
                <w:color w:val="03080C"/>
                <w:sz w:val="18"/>
              </w:rPr>
              <w:t>la</w:t>
            </w:r>
            <w:r>
              <w:rPr>
                <w:rFonts w:ascii="Arial MT" w:hAnsi="Arial MT"/>
                <w:color w:val="03080C"/>
                <w:spacing w:val="-3"/>
                <w:sz w:val="18"/>
              </w:rPr>
              <w:t xml:space="preserve"> </w:t>
            </w:r>
            <w:r>
              <w:rPr>
                <w:rFonts w:ascii="Arial MT" w:hAnsi="Arial MT"/>
                <w:color w:val="03080C"/>
                <w:sz w:val="18"/>
              </w:rPr>
              <w:t>Junta</w:t>
            </w:r>
            <w:r>
              <w:rPr>
                <w:rFonts w:ascii="Arial MT" w:hAnsi="Arial MT"/>
                <w:color w:val="03080C"/>
                <w:spacing w:val="-1"/>
                <w:sz w:val="18"/>
              </w:rPr>
              <w:t xml:space="preserve"> </w:t>
            </w:r>
            <w:r>
              <w:rPr>
                <w:rFonts w:ascii="Arial MT" w:hAnsi="Arial MT"/>
                <w:color w:val="03080C"/>
                <w:sz w:val="18"/>
              </w:rPr>
              <w:t>de</w:t>
            </w:r>
            <w:r>
              <w:rPr>
                <w:rFonts w:ascii="Arial MT" w:hAnsi="Arial MT"/>
                <w:color w:val="03080C"/>
                <w:spacing w:val="-1"/>
                <w:sz w:val="18"/>
              </w:rPr>
              <w:t xml:space="preserve"> </w:t>
            </w:r>
            <w:r>
              <w:rPr>
                <w:rFonts w:ascii="Arial MT" w:hAnsi="Arial MT"/>
                <w:color w:val="03080C"/>
                <w:spacing w:val="-2"/>
                <w:sz w:val="18"/>
              </w:rPr>
              <w:t>Andalucía</w:t>
            </w:r>
          </w:p>
        </w:tc>
        <w:tc>
          <w:tcPr>
            <w:tcW w:w="992" w:type="dxa"/>
            <w:tcBorders>
              <w:top w:val="single" w:sz="6" w:space="0" w:color="FFFFFF"/>
              <w:left w:val="single" w:sz="6" w:space="0" w:color="FFFFFF"/>
              <w:bottom w:val="single" w:sz="8" w:space="0" w:color="FFFFFF"/>
              <w:right w:val="nil"/>
            </w:tcBorders>
            <w:shd w:val="clear" w:color="auto" w:fill="CFDFE4"/>
          </w:tcPr>
          <w:p w14:paraId="20C45840" w14:textId="77777777" w:rsidR="00627B5A" w:rsidRDefault="00000000">
            <w:pPr>
              <w:pStyle w:val="TableParagraph"/>
              <w:spacing w:before="69"/>
              <w:ind w:left="2" w:right="7"/>
              <w:jc w:val="center"/>
              <w:rPr>
                <w:b/>
                <w:sz w:val="18"/>
              </w:rPr>
            </w:pPr>
            <w:r>
              <w:rPr>
                <w:b/>
                <w:color w:val="03080C"/>
                <w:sz w:val="18"/>
              </w:rPr>
              <w:t xml:space="preserve">11 a </w:t>
            </w:r>
            <w:r>
              <w:rPr>
                <w:b/>
                <w:color w:val="03080C"/>
                <w:spacing w:val="-5"/>
                <w:sz w:val="18"/>
              </w:rPr>
              <w:t>13</w:t>
            </w:r>
          </w:p>
        </w:tc>
      </w:tr>
      <w:tr w:rsidR="00627B5A" w14:paraId="64C965FF" w14:textId="77777777">
        <w:trPr>
          <w:trHeight w:val="362"/>
        </w:trPr>
        <w:tc>
          <w:tcPr>
            <w:tcW w:w="1292" w:type="dxa"/>
            <w:vMerge w:val="restart"/>
            <w:tcBorders>
              <w:top w:val="single" w:sz="8" w:space="0" w:color="FFFFFF"/>
              <w:left w:val="nil"/>
              <w:bottom w:val="single" w:sz="8" w:space="0" w:color="000000"/>
              <w:right w:val="nil"/>
            </w:tcBorders>
            <w:shd w:val="clear" w:color="auto" w:fill="E7EEF1"/>
          </w:tcPr>
          <w:p w14:paraId="1CE23741" w14:textId="77777777" w:rsidR="00627B5A" w:rsidRDefault="00627B5A">
            <w:pPr>
              <w:pStyle w:val="TableParagraph"/>
              <w:rPr>
                <w:rFonts w:ascii="Cambria"/>
                <w:b/>
                <w:sz w:val="18"/>
              </w:rPr>
            </w:pPr>
          </w:p>
          <w:p w14:paraId="2D6E8AF6" w14:textId="77777777" w:rsidR="00627B5A" w:rsidRDefault="00627B5A">
            <w:pPr>
              <w:pStyle w:val="TableParagraph"/>
              <w:rPr>
                <w:rFonts w:ascii="Cambria"/>
                <w:b/>
                <w:sz w:val="18"/>
              </w:rPr>
            </w:pPr>
          </w:p>
          <w:p w14:paraId="04D5CAC0" w14:textId="77777777" w:rsidR="00627B5A" w:rsidRDefault="00627B5A">
            <w:pPr>
              <w:pStyle w:val="TableParagraph"/>
              <w:rPr>
                <w:rFonts w:ascii="Cambria"/>
                <w:b/>
                <w:sz w:val="18"/>
              </w:rPr>
            </w:pPr>
          </w:p>
          <w:p w14:paraId="18CFD0E3" w14:textId="77777777" w:rsidR="00627B5A" w:rsidRDefault="00627B5A">
            <w:pPr>
              <w:pStyle w:val="TableParagraph"/>
              <w:spacing w:before="31"/>
              <w:rPr>
                <w:rFonts w:ascii="Cambria"/>
                <w:b/>
                <w:sz w:val="18"/>
              </w:rPr>
            </w:pPr>
          </w:p>
          <w:p w14:paraId="778D6396" w14:textId="77777777" w:rsidR="00627B5A" w:rsidRDefault="00000000">
            <w:pPr>
              <w:pStyle w:val="TableParagraph"/>
              <w:spacing w:before="1"/>
              <w:ind w:left="74"/>
              <w:rPr>
                <w:b/>
                <w:sz w:val="18"/>
              </w:rPr>
            </w:pPr>
            <w:r>
              <w:rPr>
                <w:b/>
                <w:color w:val="03080C"/>
                <w:spacing w:val="-5"/>
                <w:sz w:val="18"/>
              </w:rPr>
              <w:t>II</w:t>
            </w:r>
          </w:p>
        </w:tc>
        <w:tc>
          <w:tcPr>
            <w:tcW w:w="8062" w:type="dxa"/>
            <w:gridSpan w:val="2"/>
            <w:tcBorders>
              <w:top w:val="single" w:sz="8" w:space="0" w:color="FFFFFF"/>
              <w:left w:val="nil"/>
              <w:bottom w:val="single" w:sz="6" w:space="0" w:color="FFFFFF"/>
              <w:right w:val="single" w:sz="6" w:space="0" w:color="FFFFFF"/>
            </w:tcBorders>
            <w:shd w:val="clear" w:color="auto" w:fill="E7EEF1"/>
          </w:tcPr>
          <w:p w14:paraId="06326A81" w14:textId="77777777" w:rsidR="00627B5A" w:rsidRDefault="00000000">
            <w:pPr>
              <w:pStyle w:val="TableParagraph"/>
              <w:spacing w:before="72"/>
              <w:ind w:left="78"/>
              <w:rPr>
                <w:b/>
                <w:sz w:val="18"/>
              </w:rPr>
            </w:pPr>
            <w:r>
              <w:rPr>
                <w:b/>
                <w:color w:val="03080C"/>
                <w:sz w:val="18"/>
              </w:rPr>
              <w:t>Medidas</w:t>
            </w:r>
            <w:r>
              <w:rPr>
                <w:b/>
                <w:color w:val="03080C"/>
                <w:spacing w:val="-2"/>
                <w:sz w:val="18"/>
              </w:rPr>
              <w:t xml:space="preserve"> </w:t>
            </w:r>
            <w:r>
              <w:rPr>
                <w:b/>
                <w:color w:val="03080C"/>
                <w:sz w:val="18"/>
              </w:rPr>
              <w:t>para</w:t>
            </w:r>
            <w:r>
              <w:rPr>
                <w:b/>
                <w:color w:val="03080C"/>
                <w:spacing w:val="-1"/>
                <w:sz w:val="18"/>
              </w:rPr>
              <w:t xml:space="preserve"> </w:t>
            </w:r>
            <w:r>
              <w:rPr>
                <w:b/>
                <w:color w:val="03080C"/>
                <w:sz w:val="18"/>
              </w:rPr>
              <w:t>promover</w:t>
            </w:r>
            <w:r>
              <w:rPr>
                <w:b/>
                <w:color w:val="03080C"/>
                <w:spacing w:val="-1"/>
                <w:sz w:val="18"/>
              </w:rPr>
              <w:t xml:space="preserve"> </w:t>
            </w:r>
            <w:r>
              <w:rPr>
                <w:b/>
                <w:color w:val="03080C"/>
                <w:sz w:val="18"/>
              </w:rPr>
              <w:t>la</w:t>
            </w:r>
            <w:r>
              <w:rPr>
                <w:b/>
                <w:color w:val="03080C"/>
                <w:spacing w:val="-3"/>
                <w:sz w:val="18"/>
              </w:rPr>
              <w:t xml:space="preserve"> </w:t>
            </w:r>
            <w:r>
              <w:rPr>
                <w:b/>
                <w:color w:val="03080C"/>
                <w:sz w:val="18"/>
              </w:rPr>
              <w:t>Igualdad</w:t>
            </w:r>
            <w:r>
              <w:rPr>
                <w:b/>
                <w:color w:val="03080C"/>
                <w:spacing w:val="-2"/>
                <w:sz w:val="18"/>
              </w:rPr>
              <w:t xml:space="preserve"> </w:t>
            </w:r>
            <w:r>
              <w:rPr>
                <w:b/>
                <w:color w:val="03080C"/>
                <w:sz w:val="18"/>
              </w:rPr>
              <w:t>de</w:t>
            </w:r>
            <w:r>
              <w:rPr>
                <w:b/>
                <w:color w:val="03080C"/>
                <w:spacing w:val="-1"/>
                <w:sz w:val="18"/>
              </w:rPr>
              <w:t xml:space="preserve"> </w:t>
            </w:r>
            <w:r>
              <w:rPr>
                <w:b/>
                <w:color w:val="03080C"/>
                <w:spacing w:val="-2"/>
                <w:sz w:val="18"/>
              </w:rPr>
              <w:t>Género</w:t>
            </w:r>
          </w:p>
        </w:tc>
        <w:tc>
          <w:tcPr>
            <w:tcW w:w="992" w:type="dxa"/>
            <w:tcBorders>
              <w:top w:val="single" w:sz="8" w:space="0" w:color="FFFFFF"/>
              <w:left w:val="single" w:sz="6" w:space="0" w:color="FFFFFF"/>
              <w:bottom w:val="single" w:sz="6" w:space="0" w:color="FFFFFF"/>
              <w:right w:val="nil"/>
            </w:tcBorders>
            <w:shd w:val="clear" w:color="auto" w:fill="E7EEF1"/>
          </w:tcPr>
          <w:p w14:paraId="572C97D3" w14:textId="77777777" w:rsidR="00627B5A" w:rsidRDefault="00000000">
            <w:pPr>
              <w:pStyle w:val="TableParagraph"/>
              <w:spacing w:before="72"/>
              <w:ind w:left="2" w:right="7"/>
              <w:jc w:val="center"/>
              <w:rPr>
                <w:b/>
                <w:sz w:val="18"/>
              </w:rPr>
            </w:pPr>
            <w:r>
              <w:rPr>
                <w:b/>
                <w:color w:val="03080C"/>
                <w:sz w:val="18"/>
              </w:rPr>
              <w:t xml:space="preserve">14 a </w:t>
            </w:r>
            <w:r>
              <w:rPr>
                <w:b/>
                <w:color w:val="03080C"/>
                <w:spacing w:val="-5"/>
                <w:sz w:val="18"/>
              </w:rPr>
              <w:t>58</w:t>
            </w:r>
          </w:p>
        </w:tc>
      </w:tr>
      <w:tr w:rsidR="00627B5A" w14:paraId="0022EF24" w14:textId="77777777">
        <w:trPr>
          <w:trHeight w:val="361"/>
        </w:trPr>
        <w:tc>
          <w:tcPr>
            <w:tcW w:w="1292" w:type="dxa"/>
            <w:vMerge/>
            <w:tcBorders>
              <w:top w:val="nil"/>
              <w:left w:val="nil"/>
              <w:bottom w:val="single" w:sz="8" w:space="0" w:color="000000"/>
              <w:right w:val="nil"/>
            </w:tcBorders>
            <w:shd w:val="clear" w:color="auto" w:fill="E7EEF1"/>
          </w:tcPr>
          <w:p w14:paraId="1D5ADA81" w14:textId="77777777" w:rsidR="00627B5A" w:rsidRDefault="00627B5A">
            <w:pPr>
              <w:rPr>
                <w:sz w:val="2"/>
                <w:szCs w:val="2"/>
              </w:rPr>
            </w:pPr>
          </w:p>
        </w:tc>
        <w:tc>
          <w:tcPr>
            <w:tcW w:w="1304" w:type="dxa"/>
            <w:vMerge w:val="restart"/>
            <w:tcBorders>
              <w:top w:val="single" w:sz="6" w:space="0" w:color="FFFFFF"/>
              <w:left w:val="nil"/>
              <w:bottom w:val="nil"/>
              <w:right w:val="nil"/>
            </w:tcBorders>
            <w:shd w:val="clear" w:color="auto" w:fill="CFDFE4"/>
          </w:tcPr>
          <w:p w14:paraId="417D4BCC" w14:textId="77777777" w:rsidR="00627B5A" w:rsidRDefault="00627B5A">
            <w:pPr>
              <w:pStyle w:val="TableParagraph"/>
              <w:rPr>
                <w:rFonts w:ascii="Cambria"/>
                <w:b/>
                <w:sz w:val="18"/>
              </w:rPr>
            </w:pPr>
          </w:p>
          <w:p w14:paraId="7ED1AF24" w14:textId="77777777" w:rsidR="00627B5A" w:rsidRDefault="00627B5A">
            <w:pPr>
              <w:pStyle w:val="TableParagraph"/>
              <w:rPr>
                <w:rFonts w:ascii="Cambria"/>
                <w:b/>
                <w:sz w:val="18"/>
              </w:rPr>
            </w:pPr>
          </w:p>
          <w:p w14:paraId="4D38F6B5" w14:textId="77777777" w:rsidR="00627B5A" w:rsidRDefault="00627B5A">
            <w:pPr>
              <w:pStyle w:val="TableParagraph"/>
              <w:spacing w:before="30"/>
              <w:rPr>
                <w:rFonts w:ascii="Cambria"/>
                <w:b/>
                <w:sz w:val="18"/>
              </w:rPr>
            </w:pPr>
          </w:p>
          <w:p w14:paraId="1D5D56B2" w14:textId="77777777" w:rsidR="00627B5A" w:rsidRDefault="00000000">
            <w:pPr>
              <w:pStyle w:val="TableParagraph"/>
              <w:ind w:left="78"/>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I</w:t>
            </w:r>
          </w:p>
        </w:tc>
        <w:tc>
          <w:tcPr>
            <w:tcW w:w="6758" w:type="dxa"/>
            <w:tcBorders>
              <w:top w:val="single" w:sz="6" w:space="0" w:color="FFFFFF"/>
              <w:left w:val="nil"/>
              <w:bottom w:val="single" w:sz="6" w:space="0" w:color="FFFFFF"/>
              <w:right w:val="single" w:sz="6" w:space="0" w:color="FFFFFF"/>
            </w:tcBorders>
            <w:shd w:val="clear" w:color="auto" w:fill="CFDFE4"/>
          </w:tcPr>
          <w:p w14:paraId="20D3B572" w14:textId="77777777" w:rsidR="00627B5A" w:rsidRDefault="00000000">
            <w:pPr>
              <w:pStyle w:val="TableParagraph"/>
              <w:spacing w:before="78"/>
              <w:ind w:left="78"/>
              <w:rPr>
                <w:rFonts w:ascii="Arial MT" w:hAnsi="Arial MT"/>
                <w:sz w:val="18"/>
              </w:rPr>
            </w:pPr>
            <w:r>
              <w:rPr>
                <w:rFonts w:ascii="Arial MT" w:hAnsi="Arial MT"/>
                <w:color w:val="03080C"/>
                <w:sz w:val="18"/>
              </w:rPr>
              <w:t>Igualdad</w:t>
            </w:r>
            <w:r>
              <w:rPr>
                <w:rFonts w:ascii="Arial MT" w:hAnsi="Arial MT"/>
                <w:color w:val="03080C"/>
                <w:spacing w:val="-4"/>
                <w:sz w:val="18"/>
              </w:rPr>
              <w:t xml:space="preserve"> </w:t>
            </w:r>
            <w:r>
              <w:rPr>
                <w:rFonts w:ascii="Arial MT" w:hAnsi="Arial MT"/>
                <w:color w:val="03080C"/>
                <w:sz w:val="18"/>
              </w:rPr>
              <w:t>en</w:t>
            </w:r>
            <w:r>
              <w:rPr>
                <w:rFonts w:ascii="Arial MT" w:hAnsi="Arial MT"/>
                <w:color w:val="03080C"/>
                <w:spacing w:val="-2"/>
                <w:sz w:val="18"/>
              </w:rPr>
              <w:t xml:space="preserve"> </w:t>
            </w:r>
            <w:r>
              <w:rPr>
                <w:rFonts w:ascii="Arial MT" w:hAnsi="Arial MT"/>
                <w:color w:val="03080C"/>
                <w:sz w:val="18"/>
              </w:rPr>
              <w:t>la</w:t>
            </w:r>
            <w:r>
              <w:rPr>
                <w:rFonts w:ascii="Arial MT" w:hAnsi="Arial MT"/>
                <w:color w:val="03080C"/>
                <w:spacing w:val="-1"/>
                <w:sz w:val="18"/>
              </w:rPr>
              <w:t xml:space="preserve"> </w:t>
            </w:r>
            <w:r>
              <w:rPr>
                <w:rFonts w:ascii="Arial MT" w:hAnsi="Arial MT"/>
                <w:color w:val="03080C"/>
                <w:spacing w:val="-2"/>
                <w:sz w:val="18"/>
              </w:rPr>
              <w:t>Educación</w:t>
            </w:r>
          </w:p>
        </w:tc>
        <w:tc>
          <w:tcPr>
            <w:tcW w:w="992" w:type="dxa"/>
            <w:tcBorders>
              <w:top w:val="single" w:sz="6" w:space="0" w:color="FFFFFF"/>
              <w:left w:val="single" w:sz="6" w:space="0" w:color="FFFFFF"/>
              <w:bottom w:val="single" w:sz="6" w:space="0" w:color="FFFFFF"/>
              <w:right w:val="nil"/>
            </w:tcBorders>
            <w:shd w:val="clear" w:color="auto" w:fill="CFDFE4"/>
          </w:tcPr>
          <w:p w14:paraId="74E49487" w14:textId="77777777" w:rsidR="00627B5A" w:rsidRDefault="00000000">
            <w:pPr>
              <w:pStyle w:val="TableParagraph"/>
              <w:spacing w:before="73"/>
              <w:ind w:left="2" w:right="7"/>
              <w:jc w:val="center"/>
              <w:rPr>
                <w:b/>
                <w:sz w:val="18"/>
              </w:rPr>
            </w:pPr>
            <w:r>
              <w:rPr>
                <w:b/>
                <w:color w:val="03080C"/>
                <w:sz w:val="18"/>
              </w:rPr>
              <w:t xml:space="preserve">14 a </w:t>
            </w:r>
            <w:r>
              <w:rPr>
                <w:b/>
                <w:color w:val="03080C"/>
                <w:spacing w:val="-5"/>
                <w:sz w:val="18"/>
              </w:rPr>
              <w:t>21</w:t>
            </w:r>
          </w:p>
        </w:tc>
      </w:tr>
      <w:tr w:rsidR="00627B5A" w14:paraId="13F3C074" w14:textId="77777777">
        <w:trPr>
          <w:trHeight w:val="356"/>
        </w:trPr>
        <w:tc>
          <w:tcPr>
            <w:tcW w:w="1292" w:type="dxa"/>
            <w:vMerge/>
            <w:tcBorders>
              <w:top w:val="nil"/>
              <w:left w:val="nil"/>
              <w:bottom w:val="single" w:sz="8" w:space="0" w:color="000000"/>
              <w:right w:val="nil"/>
            </w:tcBorders>
            <w:shd w:val="clear" w:color="auto" w:fill="E7EEF1"/>
          </w:tcPr>
          <w:p w14:paraId="573CE15D" w14:textId="77777777" w:rsidR="00627B5A" w:rsidRDefault="00627B5A">
            <w:pPr>
              <w:rPr>
                <w:sz w:val="2"/>
                <w:szCs w:val="2"/>
              </w:rPr>
            </w:pPr>
          </w:p>
        </w:tc>
        <w:tc>
          <w:tcPr>
            <w:tcW w:w="1304" w:type="dxa"/>
            <w:vMerge/>
            <w:tcBorders>
              <w:top w:val="nil"/>
              <w:left w:val="nil"/>
              <w:bottom w:val="nil"/>
              <w:right w:val="nil"/>
            </w:tcBorders>
            <w:shd w:val="clear" w:color="auto" w:fill="CFDFE4"/>
          </w:tcPr>
          <w:p w14:paraId="559E89D9" w14:textId="77777777" w:rsidR="00627B5A" w:rsidRDefault="00627B5A">
            <w:pPr>
              <w:rPr>
                <w:sz w:val="2"/>
                <w:szCs w:val="2"/>
              </w:rPr>
            </w:pPr>
          </w:p>
        </w:tc>
        <w:tc>
          <w:tcPr>
            <w:tcW w:w="6758" w:type="dxa"/>
            <w:tcBorders>
              <w:top w:val="single" w:sz="6" w:space="0" w:color="FFFFFF"/>
              <w:left w:val="nil"/>
              <w:bottom w:val="single" w:sz="6" w:space="0" w:color="FFFFFF"/>
              <w:right w:val="single" w:sz="6" w:space="0" w:color="FFFFFF"/>
            </w:tcBorders>
            <w:shd w:val="clear" w:color="auto" w:fill="E7EEF1"/>
          </w:tcPr>
          <w:p w14:paraId="3E1B229F" w14:textId="77777777" w:rsidR="00627B5A" w:rsidRDefault="00000000">
            <w:pPr>
              <w:pStyle w:val="TableParagraph"/>
              <w:spacing w:before="75"/>
              <w:ind w:left="78"/>
              <w:rPr>
                <w:i/>
                <w:sz w:val="18"/>
              </w:rPr>
            </w:pPr>
            <w:r>
              <w:rPr>
                <w:i/>
                <w:color w:val="03080C"/>
                <w:sz w:val="18"/>
              </w:rPr>
              <w:t>SECCIÓN</w:t>
            </w:r>
            <w:r>
              <w:rPr>
                <w:i/>
                <w:color w:val="03080C"/>
                <w:spacing w:val="-4"/>
                <w:sz w:val="18"/>
              </w:rPr>
              <w:t xml:space="preserve"> </w:t>
            </w:r>
            <w:r>
              <w:rPr>
                <w:i/>
                <w:color w:val="03080C"/>
                <w:sz w:val="18"/>
              </w:rPr>
              <w:t>1ª</w:t>
            </w:r>
            <w:r>
              <w:rPr>
                <w:i/>
                <w:color w:val="03080C"/>
                <w:spacing w:val="76"/>
                <w:w w:val="150"/>
                <w:sz w:val="18"/>
              </w:rPr>
              <w:t xml:space="preserve"> </w:t>
            </w:r>
            <w:r>
              <w:rPr>
                <w:i/>
                <w:color w:val="03080C"/>
                <w:sz w:val="18"/>
              </w:rPr>
              <w:t>Enseñanza</w:t>
            </w:r>
            <w:r>
              <w:rPr>
                <w:i/>
                <w:color w:val="03080C"/>
                <w:spacing w:val="-1"/>
                <w:sz w:val="18"/>
              </w:rPr>
              <w:t xml:space="preserve"> </w:t>
            </w:r>
            <w:r>
              <w:rPr>
                <w:i/>
                <w:color w:val="03080C"/>
                <w:sz w:val="18"/>
              </w:rPr>
              <w:t xml:space="preserve">no </w:t>
            </w:r>
            <w:r>
              <w:rPr>
                <w:i/>
                <w:color w:val="03080C"/>
                <w:spacing w:val="-2"/>
                <w:sz w:val="18"/>
              </w:rPr>
              <w:t>universitaria</w:t>
            </w:r>
          </w:p>
        </w:tc>
        <w:tc>
          <w:tcPr>
            <w:tcW w:w="992" w:type="dxa"/>
            <w:tcBorders>
              <w:top w:val="single" w:sz="6" w:space="0" w:color="FFFFFF"/>
              <w:left w:val="single" w:sz="6" w:space="0" w:color="FFFFFF"/>
              <w:bottom w:val="single" w:sz="6" w:space="0" w:color="FFFFFF"/>
              <w:right w:val="nil"/>
            </w:tcBorders>
            <w:shd w:val="clear" w:color="auto" w:fill="E7EEF1"/>
          </w:tcPr>
          <w:p w14:paraId="320C10F8" w14:textId="77777777" w:rsidR="00627B5A" w:rsidRDefault="00000000">
            <w:pPr>
              <w:pStyle w:val="TableParagraph"/>
              <w:spacing w:before="73"/>
              <w:ind w:left="2" w:right="7"/>
              <w:jc w:val="center"/>
              <w:rPr>
                <w:b/>
                <w:sz w:val="18"/>
              </w:rPr>
            </w:pPr>
            <w:r>
              <w:rPr>
                <w:b/>
                <w:color w:val="03080C"/>
                <w:sz w:val="18"/>
              </w:rPr>
              <w:t xml:space="preserve">14 a </w:t>
            </w:r>
            <w:r>
              <w:rPr>
                <w:b/>
                <w:color w:val="03080C"/>
                <w:spacing w:val="-5"/>
                <w:sz w:val="18"/>
              </w:rPr>
              <w:t>19</w:t>
            </w:r>
          </w:p>
        </w:tc>
      </w:tr>
      <w:tr w:rsidR="00627B5A" w14:paraId="1950B998" w14:textId="77777777">
        <w:trPr>
          <w:trHeight w:val="356"/>
        </w:trPr>
        <w:tc>
          <w:tcPr>
            <w:tcW w:w="1292" w:type="dxa"/>
            <w:vMerge/>
            <w:tcBorders>
              <w:top w:val="nil"/>
              <w:left w:val="nil"/>
              <w:bottom w:val="single" w:sz="8" w:space="0" w:color="000000"/>
              <w:right w:val="nil"/>
            </w:tcBorders>
            <w:shd w:val="clear" w:color="auto" w:fill="E7EEF1"/>
          </w:tcPr>
          <w:p w14:paraId="092AEB20" w14:textId="77777777" w:rsidR="00627B5A" w:rsidRDefault="00627B5A">
            <w:pPr>
              <w:rPr>
                <w:sz w:val="2"/>
                <w:szCs w:val="2"/>
              </w:rPr>
            </w:pPr>
          </w:p>
        </w:tc>
        <w:tc>
          <w:tcPr>
            <w:tcW w:w="1304" w:type="dxa"/>
            <w:vMerge/>
            <w:tcBorders>
              <w:top w:val="nil"/>
              <w:left w:val="nil"/>
              <w:bottom w:val="nil"/>
              <w:right w:val="nil"/>
            </w:tcBorders>
            <w:shd w:val="clear" w:color="auto" w:fill="CFDFE4"/>
          </w:tcPr>
          <w:p w14:paraId="4E8ADAF4" w14:textId="77777777" w:rsidR="00627B5A" w:rsidRDefault="00627B5A">
            <w:pPr>
              <w:rPr>
                <w:sz w:val="2"/>
                <w:szCs w:val="2"/>
              </w:rPr>
            </w:pPr>
          </w:p>
        </w:tc>
        <w:tc>
          <w:tcPr>
            <w:tcW w:w="6758" w:type="dxa"/>
            <w:tcBorders>
              <w:top w:val="single" w:sz="6" w:space="0" w:color="FFFFFF"/>
              <w:left w:val="nil"/>
              <w:bottom w:val="single" w:sz="6" w:space="0" w:color="FFFFFF"/>
              <w:right w:val="single" w:sz="6" w:space="0" w:color="FFFFFF"/>
            </w:tcBorders>
            <w:shd w:val="clear" w:color="auto" w:fill="CFDFE4"/>
          </w:tcPr>
          <w:p w14:paraId="3FFEA28D" w14:textId="77777777" w:rsidR="00627B5A" w:rsidRDefault="00000000">
            <w:pPr>
              <w:pStyle w:val="TableParagraph"/>
              <w:spacing w:before="75"/>
              <w:ind w:left="78"/>
              <w:rPr>
                <w:i/>
                <w:sz w:val="18"/>
              </w:rPr>
            </w:pPr>
            <w:r>
              <w:rPr>
                <w:i/>
                <w:color w:val="03080C"/>
                <w:sz w:val="18"/>
              </w:rPr>
              <w:t>SECCIÓN</w:t>
            </w:r>
            <w:r>
              <w:rPr>
                <w:i/>
                <w:color w:val="03080C"/>
                <w:spacing w:val="-4"/>
                <w:sz w:val="18"/>
              </w:rPr>
              <w:t xml:space="preserve"> </w:t>
            </w:r>
            <w:r>
              <w:rPr>
                <w:i/>
                <w:color w:val="03080C"/>
                <w:sz w:val="18"/>
              </w:rPr>
              <w:t>2ª</w:t>
            </w:r>
            <w:r>
              <w:rPr>
                <w:i/>
                <w:color w:val="03080C"/>
                <w:spacing w:val="76"/>
                <w:w w:val="150"/>
                <w:sz w:val="18"/>
              </w:rPr>
              <w:t xml:space="preserve"> </w:t>
            </w:r>
            <w:r>
              <w:rPr>
                <w:i/>
                <w:color w:val="03080C"/>
                <w:sz w:val="18"/>
              </w:rPr>
              <w:t>Enseñanza</w:t>
            </w:r>
            <w:r>
              <w:rPr>
                <w:i/>
                <w:color w:val="03080C"/>
                <w:spacing w:val="50"/>
                <w:sz w:val="18"/>
              </w:rPr>
              <w:t xml:space="preserve"> </w:t>
            </w:r>
            <w:r>
              <w:rPr>
                <w:i/>
                <w:color w:val="03080C"/>
                <w:spacing w:val="-2"/>
                <w:sz w:val="18"/>
              </w:rPr>
              <w:t>universitaria</w:t>
            </w:r>
          </w:p>
        </w:tc>
        <w:tc>
          <w:tcPr>
            <w:tcW w:w="992" w:type="dxa"/>
            <w:tcBorders>
              <w:top w:val="single" w:sz="6" w:space="0" w:color="FFFFFF"/>
              <w:left w:val="single" w:sz="6" w:space="0" w:color="FFFFFF"/>
              <w:bottom w:val="single" w:sz="6" w:space="0" w:color="FFFFFF"/>
              <w:right w:val="nil"/>
            </w:tcBorders>
            <w:shd w:val="clear" w:color="auto" w:fill="CFDFE4"/>
          </w:tcPr>
          <w:p w14:paraId="26AEC1E2" w14:textId="77777777" w:rsidR="00627B5A" w:rsidRDefault="00000000">
            <w:pPr>
              <w:pStyle w:val="TableParagraph"/>
              <w:spacing w:before="73"/>
              <w:ind w:left="2" w:right="7"/>
              <w:jc w:val="center"/>
              <w:rPr>
                <w:b/>
                <w:sz w:val="18"/>
              </w:rPr>
            </w:pPr>
            <w:r>
              <w:rPr>
                <w:b/>
                <w:color w:val="03080C"/>
                <w:sz w:val="18"/>
              </w:rPr>
              <w:t xml:space="preserve">20 a </w:t>
            </w:r>
            <w:r>
              <w:rPr>
                <w:b/>
                <w:color w:val="03080C"/>
                <w:spacing w:val="-5"/>
                <w:sz w:val="18"/>
              </w:rPr>
              <w:t>21</w:t>
            </w:r>
          </w:p>
        </w:tc>
      </w:tr>
      <w:tr w:rsidR="00627B5A" w14:paraId="0C4C0CC6" w14:textId="77777777">
        <w:trPr>
          <w:trHeight w:val="455"/>
        </w:trPr>
        <w:tc>
          <w:tcPr>
            <w:tcW w:w="1292" w:type="dxa"/>
            <w:vMerge/>
            <w:tcBorders>
              <w:top w:val="nil"/>
              <w:left w:val="nil"/>
              <w:bottom w:val="single" w:sz="8" w:space="0" w:color="000000"/>
              <w:right w:val="nil"/>
            </w:tcBorders>
            <w:shd w:val="clear" w:color="auto" w:fill="E7EEF1"/>
          </w:tcPr>
          <w:p w14:paraId="48ECC26D" w14:textId="77777777" w:rsidR="00627B5A" w:rsidRDefault="00627B5A">
            <w:pPr>
              <w:rPr>
                <w:sz w:val="2"/>
                <w:szCs w:val="2"/>
              </w:rPr>
            </w:pPr>
          </w:p>
        </w:tc>
        <w:tc>
          <w:tcPr>
            <w:tcW w:w="8062" w:type="dxa"/>
            <w:gridSpan w:val="2"/>
            <w:tcBorders>
              <w:top w:val="nil"/>
              <w:left w:val="nil"/>
              <w:bottom w:val="nil"/>
              <w:right w:val="single" w:sz="6" w:space="0" w:color="FFFFFF"/>
            </w:tcBorders>
            <w:shd w:val="clear" w:color="auto" w:fill="E7EEF1"/>
          </w:tcPr>
          <w:p w14:paraId="3DEBB101" w14:textId="77777777" w:rsidR="00627B5A" w:rsidRDefault="00000000">
            <w:pPr>
              <w:pStyle w:val="TableParagraph"/>
              <w:spacing w:before="123"/>
              <w:ind w:left="1382"/>
              <w:rPr>
                <w:rFonts w:ascii="Arial MT"/>
                <w:sz w:val="18"/>
              </w:rPr>
            </w:pPr>
            <w:r>
              <w:rPr>
                <w:rFonts w:ascii="Arial MT"/>
                <w:color w:val="03080C"/>
                <w:sz w:val="18"/>
              </w:rPr>
              <w:t>De</w:t>
            </w:r>
            <w:r>
              <w:rPr>
                <w:rFonts w:ascii="Arial MT"/>
                <w:color w:val="03080C"/>
                <w:spacing w:val="-2"/>
                <w:sz w:val="18"/>
              </w:rPr>
              <w:t xml:space="preserve"> </w:t>
            </w:r>
            <w:r>
              <w:rPr>
                <w:rFonts w:ascii="Arial MT"/>
                <w:color w:val="03080C"/>
                <w:sz w:val="18"/>
              </w:rPr>
              <w:t>la</w:t>
            </w:r>
            <w:r>
              <w:rPr>
                <w:rFonts w:ascii="Arial MT"/>
                <w:color w:val="03080C"/>
                <w:spacing w:val="-1"/>
                <w:sz w:val="18"/>
              </w:rPr>
              <w:t xml:space="preserve"> </w:t>
            </w:r>
            <w:r>
              <w:rPr>
                <w:rFonts w:ascii="Arial MT"/>
                <w:color w:val="03080C"/>
                <w:sz w:val="18"/>
              </w:rPr>
              <w:t>igualdad</w:t>
            </w:r>
            <w:r>
              <w:rPr>
                <w:rFonts w:ascii="Arial MT"/>
                <w:color w:val="03080C"/>
                <w:spacing w:val="-2"/>
                <w:sz w:val="18"/>
              </w:rPr>
              <w:t xml:space="preserve"> </w:t>
            </w:r>
            <w:r>
              <w:rPr>
                <w:rFonts w:ascii="Arial MT"/>
                <w:color w:val="03080C"/>
                <w:sz w:val="18"/>
              </w:rPr>
              <w:t>en</w:t>
            </w:r>
            <w:r>
              <w:rPr>
                <w:rFonts w:ascii="Arial MT"/>
                <w:color w:val="03080C"/>
                <w:spacing w:val="-3"/>
                <w:sz w:val="18"/>
              </w:rPr>
              <w:t xml:space="preserve"> </w:t>
            </w:r>
            <w:r>
              <w:rPr>
                <w:rFonts w:ascii="Arial MT"/>
                <w:color w:val="03080C"/>
                <w:sz w:val="18"/>
              </w:rPr>
              <w:t>el</w:t>
            </w:r>
            <w:r>
              <w:rPr>
                <w:rFonts w:ascii="Arial MT"/>
                <w:color w:val="03080C"/>
                <w:spacing w:val="-2"/>
                <w:sz w:val="18"/>
              </w:rPr>
              <w:t xml:space="preserve"> empleo</w:t>
            </w:r>
          </w:p>
        </w:tc>
        <w:tc>
          <w:tcPr>
            <w:tcW w:w="992" w:type="dxa"/>
            <w:tcBorders>
              <w:top w:val="single" w:sz="6" w:space="0" w:color="FFFFFF"/>
              <w:left w:val="single" w:sz="6" w:space="0" w:color="FFFFFF"/>
              <w:bottom w:val="nil"/>
              <w:right w:val="nil"/>
            </w:tcBorders>
            <w:shd w:val="clear" w:color="auto" w:fill="E7EEF1"/>
          </w:tcPr>
          <w:p w14:paraId="15F2524D" w14:textId="77777777" w:rsidR="00627B5A" w:rsidRDefault="00000000">
            <w:pPr>
              <w:pStyle w:val="TableParagraph"/>
              <w:spacing w:before="118"/>
              <w:ind w:left="2" w:right="7"/>
              <w:jc w:val="center"/>
              <w:rPr>
                <w:b/>
                <w:sz w:val="18"/>
              </w:rPr>
            </w:pPr>
            <w:r>
              <w:rPr>
                <w:b/>
                <w:color w:val="03080C"/>
                <w:sz w:val="18"/>
              </w:rPr>
              <w:t xml:space="preserve">22 a </w:t>
            </w:r>
            <w:r>
              <w:rPr>
                <w:b/>
                <w:color w:val="03080C"/>
                <w:spacing w:val="-5"/>
                <w:sz w:val="18"/>
              </w:rPr>
              <w:t>35</w:t>
            </w:r>
          </w:p>
        </w:tc>
      </w:tr>
    </w:tbl>
    <w:p w14:paraId="5C92AF44" w14:textId="77777777" w:rsidR="00627B5A" w:rsidRDefault="00627B5A">
      <w:pPr>
        <w:pStyle w:val="TableParagraph"/>
        <w:jc w:val="center"/>
        <w:rPr>
          <w:b/>
          <w:sz w:val="18"/>
        </w:rPr>
        <w:sectPr w:rsidR="00627B5A">
          <w:pgSz w:w="11910" w:h="16840"/>
          <w:pgMar w:top="640" w:right="566" w:bottom="860" w:left="566" w:header="0" w:footer="645" w:gutter="0"/>
          <w:cols w:space="720"/>
        </w:sectPr>
      </w:pPr>
    </w:p>
    <w:tbl>
      <w:tblPr>
        <w:tblStyle w:val="TableNormal"/>
        <w:tblW w:w="0" w:type="auto"/>
        <w:tblInd w:w="176"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1296"/>
        <w:gridCol w:w="1303"/>
        <w:gridCol w:w="1229"/>
        <w:gridCol w:w="5528"/>
        <w:gridCol w:w="993"/>
      </w:tblGrid>
      <w:tr w:rsidR="00627B5A" w14:paraId="6B6E773E" w14:textId="77777777">
        <w:trPr>
          <w:trHeight w:val="458"/>
        </w:trPr>
        <w:tc>
          <w:tcPr>
            <w:tcW w:w="10349" w:type="dxa"/>
            <w:gridSpan w:val="5"/>
            <w:tcBorders>
              <w:top w:val="nil"/>
              <w:left w:val="nil"/>
              <w:right w:val="nil"/>
            </w:tcBorders>
            <w:shd w:val="clear" w:color="auto" w:fill="000000"/>
          </w:tcPr>
          <w:p w14:paraId="025AAB68" w14:textId="77777777" w:rsidR="00627B5A" w:rsidRDefault="00000000">
            <w:pPr>
              <w:pStyle w:val="TableParagraph"/>
              <w:spacing w:before="121"/>
              <w:ind w:left="86"/>
              <w:rPr>
                <w:b/>
                <w:sz w:val="18"/>
              </w:rPr>
            </w:pPr>
            <w:r>
              <w:rPr>
                <w:b/>
                <w:noProof/>
                <w:sz w:val="18"/>
              </w:rPr>
              <w:lastRenderedPageBreak/>
              <mc:AlternateContent>
                <mc:Choice Requires="wpg">
                  <w:drawing>
                    <wp:anchor distT="0" distB="0" distL="0" distR="0" simplePos="0" relativeHeight="487118336" behindDoc="1" locked="0" layoutInCell="1" allowOverlap="1" wp14:anchorId="1002D1E1" wp14:editId="573A6D91">
                      <wp:simplePos x="0" y="0"/>
                      <wp:positionH relativeFrom="column">
                        <wp:posOffset>0</wp:posOffset>
                      </wp:positionH>
                      <wp:positionV relativeFrom="paragraph">
                        <wp:posOffset>292251</wp:posOffset>
                      </wp:positionV>
                      <wp:extent cx="6571615" cy="43948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1615" cy="4394835"/>
                                <a:chOff x="0" y="0"/>
                                <a:chExt cx="6571615" cy="4394835"/>
                              </a:xfrm>
                            </wpg:grpSpPr>
                            <wps:wsp>
                              <wps:cNvPr id="7" name="Graphic 7"/>
                              <wps:cNvSpPr/>
                              <wps:spPr>
                                <a:xfrm>
                                  <a:off x="3048" y="0"/>
                                  <a:ext cx="815975" cy="1612900"/>
                                </a:xfrm>
                                <a:custGeom>
                                  <a:avLst/>
                                  <a:gdLst/>
                                  <a:ahLst/>
                                  <a:cxnLst/>
                                  <a:rect l="l" t="t" r="r" b="b"/>
                                  <a:pathLst>
                                    <a:path w="815975" h="1612900">
                                      <a:moveTo>
                                        <a:pt x="815644" y="960386"/>
                                      </a:moveTo>
                                      <a:lnTo>
                                        <a:pt x="0" y="960386"/>
                                      </a:lnTo>
                                      <a:lnTo>
                                        <a:pt x="0" y="1284986"/>
                                      </a:lnTo>
                                      <a:lnTo>
                                        <a:pt x="0" y="1612646"/>
                                      </a:lnTo>
                                      <a:lnTo>
                                        <a:pt x="815644" y="1612646"/>
                                      </a:lnTo>
                                      <a:lnTo>
                                        <a:pt x="815644" y="1284986"/>
                                      </a:lnTo>
                                      <a:lnTo>
                                        <a:pt x="815644" y="960386"/>
                                      </a:lnTo>
                                      <a:close/>
                                    </a:path>
                                    <a:path w="815975" h="1612900">
                                      <a:moveTo>
                                        <a:pt x="815644" y="0"/>
                                      </a:moveTo>
                                      <a:lnTo>
                                        <a:pt x="0" y="0"/>
                                      </a:lnTo>
                                      <a:lnTo>
                                        <a:pt x="0" y="425145"/>
                                      </a:lnTo>
                                      <a:lnTo>
                                        <a:pt x="0" y="664718"/>
                                      </a:lnTo>
                                      <a:lnTo>
                                        <a:pt x="0" y="960374"/>
                                      </a:lnTo>
                                      <a:lnTo>
                                        <a:pt x="815644" y="960374"/>
                                      </a:lnTo>
                                      <a:lnTo>
                                        <a:pt x="815644" y="664718"/>
                                      </a:lnTo>
                                      <a:lnTo>
                                        <a:pt x="815644" y="425196"/>
                                      </a:lnTo>
                                      <a:lnTo>
                                        <a:pt x="815644" y="0"/>
                                      </a:lnTo>
                                      <a:close/>
                                    </a:path>
                                  </a:pathLst>
                                </a:custGeom>
                                <a:solidFill>
                                  <a:srgbClr val="E7EEF1"/>
                                </a:solidFill>
                              </wps:spPr>
                              <wps:bodyPr wrap="square" lIns="0" tIns="0" rIns="0" bIns="0" rtlCol="0">
                                <a:prstTxWarp prst="textNoShape">
                                  <a:avLst/>
                                </a:prstTxWarp>
                                <a:noAutofit/>
                              </wps:bodyPr>
                            </wps:wsp>
                            <wps:wsp>
                              <wps:cNvPr id="8" name="Graphic 8"/>
                              <wps:cNvSpPr/>
                              <wps:spPr>
                                <a:xfrm>
                                  <a:off x="827786" y="1629409"/>
                                  <a:ext cx="822960" cy="466725"/>
                                </a:xfrm>
                                <a:custGeom>
                                  <a:avLst/>
                                  <a:gdLst/>
                                  <a:ahLst/>
                                  <a:cxnLst/>
                                  <a:rect l="l" t="t" r="r" b="b"/>
                                  <a:pathLst>
                                    <a:path w="822960" h="466725">
                                      <a:moveTo>
                                        <a:pt x="822960" y="263652"/>
                                      </a:moveTo>
                                      <a:lnTo>
                                        <a:pt x="771144" y="263652"/>
                                      </a:lnTo>
                                      <a:lnTo>
                                        <a:pt x="771144" y="132588"/>
                                      </a:lnTo>
                                      <a:lnTo>
                                        <a:pt x="771144" y="0"/>
                                      </a:lnTo>
                                      <a:lnTo>
                                        <a:pt x="45720" y="0"/>
                                      </a:lnTo>
                                      <a:lnTo>
                                        <a:pt x="45720" y="132588"/>
                                      </a:lnTo>
                                      <a:lnTo>
                                        <a:pt x="45720" y="263652"/>
                                      </a:lnTo>
                                      <a:lnTo>
                                        <a:pt x="0" y="263652"/>
                                      </a:lnTo>
                                      <a:lnTo>
                                        <a:pt x="0" y="466344"/>
                                      </a:lnTo>
                                      <a:lnTo>
                                        <a:pt x="822960" y="466344"/>
                                      </a:lnTo>
                                      <a:lnTo>
                                        <a:pt x="822960" y="263652"/>
                                      </a:lnTo>
                                      <a:close/>
                                    </a:path>
                                  </a:pathLst>
                                </a:custGeom>
                                <a:solidFill>
                                  <a:srgbClr val="CFDFE4"/>
                                </a:solidFill>
                              </wps:spPr>
                              <wps:bodyPr wrap="square" lIns="0" tIns="0" rIns="0" bIns="0" rtlCol="0">
                                <a:prstTxWarp prst="textNoShape">
                                  <a:avLst/>
                                </a:prstTxWarp>
                                <a:noAutofit/>
                              </wps:bodyPr>
                            </wps:wsp>
                            <wps:wsp>
                              <wps:cNvPr id="9" name="Graphic 9"/>
                              <wps:cNvSpPr/>
                              <wps:spPr>
                                <a:xfrm>
                                  <a:off x="3048" y="1612645"/>
                                  <a:ext cx="815975" cy="1871980"/>
                                </a:xfrm>
                                <a:custGeom>
                                  <a:avLst/>
                                  <a:gdLst/>
                                  <a:ahLst/>
                                  <a:cxnLst/>
                                  <a:rect l="l" t="t" r="r" b="b"/>
                                  <a:pathLst>
                                    <a:path w="815975" h="1871980">
                                      <a:moveTo>
                                        <a:pt x="815644" y="1200988"/>
                                      </a:moveTo>
                                      <a:lnTo>
                                        <a:pt x="0" y="1200988"/>
                                      </a:lnTo>
                                      <a:lnTo>
                                        <a:pt x="0" y="1440561"/>
                                      </a:lnTo>
                                      <a:lnTo>
                                        <a:pt x="0" y="1679841"/>
                                      </a:lnTo>
                                      <a:lnTo>
                                        <a:pt x="0" y="1871853"/>
                                      </a:lnTo>
                                      <a:lnTo>
                                        <a:pt x="815644" y="1871853"/>
                                      </a:lnTo>
                                      <a:lnTo>
                                        <a:pt x="815644" y="1679841"/>
                                      </a:lnTo>
                                      <a:lnTo>
                                        <a:pt x="815644" y="1440561"/>
                                      </a:lnTo>
                                      <a:lnTo>
                                        <a:pt x="815644" y="1200988"/>
                                      </a:lnTo>
                                      <a:close/>
                                    </a:path>
                                    <a:path w="815975" h="1871980">
                                      <a:moveTo>
                                        <a:pt x="815644" y="0"/>
                                      </a:moveTo>
                                      <a:lnTo>
                                        <a:pt x="0" y="0"/>
                                      </a:lnTo>
                                      <a:lnTo>
                                        <a:pt x="0" y="239268"/>
                                      </a:lnTo>
                                      <a:lnTo>
                                        <a:pt x="0" y="478536"/>
                                      </a:lnTo>
                                      <a:lnTo>
                                        <a:pt x="0" y="480060"/>
                                      </a:lnTo>
                                      <a:lnTo>
                                        <a:pt x="0" y="722376"/>
                                      </a:lnTo>
                                      <a:lnTo>
                                        <a:pt x="0" y="961644"/>
                                      </a:lnTo>
                                      <a:lnTo>
                                        <a:pt x="0" y="1200912"/>
                                      </a:lnTo>
                                      <a:lnTo>
                                        <a:pt x="815644" y="1200912"/>
                                      </a:lnTo>
                                      <a:lnTo>
                                        <a:pt x="815644" y="239268"/>
                                      </a:lnTo>
                                      <a:lnTo>
                                        <a:pt x="815644" y="0"/>
                                      </a:lnTo>
                                      <a:close/>
                                    </a:path>
                                  </a:pathLst>
                                </a:custGeom>
                                <a:solidFill>
                                  <a:srgbClr val="E7EEF1"/>
                                </a:solidFill>
                              </wps:spPr>
                              <wps:bodyPr wrap="square" lIns="0" tIns="0" rIns="0" bIns="0" rtlCol="0">
                                <a:prstTxWarp prst="textNoShape">
                                  <a:avLst/>
                                </a:prstTxWarp>
                                <a:noAutofit/>
                              </wps:bodyPr>
                            </wps:wsp>
                            <wps:wsp>
                              <wps:cNvPr id="10" name="Graphic 10"/>
                              <wps:cNvSpPr/>
                              <wps:spPr>
                                <a:xfrm>
                                  <a:off x="823214" y="3353434"/>
                                  <a:ext cx="5748020" cy="181610"/>
                                </a:xfrm>
                                <a:custGeom>
                                  <a:avLst/>
                                  <a:gdLst/>
                                  <a:ahLst/>
                                  <a:cxnLst/>
                                  <a:rect l="l" t="t" r="r" b="b"/>
                                  <a:pathLst>
                                    <a:path w="5748020" h="181610">
                                      <a:moveTo>
                                        <a:pt x="5118468" y="129540"/>
                                      </a:moveTo>
                                      <a:lnTo>
                                        <a:pt x="5115560" y="129540"/>
                                      </a:lnTo>
                                      <a:lnTo>
                                        <a:pt x="5115560" y="0"/>
                                      </a:lnTo>
                                      <a:lnTo>
                                        <a:pt x="5068316" y="0"/>
                                      </a:lnTo>
                                      <a:lnTo>
                                        <a:pt x="5068316" y="129540"/>
                                      </a:lnTo>
                                      <a:lnTo>
                                        <a:pt x="5068189" y="129540"/>
                                      </a:lnTo>
                                      <a:lnTo>
                                        <a:pt x="5068189" y="0"/>
                                      </a:lnTo>
                                      <a:lnTo>
                                        <a:pt x="50292" y="0"/>
                                      </a:lnTo>
                                      <a:lnTo>
                                        <a:pt x="50292" y="129540"/>
                                      </a:lnTo>
                                      <a:lnTo>
                                        <a:pt x="50279" y="0"/>
                                      </a:lnTo>
                                      <a:lnTo>
                                        <a:pt x="4572" y="0"/>
                                      </a:lnTo>
                                      <a:lnTo>
                                        <a:pt x="4572" y="129540"/>
                                      </a:lnTo>
                                      <a:lnTo>
                                        <a:pt x="0" y="129540"/>
                                      </a:lnTo>
                                      <a:lnTo>
                                        <a:pt x="0" y="179832"/>
                                      </a:lnTo>
                                      <a:lnTo>
                                        <a:pt x="4572" y="179832"/>
                                      </a:lnTo>
                                      <a:lnTo>
                                        <a:pt x="4572" y="181356"/>
                                      </a:lnTo>
                                      <a:lnTo>
                                        <a:pt x="5115433" y="181356"/>
                                      </a:lnTo>
                                      <a:lnTo>
                                        <a:pt x="5115433" y="179832"/>
                                      </a:lnTo>
                                      <a:lnTo>
                                        <a:pt x="5118468" y="179832"/>
                                      </a:lnTo>
                                      <a:lnTo>
                                        <a:pt x="5118468" y="129540"/>
                                      </a:lnTo>
                                      <a:close/>
                                    </a:path>
                                    <a:path w="5748020" h="181610">
                                      <a:moveTo>
                                        <a:pt x="5748020" y="129540"/>
                                      </a:moveTo>
                                      <a:lnTo>
                                        <a:pt x="5697728" y="129540"/>
                                      </a:lnTo>
                                      <a:lnTo>
                                        <a:pt x="5697728" y="0"/>
                                      </a:lnTo>
                                      <a:lnTo>
                                        <a:pt x="5170424" y="0"/>
                                      </a:lnTo>
                                      <a:lnTo>
                                        <a:pt x="5123180" y="0"/>
                                      </a:lnTo>
                                      <a:lnTo>
                                        <a:pt x="5123180" y="129540"/>
                                      </a:lnTo>
                                      <a:lnTo>
                                        <a:pt x="5120132" y="129540"/>
                                      </a:lnTo>
                                      <a:lnTo>
                                        <a:pt x="5120132" y="179832"/>
                                      </a:lnTo>
                                      <a:lnTo>
                                        <a:pt x="5123180" y="179832"/>
                                      </a:lnTo>
                                      <a:lnTo>
                                        <a:pt x="5123180" y="181356"/>
                                      </a:lnTo>
                                      <a:lnTo>
                                        <a:pt x="5746496" y="181356"/>
                                      </a:lnTo>
                                      <a:lnTo>
                                        <a:pt x="5746496" y="179832"/>
                                      </a:lnTo>
                                      <a:lnTo>
                                        <a:pt x="5748020" y="179832"/>
                                      </a:lnTo>
                                      <a:lnTo>
                                        <a:pt x="5748020" y="129540"/>
                                      </a:lnTo>
                                      <a:close/>
                                    </a:path>
                                  </a:pathLst>
                                </a:custGeom>
                                <a:solidFill>
                                  <a:srgbClr val="CFDFE4"/>
                                </a:solidFill>
                              </wps:spPr>
                              <wps:bodyPr wrap="square" lIns="0" tIns="0" rIns="0" bIns="0" rtlCol="0">
                                <a:prstTxWarp prst="textNoShape">
                                  <a:avLst/>
                                </a:prstTxWarp>
                                <a:noAutofit/>
                              </wps:bodyPr>
                            </wps:wsp>
                            <wps:wsp>
                              <wps:cNvPr id="11" name="Graphic 11"/>
                              <wps:cNvSpPr/>
                              <wps:spPr>
                                <a:xfrm>
                                  <a:off x="0" y="3543934"/>
                                  <a:ext cx="6571615" cy="365760"/>
                                </a:xfrm>
                                <a:custGeom>
                                  <a:avLst/>
                                  <a:gdLst/>
                                  <a:ahLst/>
                                  <a:cxnLst/>
                                  <a:rect l="l" t="t" r="r" b="b"/>
                                  <a:pathLst>
                                    <a:path w="6571615" h="365760">
                                      <a:moveTo>
                                        <a:pt x="5941682" y="313956"/>
                                      </a:moveTo>
                                      <a:lnTo>
                                        <a:pt x="5938774" y="313956"/>
                                      </a:lnTo>
                                      <a:lnTo>
                                        <a:pt x="5938774" y="51816"/>
                                      </a:lnTo>
                                      <a:lnTo>
                                        <a:pt x="5937123" y="51816"/>
                                      </a:lnTo>
                                      <a:lnTo>
                                        <a:pt x="5937123" y="0"/>
                                      </a:lnTo>
                                      <a:lnTo>
                                        <a:pt x="5891530" y="0"/>
                                      </a:lnTo>
                                      <a:lnTo>
                                        <a:pt x="5891530" y="51816"/>
                                      </a:lnTo>
                                      <a:lnTo>
                                        <a:pt x="5891530" y="313956"/>
                                      </a:lnTo>
                                      <a:lnTo>
                                        <a:pt x="5891403" y="313956"/>
                                      </a:lnTo>
                                      <a:lnTo>
                                        <a:pt x="5891403" y="182880"/>
                                      </a:lnTo>
                                      <a:lnTo>
                                        <a:pt x="5891403" y="51816"/>
                                      </a:lnTo>
                                      <a:lnTo>
                                        <a:pt x="5891530" y="51816"/>
                                      </a:lnTo>
                                      <a:lnTo>
                                        <a:pt x="5891530" y="0"/>
                                      </a:lnTo>
                                      <a:lnTo>
                                        <a:pt x="873506" y="0"/>
                                      </a:lnTo>
                                      <a:lnTo>
                                        <a:pt x="873506" y="51816"/>
                                      </a:lnTo>
                                      <a:lnTo>
                                        <a:pt x="873506" y="182880"/>
                                      </a:lnTo>
                                      <a:lnTo>
                                        <a:pt x="873506" y="313956"/>
                                      </a:lnTo>
                                      <a:lnTo>
                                        <a:pt x="873493" y="51816"/>
                                      </a:lnTo>
                                      <a:lnTo>
                                        <a:pt x="873506" y="0"/>
                                      </a:lnTo>
                                      <a:lnTo>
                                        <a:pt x="827786" y="0"/>
                                      </a:lnTo>
                                      <a:lnTo>
                                        <a:pt x="827786" y="51816"/>
                                      </a:lnTo>
                                      <a:lnTo>
                                        <a:pt x="827786" y="313956"/>
                                      </a:lnTo>
                                      <a:lnTo>
                                        <a:pt x="823264" y="313956"/>
                                      </a:lnTo>
                                      <a:lnTo>
                                        <a:pt x="818692" y="313956"/>
                                      </a:lnTo>
                                      <a:lnTo>
                                        <a:pt x="818692" y="248412"/>
                                      </a:lnTo>
                                      <a:lnTo>
                                        <a:pt x="818680" y="117348"/>
                                      </a:lnTo>
                                      <a:lnTo>
                                        <a:pt x="818692" y="51816"/>
                                      </a:lnTo>
                                      <a:lnTo>
                                        <a:pt x="818692" y="1524"/>
                                      </a:lnTo>
                                      <a:lnTo>
                                        <a:pt x="818692" y="0"/>
                                      </a:lnTo>
                                      <a:lnTo>
                                        <a:pt x="3048" y="0"/>
                                      </a:lnTo>
                                      <a:lnTo>
                                        <a:pt x="3048" y="1524"/>
                                      </a:lnTo>
                                      <a:lnTo>
                                        <a:pt x="3048" y="51816"/>
                                      </a:lnTo>
                                      <a:lnTo>
                                        <a:pt x="3048" y="117348"/>
                                      </a:lnTo>
                                      <a:lnTo>
                                        <a:pt x="50292" y="117348"/>
                                      </a:lnTo>
                                      <a:lnTo>
                                        <a:pt x="50292" y="248412"/>
                                      </a:lnTo>
                                      <a:lnTo>
                                        <a:pt x="3048" y="248412"/>
                                      </a:lnTo>
                                      <a:lnTo>
                                        <a:pt x="3048" y="313956"/>
                                      </a:lnTo>
                                      <a:lnTo>
                                        <a:pt x="0" y="313956"/>
                                      </a:lnTo>
                                      <a:lnTo>
                                        <a:pt x="0" y="364236"/>
                                      </a:lnTo>
                                      <a:lnTo>
                                        <a:pt x="3048" y="364236"/>
                                      </a:lnTo>
                                      <a:lnTo>
                                        <a:pt x="3048" y="365760"/>
                                      </a:lnTo>
                                      <a:lnTo>
                                        <a:pt x="818692" y="365760"/>
                                      </a:lnTo>
                                      <a:lnTo>
                                        <a:pt x="818692" y="364236"/>
                                      </a:lnTo>
                                      <a:lnTo>
                                        <a:pt x="823214" y="364236"/>
                                      </a:lnTo>
                                      <a:lnTo>
                                        <a:pt x="827786" y="364236"/>
                                      </a:lnTo>
                                      <a:lnTo>
                                        <a:pt x="827786" y="365760"/>
                                      </a:lnTo>
                                      <a:lnTo>
                                        <a:pt x="5938647" y="365760"/>
                                      </a:lnTo>
                                      <a:lnTo>
                                        <a:pt x="5938647" y="364236"/>
                                      </a:lnTo>
                                      <a:lnTo>
                                        <a:pt x="5941682" y="364236"/>
                                      </a:lnTo>
                                      <a:lnTo>
                                        <a:pt x="5941682" y="313956"/>
                                      </a:lnTo>
                                      <a:close/>
                                    </a:path>
                                    <a:path w="6571615" h="365760">
                                      <a:moveTo>
                                        <a:pt x="6571234" y="313956"/>
                                      </a:moveTo>
                                      <a:lnTo>
                                        <a:pt x="6569710" y="313956"/>
                                      </a:lnTo>
                                      <a:lnTo>
                                        <a:pt x="6569710" y="248412"/>
                                      </a:lnTo>
                                      <a:lnTo>
                                        <a:pt x="6520942" y="248412"/>
                                      </a:lnTo>
                                      <a:lnTo>
                                        <a:pt x="6520942" y="117348"/>
                                      </a:lnTo>
                                      <a:lnTo>
                                        <a:pt x="6569710" y="117348"/>
                                      </a:lnTo>
                                      <a:lnTo>
                                        <a:pt x="6569710" y="51816"/>
                                      </a:lnTo>
                                      <a:lnTo>
                                        <a:pt x="6569710" y="1524"/>
                                      </a:lnTo>
                                      <a:lnTo>
                                        <a:pt x="6569710" y="0"/>
                                      </a:lnTo>
                                      <a:lnTo>
                                        <a:pt x="5946394" y="0"/>
                                      </a:lnTo>
                                      <a:lnTo>
                                        <a:pt x="5946394" y="313956"/>
                                      </a:lnTo>
                                      <a:lnTo>
                                        <a:pt x="5943346" y="313956"/>
                                      </a:lnTo>
                                      <a:lnTo>
                                        <a:pt x="5943346" y="364236"/>
                                      </a:lnTo>
                                      <a:lnTo>
                                        <a:pt x="5946394" y="364236"/>
                                      </a:lnTo>
                                      <a:lnTo>
                                        <a:pt x="5946394" y="365760"/>
                                      </a:lnTo>
                                      <a:lnTo>
                                        <a:pt x="6569710" y="365760"/>
                                      </a:lnTo>
                                      <a:lnTo>
                                        <a:pt x="6569710" y="364236"/>
                                      </a:lnTo>
                                      <a:lnTo>
                                        <a:pt x="6571234" y="364236"/>
                                      </a:lnTo>
                                      <a:lnTo>
                                        <a:pt x="6571234" y="313956"/>
                                      </a:lnTo>
                                      <a:close/>
                                    </a:path>
                                  </a:pathLst>
                                </a:custGeom>
                                <a:solidFill>
                                  <a:srgbClr val="E7EEF1"/>
                                </a:solidFill>
                              </wps:spPr>
                              <wps:bodyPr wrap="square" lIns="0" tIns="0" rIns="0" bIns="0" rtlCol="0">
                                <a:prstTxWarp prst="textNoShape">
                                  <a:avLst/>
                                </a:prstTxWarp>
                                <a:noAutofit/>
                              </wps:bodyPr>
                            </wps:wsp>
                            <wps:wsp>
                              <wps:cNvPr id="12" name="Graphic 12"/>
                              <wps:cNvSpPr/>
                              <wps:spPr>
                                <a:xfrm>
                                  <a:off x="0" y="3918838"/>
                                  <a:ext cx="6571615" cy="233679"/>
                                </a:xfrm>
                                <a:custGeom>
                                  <a:avLst/>
                                  <a:gdLst/>
                                  <a:ahLst/>
                                  <a:cxnLst/>
                                  <a:rect l="l" t="t" r="r" b="b"/>
                                  <a:pathLst>
                                    <a:path w="6571615" h="233679">
                                      <a:moveTo>
                                        <a:pt x="5941682" y="181356"/>
                                      </a:moveTo>
                                      <a:lnTo>
                                        <a:pt x="5938774" y="181356"/>
                                      </a:lnTo>
                                      <a:lnTo>
                                        <a:pt x="5938774" y="50292"/>
                                      </a:lnTo>
                                      <a:lnTo>
                                        <a:pt x="5937123" y="50292"/>
                                      </a:lnTo>
                                      <a:lnTo>
                                        <a:pt x="5937123" y="0"/>
                                      </a:lnTo>
                                      <a:lnTo>
                                        <a:pt x="5891530" y="0"/>
                                      </a:lnTo>
                                      <a:lnTo>
                                        <a:pt x="5891530" y="51816"/>
                                      </a:lnTo>
                                      <a:lnTo>
                                        <a:pt x="5891530" y="181356"/>
                                      </a:lnTo>
                                      <a:lnTo>
                                        <a:pt x="5891403" y="181356"/>
                                      </a:lnTo>
                                      <a:lnTo>
                                        <a:pt x="5891403" y="51816"/>
                                      </a:lnTo>
                                      <a:lnTo>
                                        <a:pt x="5891530" y="51816"/>
                                      </a:lnTo>
                                      <a:lnTo>
                                        <a:pt x="5891530" y="0"/>
                                      </a:lnTo>
                                      <a:lnTo>
                                        <a:pt x="873506" y="0"/>
                                      </a:lnTo>
                                      <a:lnTo>
                                        <a:pt x="873506" y="51816"/>
                                      </a:lnTo>
                                      <a:lnTo>
                                        <a:pt x="873506" y="181356"/>
                                      </a:lnTo>
                                      <a:lnTo>
                                        <a:pt x="873493" y="51816"/>
                                      </a:lnTo>
                                      <a:lnTo>
                                        <a:pt x="873506" y="0"/>
                                      </a:lnTo>
                                      <a:lnTo>
                                        <a:pt x="827786" y="0"/>
                                      </a:lnTo>
                                      <a:lnTo>
                                        <a:pt x="827786" y="50292"/>
                                      </a:lnTo>
                                      <a:lnTo>
                                        <a:pt x="827786" y="51816"/>
                                      </a:lnTo>
                                      <a:lnTo>
                                        <a:pt x="827786" y="181356"/>
                                      </a:lnTo>
                                      <a:lnTo>
                                        <a:pt x="823264" y="181356"/>
                                      </a:lnTo>
                                      <a:lnTo>
                                        <a:pt x="818680" y="181356"/>
                                      </a:lnTo>
                                      <a:lnTo>
                                        <a:pt x="818680" y="51816"/>
                                      </a:lnTo>
                                      <a:lnTo>
                                        <a:pt x="818692" y="0"/>
                                      </a:lnTo>
                                      <a:lnTo>
                                        <a:pt x="3048" y="0"/>
                                      </a:lnTo>
                                      <a:lnTo>
                                        <a:pt x="3048" y="51816"/>
                                      </a:lnTo>
                                      <a:lnTo>
                                        <a:pt x="50292" y="51816"/>
                                      </a:lnTo>
                                      <a:lnTo>
                                        <a:pt x="50292" y="181356"/>
                                      </a:lnTo>
                                      <a:lnTo>
                                        <a:pt x="0" y="181356"/>
                                      </a:lnTo>
                                      <a:lnTo>
                                        <a:pt x="0" y="231648"/>
                                      </a:lnTo>
                                      <a:lnTo>
                                        <a:pt x="3048" y="231648"/>
                                      </a:lnTo>
                                      <a:lnTo>
                                        <a:pt x="3048" y="233172"/>
                                      </a:lnTo>
                                      <a:lnTo>
                                        <a:pt x="818692" y="233172"/>
                                      </a:lnTo>
                                      <a:lnTo>
                                        <a:pt x="818692" y="231648"/>
                                      </a:lnTo>
                                      <a:lnTo>
                                        <a:pt x="823214" y="231648"/>
                                      </a:lnTo>
                                      <a:lnTo>
                                        <a:pt x="827786" y="231648"/>
                                      </a:lnTo>
                                      <a:lnTo>
                                        <a:pt x="827786" y="233172"/>
                                      </a:lnTo>
                                      <a:lnTo>
                                        <a:pt x="5938647" y="233172"/>
                                      </a:lnTo>
                                      <a:lnTo>
                                        <a:pt x="5938647" y="231648"/>
                                      </a:lnTo>
                                      <a:lnTo>
                                        <a:pt x="5941682" y="231648"/>
                                      </a:lnTo>
                                      <a:lnTo>
                                        <a:pt x="5941682" y="181356"/>
                                      </a:lnTo>
                                      <a:close/>
                                    </a:path>
                                    <a:path w="6571615" h="233679">
                                      <a:moveTo>
                                        <a:pt x="6571234" y="181356"/>
                                      </a:moveTo>
                                      <a:lnTo>
                                        <a:pt x="6520942" y="181356"/>
                                      </a:lnTo>
                                      <a:lnTo>
                                        <a:pt x="6520942" y="51816"/>
                                      </a:lnTo>
                                      <a:lnTo>
                                        <a:pt x="6569710" y="51816"/>
                                      </a:lnTo>
                                      <a:lnTo>
                                        <a:pt x="6569710" y="0"/>
                                      </a:lnTo>
                                      <a:lnTo>
                                        <a:pt x="5946394" y="0"/>
                                      </a:lnTo>
                                      <a:lnTo>
                                        <a:pt x="5946394" y="50292"/>
                                      </a:lnTo>
                                      <a:lnTo>
                                        <a:pt x="5946394" y="51816"/>
                                      </a:lnTo>
                                      <a:lnTo>
                                        <a:pt x="5946394" y="181356"/>
                                      </a:lnTo>
                                      <a:lnTo>
                                        <a:pt x="5943346" y="181356"/>
                                      </a:lnTo>
                                      <a:lnTo>
                                        <a:pt x="5943346" y="231648"/>
                                      </a:lnTo>
                                      <a:lnTo>
                                        <a:pt x="5946394" y="231648"/>
                                      </a:lnTo>
                                      <a:lnTo>
                                        <a:pt x="5946394" y="233172"/>
                                      </a:lnTo>
                                      <a:lnTo>
                                        <a:pt x="6569710" y="233172"/>
                                      </a:lnTo>
                                      <a:lnTo>
                                        <a:pt x="6569710" y="231648"/>
                                      </a:lnTo>
                                      <a:lnTo>
                                        <a:pt x="6571234" y="231648"/>
                                      </a:lnTo>
                                      <a:lnTo>
                                        <a:pt x="6571234" y="181356"/>
                                      </a:lnTo>
                                      <a:close/>
                                    </a:path>
                                  </a:pathLst>
                                </a:custGeom>
                                <a:solidFill>
                                  <a:srgbClr val="CFDFE4"/>
                                </a:solidFill>
                              </wps:spPr>
                              <wps:bodyPr wrap="square" lIns="0" tIns="0" rIns="0" bIns="0" rtlCol="0">
                                <a:prstTxWarp prst="textNoShape">
                                  <a:avLst/>
                                </a:prstTxWarp>
                                <a:noAutofit/>
                              </wps:bodyPr>
                            </wps:wsp>
                            <wps:wsp>
                              <wps:cNvPr id="13" name="Graphic 13"/>
                              <wps:cNvSpPr/>
                              <wps:spPr>
                                <a:xfrm>
                                  <a:off x="0" y="4161167"/>
                                  <a:ext cx="6571615" cy="233679"/>
                                </a:xfrm>
                                <a:custGeom>
                                  <a:avLst/>
                                  <a:gdLst/>
                                  <a:ahLst/>
                                  <a:cxnLst/>
                                  <a:rect l="l" t="t" r="r" b="b"/>
                                  <a:pathLst>
                                    <a:path w="6571615" h="233679">
                                      <a:moveTo>
                                        <a:pt x="6571234" y="181343"/>
                                      </a:moveTo>
                                      <a:lnTo>
                                        <a:pt x="6520942" y="181343"/>
                                      </a:lnTo>
                                      <a:lnTo>
                                        <a:pt x="6520942" y="51803"/>
                                      </a:lnTo>
                                      <a:lnTo>
                                        <a:pt x="6568186" y="51803"/>
                                      </a:lnTo>
                                      <a:lnTo>
                                        <a:pt x="6568186" y="1524"/>
                                      </a:lnTo>
                                      <a:lnTo>
                                        <a:pt x="6568186" y="0"/>
                                      </a:lnTo>
                                      <a:lnTo>
                                        <a:pt x="5946394" y="0"/>
                                      </a:lnTo>
                                      <a:lnTo>
                                        <a:pt x="5937250" y="0"/>
                                      </a:lnTo>
                                      <a:lnTo>
                                        <a:pt x="5937250" y="1524"/>
                                      </a:lnTo>
                                      <a:lnTo>
                                        <a:pt x="5937123" y="1524"/>
                                      </a:lnTo>
                                      <a:lnTo>
                                        <a:pt x="5937123" y="0"/>
                                      </a:lnTo>
                                      <a:lnTo>
                                        <a:pt x="827786" y="0"/>
                                      </a:lnTo>
                                      <a:lnTo>
                                        <a:pt x="818692" y="0"/>
                                      </a:lnTo>
                                      <a:lnTo>
                                        <a:pt x="3048" y="0"/>
                                      </a:lnTo>
                                      <a:lnTo>
                                        <a:pt x="3048" y="1524"/>
                                      </a:lnTo>
                                      <a:lnTo>
                                        <a:pt x="3048" y="51803"/>
                                      </a:lnTo>
                                      <a:lnTo>
                                        <a:pt x="50292" y="51803"/>
                                      </a:lnTo>
                                      <a:lnTo>
                                        <a:pt x="50292" y="181343"/>
                                      </a:lnTo>
                                      <a:lnTo>
                                        <a:pt x="0" y="181343"/>
                                      </a:lnTo>
                                      <a:lnTo>
                                        <a:pt x="0" y="231635"/>
                                      </a:lnTo>
                                      <a:lnTo>
                                        <a:pt x="3048" y="231635"/>
                                      </a:lnTo>
                                      <a:lnTo>
                                        <a:pt x="3048" y="233159"/>
                                      </a:lnTo>
                                      <a:lnTo>
                                        <a:pt x="6568186" y="233159"/>
                                      </a:lnTo>
                                      <a:lnTo>
                                        <a:pt x="6568186" y="231635"/>
                                      </a:lnTo>
                                      <a:lnTo>
                                        <a:pt x="6571234" y="231635"/>
                                      </a:lnTo>
                                      <a:lnTo>
                                        <a:pt x="6571234" y="181343"/>
                                      </a:lnTo>
                                      <a:close/>
                                    </a:path>
                                  </a:pathLst>
                                </a:custGeom>
                                <a:solidFill>
                                  <a:srgbClr val="E7EEF1"/>
                                </a:solidFill>
                              </wps:spPr>
                              <wps:bodyPr wrap="square" lIns="0" tIns="0" rIns="0" bIns="0" rtlCol="0">
                                <a:prstTxWarp prst="textNoShape">
                                  <a:avLst/>
                                </a:prstTxWarp>
                                <a:noAutofit/>
                              </wps:bodyPr>
                            </wps:wsp>
                          </wpg:wgp>
                        </a:graphicData>
                      </a:graphic>
                    </wp:anchor>
                  </w:drawing>
                </mc:Choice>
                <mc:Fallback>
                  <w:pict>
                    <v:group w14:anchorId="72F1EC08" id="Group 6" o:spid="_x0000_s1026" style="position:absolute;margin-left:0;margin-top:23pt;width:517.45pt;height:346.05pt;z-index:-16198144;mso-wrap-distance-left:0;mso-wrap-distance-right:0" coordsize="65716,43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">
                      <v:shape id="Graphic 7" o:spid="_x0000_s1027" style="position:absolute;left:30;width:8160;height:16129;visibility:visible;mso-wrap-style:square;v-text-anchor:top" coordsize="815975,161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" path="m815644,960386l,960386r,324600l,1612646r815644,l815644,1284986r,-324600xem815644,l,,,425145,,664718,,960374r815644,l815644,664718r,-239522l815644,xe" fillcolor="#e7eef1" stroked="f">
                        <v:path arrowok="t"/>
                      </v:shape>
                      <v:shape id="Graphic 8" o:spid="_x0000_s1028" style="position:absolute;left:8277;top:16294;width:8230;height:4667;visibility:visible;mso-wrap-style:square;v-text-anchor:top" coordsize="82296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" path="m822960,263652r-51816,l771144,132588,771144,,45720,r,132588l45720,263652,,263652,,466344r822960,l822960,263652xe" fillcolor="#cfdfe4" stroked="f">
                        <v:path arrowok="t"/>
                      </v:shape>
                      <v:shape id="Graphic 9" o:spid="_x0000_s1029" style="position:absolute;left:30;top:16126;width:8160;height:18720;visibility:visible;mso-wrap-style:square;v-text-anchor:top" coordsize="815975,187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" path="m815644,1200988l,1200988r,239573l,1679841r,192012l815644,1871853r,-192012l815644,1440561r,-239573xem815644,l,,,239268,,478536r,1524l,722376,,961644r,239268l815644,1200912r,-961644l815644,xe" fillcolor="#e7eef1" stroked="f">
                        <v:path arrowok="t"/>
                      </v:shape>
                      <v:shape id="Graphic 10" o:spid="_x0000_s1030" style="position:absolute;left:8232;top:33534;width:57480;height:1816;visibility:visible;mso-wrap-style:square;v-text-anchor:top" coordsize="574802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" path="m5118468,129540r-2908,l5115560,r-47244,l5068316,129540r-127,l5068189,,50292,r,129540l50279,,4572,r,129540l,129540r,50292l4572,179832r,1524l5115433,181356r,-1524l5118468,179832r,-50292xem5748020,129540r-50292,l5697728,,5170424,r-47244,l5123180,129540r-3048,l5120132,179832r3048,l5123180,181356r623316,l5746496,179832r1524,l5748020,129540xe" fillcolor="#cfdfe4" stroked="f">
                        <v:path arrowok="t"/>
                      </v:shape>
                      <v:shape id="Graphic 11" o:spid="_x0000_s1031" style="position:absolute;top:35439;width:65716;height:3657;visibility:visible;mso-wrap-style:square;v-text-anchor:top" coordsize="6571615,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" path="m5941682,313956r-2908,l5938774,51816r-1651,l5937123,r-45593,l5891530,51816r,262140l5891403,313956r,-131076l5891403,51816r127,l5891530,,873506,r,51816l873506,182880r,131076l873493,51816,873506,,827786,r,51816l827786,313956r-4522,l818692,313956r,-65544l818680,117348r12,-65532l818692,1524r,-1524l3048,r,1524l3048,51816r,65532l50292,117348r,131064l3048,248412r,65544l,313956r,50280l3048,364236r,1524l818692,365760r,-1524l823214,364236r4572,l827786,365760r5110861,l5938647,364236r3035,l5941682,313956xem6571234,313956r-1524,l6569710,248412r-48768,l6520942,117348r48768,l6569710,51816r,-50292l6569710,,5946394,r,313956l5943346,313956r,50280l5946394,364236r,1524l6569710,365760r,-1524l6571234,364236r,-50280xe" fillcolor="#e7eef1" stroked="f">
                        <v:path arrowok="t"/>
                      </v:shape>
                      <v:shape id="Graphic 12" o:spid="_x0000_s1032" style="position:absolute;top:39188;width:65716;height:2337;visibility:visible;mso-wrap-style:square;v-text-anchor:top" coordsize="657161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" path="m5941682,181356r-2908,l5938774,50292r-1651,l5937123,r-45593,l5891530,51816r,129540l5891403,181356r,-129540l5891530,51816r,-51816l873506,r,51816l873506,181356r-13,-129540l873506,,827786,r,50292l827786,51816r,129540l823264,181356r-4584,l818680,51816,818692,,3048,r,51816l50292,51816r,129540l,181356r,50292l3048,231648r,1524l818692,233172r,-1524l823214,231648r4572,l827786,233172r5110861,l5938647,231648r3035,l5941682,181356xem6571234,181356r-50292,l6520942,51816r48768,l6569710,,5946394,r,50292l5946394,51816r,129540l5943346,181356r,50292l5946394,231648r,1524l6569710,233172r,-1524l6571234,231648r,-50292xe" fillcolor="#cfdfe4" stroked="f">
                        <v:path arrowok="t"/>
                      </v:shape>
                      <v:shape id="Graphic 13" o:spid="_x0000_s1033" style="position:absolute;top:41611;width:65716;height:2337;visibility:visible;mso-wrap-style:square;v-text-anchor:top" coordsize="657161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" path="m6571234,181343r-50292,l6520942,51803r47244,l6568186,1524r,-1524l5946394,r-9144,l5937250,1524r-127,l5937123,,827786,r-9094,l3048,r,1524l3048,51803r47244,l50292,181343,,181343r,50292l3048,231635r,1524l6568186,233159r,-1524l6571234,231635r,-50292xe" fillcolor="#e7eef1" stroked="f">
                        <v:path arrowok="t"/>
                      </v:shape>
                    </v:group>
                  </w:pict>
                </mc:Fallback>
              </mc:AlternateContent>
            </w:r>
            <w:r>
              <w:rPr>
                <w:b/>
                <w:color w:val="FFFFFF"/>
                <w:sz w:val="18"/>
              </w:rPr>
              <w:t>ESTRUCTURA</w:t>
            </w:r>
            <w:r>
              <w:rPr>
                <w:b/>
                <w:color w:val="FFFFFF"/>
                <w:spacing w:val="-6"/>
                <w:sz w:val="18"/>
              </w:rPr>
              <w:t xml:space="preserve"> </w:t>
            </w:r>
            <w:r>
              <w:rPr>
                <w:b/>
                <w:color w:val="FFFFFF"/>
                <w:sz w:val="18"/>
              </w:rPr>
              <w:t>DE LA</w:t>
            </w:r>
            <w:r>
              <w:rPr>
                <w:b/>
                <w:color w:val="FFFFFF"/>
                <w:spacing w:val="-3"/>
                <w:sz w:val="18"/>
              </w:rPr>
              <w:t xml:space="preserve"> </w:t>
            </w:r>
            <w:r>
              <w:rPr>
                <w:b/>
                <w:color w:val="FFFFFF"/>
                <w:sz w:val="18"/>
              </w:rPr>
              <w:t>LEY 12/2007</w:t>
            </w:r>
            <w:r>
              <w:rPr>
                <w:b/>
                <w:color w:val="FFFFFF"/>
                <w:spacing w:val="-1"/>
                <w:sz w:val="18"/>
              </w:rPr>
              <w:t xml:space="preserve"> </w:t>
            </w:r>
            <w:r>
              <w:rPr>
                <w:b/>
                <w:color w:val="FFFFFF"/>
                <w:sz w:val="18"/>
              </w:rPr>
              <w:t>DE PROMOCIÓN DE LA</w:t>
            </w:r>
            <w:r>
              <w:rPr>
                <w:b/>
                <w:color w:val="FFFFFF"/>
                <w:spacing w:val="-3"/>
                <w:sz w:val="18"/>
              </w:rPr>
              <w:t xml:space="preserve"> </w:t>
            </w:r>
            <w:r>
              <w:rPr>
                <w:b/>
                <w:color w:val="FFFFFF"/>
                <w:spacing w:val="-2"/>
                <w:sz w:val="18"/>
              </w:rPr>
              <w:t>IGUALDAD</w:t>
            </w:r>
          </w:p>
        </w:tc>
      </w:tr>
      <w:tr w:rsidR="00627B5A" w14:paraId="0C921321" w14:textId="77777777">
        <w:trPr>
          <w:trHeight w:val="616"/>
        </w:trPr>
        <w:tc>
          <w:tcPr>
            <w:tcW w:w="1296" w:type="dxa"/>
            <w:vMerge w:val="restart"/>
            <w:tcBorders>
              <w:left w:val="nil"/>
              <w:bottom w:val="nil"/>
              <w:right w:val="nil"/>
            </w:tcBorders>
          </w:tcPr>
          <w:p w14:paraId="07E163CA" w14:textId="77777777" w:rsidR="00627B5A" w:rsidRDefault="00627B5A">
            <w:pPr>
              <w:pStyle w:val="TableParagraph"/>
              <w:rPr>
                <w:rFonts w:ascii="Times New Roman"/>
                <w:sz w:val="20"/>
              </w:rPr>
            </w:pPr>
          </w:p>
        </w:tc>
        <w:tc>
          <w:tcPr>
            <w:tcW w:w="1303" w:type="dxa"/>
            <w:vMerge w:val="restart"/>
            <w:tcBorders>
              <w:left w:val="nil"/>
              <w:bottom w:val="single" w:sz="8" w:space="0" w:color="FFFFFF"/>
              <w:right w:val="nil"/>
            </w:tcBorders>
            <w:shd w:val="clear" w:color="auto" w:fill="E7EEF1"/>
          </w:tcPr>
          <w:p w14:paraId="6CBDF3E7" w14:textId="77777777" w:rsidR="00627B5A" w:rsidRDefault="00627B5A">
            <w:pPr>
              <w:pStyle w:val="TableParagraph"/>
              <w:rPr>
                <w:rFonts w:ascii="Cambria"/>
                <w:b/>
                <w:sz w:val="18"/>
              </w:rPr>
            </w:pPr>
          </w:p>
          <w:p w14:paraId="4E42D59C" w14:textId="77777777" w:rsidR="00627B5A" w:rsidRDefault="00627B5A">
            <w:pPr>
              <w:pStyle w:val="TableParagraph"/>
              <w:rPr>
                <w:rFonts w:ascii="Cambria"/>
                <w:b/>
                <w:sz w:val="18"/>
              </w:rPr>
            </w:pPr>
          </w:p>
          <w:p w14:paraId="7509A2B3" w14:textId="77777777" w:rsidR="00627B5A" w:rsidRDefault="00627B5A">
            <w:pPr>
              <w:pStyle w:val="TableParagraph"/>
              <w:spacing w:before="38"/>
              <w:rPr>
                <w:rFonts w:ascii="Cambria"/>
                <w:b/>
                <w:sz w:val="18"/>
              </w:rPr>
            </w:pPr>
          </w:p>
          <w:p w14:paraId="0DB3B5DA" w14:textId="77777777" w:rsidR="00627B5A" w:rsidRDefault="00000000">
            <w:pPr>
              <w:pStyle w:val="TableParagraph"/>
              <w:ind w:left="86"/>
              <w:rPr>
                <w:rFonts w:ascii="Arial MT" w:hAnsi="Arial MT"/>
                <w:sz w:val="18"/>
              </w:rPr>
            </w:pPr>
            <w:r>
              <w:rPr>
                <w:rFonts w:ascii="Arial MT" w:hAnsi="Arial MT"/>
                <w:noProof/>
                <w:sz w:val="18"/>
              </w:rPr>
              <mc:AlternateContent>
                <mc:Choice Requires="wpg">
                  <w:drawing>
                    <wp:anchor distT="0" distB="0" distL="0" distR="0" simplePos="0" relativeHeight="15731712" behindDoc="0" locked="0" layoutInCell="1" allowOverlap="1" wp14:anchorId="778A42CB" wp14:editId="0E314DE6">
                      <wp:simplePos x="0" y="0"/>
                      <wp:positionH relativeFrom="column">
                        <wp:posOffset>4546</wp:posOffset>
                      </wp:positionH>
                      <wp:positionV relativeFrom="paragraph">
                        <wp:posOffset>841780</wp:posOffset>
                      </wp:positionV>
                      <wp:extent cx="822960" cy="33401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 cy="334010"/>
                                <a:chOff x="0" y="0"/>
                                <a:chExt cx="822960" cy="334010"/>
                              </a:xfrm>
                            </wpg:grpSpPr>
                            <wps:wsp>
                              <wps:cNvPr id="15" name="Graphic 15"/>
                              <wps:cNvSpPr/>
                              <wps:spPr>
                                <a:xfrm>
                                  <a:off x="0" y="0"/>
                                  <a:ext cx="822960" cy="334010"/>
                                </a:xfrm>
                                <a:custGeom>
                                  <a:avLst/>
                                  <a:gdLst/>
                                  <a:ahLst/>
                                  <a:cxnLst/>
                                  <a:rect l="l" t="t" r="r" b="b"/>
                                  <a:pathLst>
                                    <a:path w="822960" h="334010">
                                      <a:moveTo>
                                        <a:pt x="822960" y="0"/>
                                      </a:moveTo>
                                      <a:lnTo>
                                        <a:pt x="0" y="0"/>
                                      </a:lnTo>
                                      <a:lnTo>
                                        <a:pt x="0" y="202692"/>
                                      </a:lnTo>
                                      <a:lnTo>
                                        <a:pt x="45720" y="202692"/>
                                      </a:lnTo>
                                      <a:lnTo>
                                        <a:pt x="45720" y="333756"/>
                                      </a:lnTo>
                                      <a:lnTo>
                                        <a:pt x="771144" y="333756"/>
                                      </a:lnTo>
                                      <a:lnTo>
                                        <a:pt x="771144" y="202692"/>
                                      </a:lnTo>
                                      <a:lnTo>
                                        <a:pt x="822960" y="202692"/>
                                      </a:lnTo>
                                      <a:lnTo>
                                        <a:pt x="822960" y="0"/>
                                      </a:lnTo>
                                      <a:close/>
                                    </a:path>
                                  </a:pathLst>
                                </a:custGeom>
                                <a:solidFill>
                                  <a:srgbClr val="CFDFE4"/>
                                </a:solidFill>
                              </wps:spPr>
                              <wps:bodyPr wrap="square" lIns="0" tIns="0" rIns="0" bIns="0" rtlCol="0">
                                <a:prstTxWarp prst="textNoShape">
                                  <a:avLst/>
                                </a:prstTxWarp>
                                <a:noAutofit/>
                              </wps:bodyPr>
                            </wps:wsp>
                          </wpg:wgp>
                        </a:graphicData>
                      </a:graphic>
                    </wp:anchor>
                  </w:drawing>
                </mc:Choice>
                <mc:Fallback>
                  <w:pict>
                    <v:group w14:anchorId="4362A212" id="Group 14" o:spid="_x0000_s1026" style="position:absolute;margin-left:.35pt;margin-top:66.3pt;width:64.8pt;height:26.3pt;z-index:15731712;mso-wrap-distance-left:0;mso-wrap-distance-right:0" coordsize="8229,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">
                      <v:shape id="Graphic 15" o:spid="_x0000_s1027" style="position:absolute;width:8229;height:3340;visibility:visible;mso-wrap-style:square;v-text-anchor:top" coordsize="822960,33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" path="m822960,l,,,202692r45720,l45720,333756r725424,l771144,202692r51816,l822960,xe" fillcolor="#cfdfe4" stroked="f">
                        <v:path arrowok="t"/>
                      </v:shape>
                    </v:group>
                  </w:pict>
                </mc:Fallback>
              </mc:AlternateContent>
            </w: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w:t>
            </w:r>
          </w:p>
        </w:tc>
        <w:tc>
          <w:tcPr>
            <w:tcW w:w="1229" w:type="dxa"/>
            <w:vMerge w:val="restart"/>
            <w:tcBorders>
              <w:left w:val="nil"/>
              <w:bottom w:val="nil"/>
              <w:right w:val="nil"/>
            </w:tcBorders>
            <w:shd w:val="clear" w:color="auto" w:fill="CFDFE4"/>
          </w:tcPr>
          <w:p w14:paraId="42541362" w14:textId="77777777" w:rsidR="00627B5A" w:rsidRDefault="00627B5A">
            <w:pPr>
              <w:pStyle w:val="TableParagraph"/>
              <w:rPr>
                <w:rFonts w:ascii="Cambria"/>
                <w:b/>
                <w:sz w:val="18"/>
              </w:rPr>
            </w:pPr>
          </w:p>
          <w:p w14:paraId="2E78705E" w14:textId="77777777" w:rsidR="00627B5A" w:rsidRDefault="00627B5A">
            <w:pPr>
              <w:pStyle w:val="TableParagraph"/>
              <w:rPr>
                <w:rFonts w:ascii="Cambria"/>
                <w:b/>
                <w:sz w:val="18"/>
              </w:rPr>
            </w:pPr>
          </w:p>
          <w:p w14:paraId="5D7B90DA" w14:textId="77777777" w:rsidR="00627B5A" w:rsidRDefault="00627B5A">
            <w:pPr>
              <w:pStyle w:val="TableParagraph"/>
              <w:rPr>
                <w:rFonts w:ascii="Cambria"/>
                <w:b/>
                <w:sz w:val="18"/>
              </w:rPr>
            </w:pPr>
          </w:p>
          <w:p w14:paraId="6870D8B4" w14:textId="77777777" w:rsidR="00627B5A" w:rsidRDefault="00627B5A">
            <w:pPr>
              <w:pStyle w:val="TableParagraph"/>
              <w:spacing w:before="84"/>
              <w:rPr>
                <w:rFonts w:ascii="Cambria"/>
                <w:b/>
                <w:sz w:val="18"/>
              </w:rPr>
            </w:pPr>
          </w:p>
          <w:p w14:paraId="4C36659B" w14:textId="77777777" w:rsidR="00627B5A" w:rsidRDefault="00000000">
            <w:pPr>
              <w:pStyle w:val="TableParagraph"/>
              <w:ind w:left="87"/>
              <w:rPr>
                <w:i/>
                <w:sz w:val="18"/>
              </w:rPr>
            </w:pPr>
            <w:r>
              <w:rPr>
                <w:i/>
                <w:color w:val="03080C"/>
                <w:sz w:val="18"/>
              </w:rPr>
              <w:t>SECCIÓN</w:t>
            </w:r>
            <w:r>
              <w:rPr>
                <w:i/>
                <w:color w:val="03080C"/>
                <w:spacing w:val="-2"/>
                <w:sz w:val="18"/>
              </w:rPr>
              <w:t xml:space="preserve"> </w:t>
            </w:r>
            <w:r>
              <w:rPr>
                <w:i/>
                <w:color w:val="03080C"/>
                <w:spacing w:val="-5"/>
                <w:sz w:val="18"/>
              </w:rPr>
              <w:t>1ª</w:t>
            </w:r>
          </w:p>
        </w:tc>
        <w:tc>
          <w:tcPr>
            <w:tcW w:w="5528" w:type="dxa"/>
            <w:tcBorders>
              <w:left w:val="nil"/>
              <w:bottom w:val="nil"/>
              <w:right w:val="single" w:sz="6" w:space="0" w:color="FFFFFF"/>
            </w:tcBorders>
            <w:shd w:val="clear" w:color="auto" w:fill="CFDFE4"/>
          </w:tcPr>
          <w:p w14:paraId="5DE4BA95" w14:textId="77777777" w:rsidR="00627B5A" w:rsidRDefault="00000000">
            <w:pPr>
              <w:pStyle w:val="TableParagraph"/>
              <w:spacing w:before="88"/>
              <w:ind w:left="87" w:right="354"/>
              <w:rPr>
                <w:i/>
                <w:sz w:val="18"/>
              </w:rPr>
            </w:pPr>
            <w:r>
              <w:rPr>
                <w:i/>
                <w:color w:val="03080C"/>
                <w:sz w:val="18"/>
              </w:rPr>
              <w:t>De</w:t>
            </w:r>
            <w:r>
              <w:rPr>
                <w:i/>
                <w:color w:val="03080C"/>
                <w:spacing w:val="-3"/>
                <w:sz w:val="18"/>
              </w:rPr>
              <w:t xml:space="preserve"> </w:t>
            </w:r>
            <w:r>
              <w:rPr>
                <w:i/>
                <w:color w:val="03080C"/>
                <w:sz w:val="18"/>
              </w:rPr>
              <w:t>la</w:t>
            </w:r>
            <w:r>
              <w:rPr>
                <w:i/>
                <w:color w:val="03080C"/>
                <w:spacing w:val="-3"/>
                <w:sz w:val="18"/>
              </w:rPr>
              <w:t xml:space="preserve"> </w:t>
            </w:r>
            <w:r>
              <w:rPr>
                <w:i/>
                <w:color w:val="03080C"/>
                <w:sz w:val="18"/>
              </w:rPr>
              <w:t>igualdad</w:t>
            </w:r>
            <w:r>
              <w:rPr>
                <w:i/>
                <w:color w:val="03080C"/>
                <w:spacing w:val="-5"/>
                <w:sz w:val="18"/>
              </w:rPr>
              <w:t xml:space="preserve"> </w:t>
            </w:r>
            <w:r>
              <w:rPr>
                <w:i/>
                <w:color w:val="03080C"/>
                <w:sz w:val="18"/>
              </w:rPr>
              <w:t>laboral</w:t>
            </w:r>
            <w:r>
              <w:rPr>
                <w:i/>
                <w:color w:val="03080C"/>
                <w:spacing w:val="-5"/>
                <w:sz w:val="18"/>
              </w:rPr>
              <w:t xml:space="preserve"> </w:t>
            </w:r>
            <w:r>
              <w:rPr>
                <w:i/>
                <w:color w:val="03080C"/>
                <w:sz w:val="18"/>
              </w:rPr>
              <w:t>en</w:t>
            </w:r>
            <w:r>
              <w:rPr>
                <w:i/>
                <w:color w:val="03080C"/>
                <w:spacing w:val="-5"/>
                <w:sz w:val="18"/>
              </w:rPr>
              <w:t xml:space="preserve"> </w:t>
            </w:r>
            <w:r>
              <w:rPr>
                <w:i/>
                <w:color w:val="03080C"/>
                <w:sz w:val="18"/>
              </w:rPr>
              <w:t>el</w:t>
            </w:r>
            <w:r>
              <w:rPr>
                <w:i/>
                <w:color w:val="03080C"/>
                <w:spacing w:val="-5"/>
                <w:sz w:val="18"/>
              </w:rPr>
              <w:t xml:space="preserve"> </w:t>
            </w:r>
            <w:r>
              <w:rPr>
                <w:i/>
                <w:color w:val="03080C"/>
                <w:sz w:val="18"/>
              </w:rPr>
              <w:t>sector</w:t>
            </w:r>
            <w:r>
              <w:rPr>
                <w:i/>
                <w:color w:val="03080C"/>
                <w:spacing w:val="-3"/>
                <w:sz w:val="18"/>
              </w:rPr>
              <w:t xml:space="preserve"> </w:t>
            </w:r>
            <w:r>
              <w:rPr>
                <w:i/>
                <w:color w:val="03080C"/>
                <w:sz w:val="18"/>
              </w:rPr>
              <w:t>privado</w:t>
            </w:r>
            <w:r>
              <w:rPr>
                <w:i/>
                <w:color w:val="03080C"/>
                <w:spacing w:val="-5"/>
                <w:sz w:val="18"/>
              </w:rPr>
              <w:t xml:space="preserve"> </w:t>
            </w:r>
            <w:r>
              <w:rPr>
                <w:i/>
                <w:color w:val="03080C"/>
                <w:sz w:val="18"/>
              </w:rPr>
              <w:t>y</w:t>
            </w:r>
            <w:r>
              <w:rPr>
                <w:i/>
                <w:color w:val="03080C"/>
                <w:spacing w:val="-2"/>
                <w:sz w:val="18"/>
              </w:rPr>
              <w:t xml:space="preserve"> </w:t>
            </w:r>
            <w:r>
              <w:rPr>
                <w:i/>
                <w:color w:val="03080C"/>
                <w:sz w:val="18"/>
              </w:rPr>
              <w:t>en</w:t>
            </w:r>
            <w:r>
              <w:rPr>
                <w:i/>
                <w:color w:val="03080C"/>
                <w:spacing w:val="-3"/>
                <w:sz w:val="18"/>
              </w:rPr>
              <w:t xml:space="preserve"> </w:t>
            </w:r>
            <w:r>
              <w:rPr>
                <w:i/>
                <w:color w:val="03080C"/>
                <w:sz w:val="18"/>
              </w:rPr>
              <w:t>la</w:t>
            </w:r>
            <w:r>
              <w:rPr>
                <w:i/>
                <w:color w:val="03080C"/>
                <w:spacing w:val="-5"/>
                <w:sz w:val="18"/>
              </w:rPr>
              <w:t xml:space="preserve"> </w:t>
            </w:r>
            <w:r>
              <w:rPr>
                <w:i/>
                <w:color w:val="03080C"/>
                <w:sz w:val="18"/>
              </w:rPr>
              <w:t>función pública andaluza</w:t>
            </w:r>
          </w:p>
        </w:tc>
        <w:tc>
          <w:tcPr>
            <w:tcW w:w="993" w:type="dxa"/>
            <w:tcBorders>
              <w:left w:val="single" w:sz="6" w:space="0" w:color="FFFFFF"/>
              <w:bottom w:val="nil"/>
              <w:right w:val="nil"/>
            </w:tcBorders>
            <w:shd w:val="clear" w:color="auto" w:fill="CFDFE4"/>
          </w:tcPr>
          <w:p w14:paraId="2AD6C6B7" w14:textId="77777777" w:rsidR="00627B5A" w:rsidRDefault="00000000">
            <w:pPr>
              <w:pStyle w:val="TableParagraph"/>
              <w:spacing w:before="191"/>
              <w:ind w:left="14" w:right="3"/>
              <w:jc w:val="center"/>
              <w:rPr>
                <w:b/>
                <w:sz w:val="18"/>
              </w:rPr>
            </w:pPr>
            <w:r>
              <w:rPr>
                <w:b/>
                <w:color w:val="03080C"/>
                <w:sz w:val="18"/>
              </w:rPr>
              <w:t xml:space="preserve">23 a </w:t>
            </w:r>
            <w:r>
              <w:rPr>
                <w:b/>
                <w:color w:val="03080C"/>
                <w:spacing w:val="-5"/>
                <w:sz w:val="18"/>
              </w:rPr>
              <w:t>33</w:t>
            </w:r>
          </w:p>
        </w:tc>
      </w:tr>
      <w:tr w:rsidR="00627B5A" w14:paraId="2894A9B9" w14:textId="77777777">
        <w:trPr>
          <w:trHeight w:val="364"/>
        </w:trPr>
        <w:tc>
          <w:tcPr>
            <w:tcW w:w="1296" w:type="dxa"/>
            <w:vMerge/>
            <w:tcBorders>
              <w:top w:val="nil"/>
              <w:left w:val="nil"/>
              <w:bottom w:val="nil"/>
              <w:right w:val="nil"/>
            </w:tcBorders>
          </w:tcPr>
          <w:p w14:paraId="5AF498C0" w14:textId="77777777" w:rsidR="00627B5A" w:rsidRDefault="00627B5A">
            <w:pPr>
              <w:rPr>
                <w:sz w:val="2"/>
                <w:szCs w:val="2"/>
              </w:rPr>
            </w:pPr>
          </w:p>
        </w:tc>
        <w:tc>
          <w:tcPr>
            <w:tcW w:w="1303" w:type="dxa"/>
            <w:vMerge/>
            <w:tcBorders>
              <w:top w:val="nil"/>
              <w:left w:val="nil"/>
              <w:bottom w:val="single" w:sz="8" w:space="0" w:color="FFFFFF"/>
              <w:right w:val="nil"/>
            </w:tcBorders>
            <w:shd w:val="clear" w:color="auto" w:fill="E7EEF1"/>
          </w:tcPr>
          <w:p w14:paraId="7494EDB1" w14:textId="77777777" w:rsidR="00627B5A" w:rsidRDefault="00627B5A">
            <w:pPr>
              <w:rPr>
                <w:sz w:val="2"/>
                <w:szCs w:val="2"/>
              </w:rPr>
            </w:pPr>
          </w:p>
        </w:tc>
        <w:tc>
          <w:tcPr>
            <w:tcW w:w="1229" w:type="dxa"/>
            <w:vMerge/>
            <w:tcBorders>
              <w:top w:val="nil"/>
              <w:left w:val="nil"/>
              <w:bottom w:val="nil"/>
              <w:right w:val="nil"/>
            </w:tcBorders>
            <w:shd w:val="clear" w:color="auto" w:fill="CFDFE4"/>
          </w:tcPr>
          <w:p w14:paraId="106F8761" w14:textId="77777777" w:rsidR="00627B5A" w:rsidRDefault="00627B5A">
            <w:pPr>
              <w:rPr>
                <w:sz w:val="2"/>
                <w:szCs w:val="2"/>
              </w:rPr>
            </w:pPr>
          </w:p>
        </w:tc>
        <w:tc>
          <w:tcPr>
            <w:tcW w:w="5528" w:type="dxa"/>
            <w:tcBorders>
              <w:top w:val="nil"/>
              <w:left w:val="nil"/>
              <w:bottom w:val="single" w:sz="6" w:space="0" w:color="FFFFFF"/>
              <w:right w:val="single" w:sz="6" w:space="0" w:color="FFFFFF"/>
            </w:tcBorders>
            <w:shd w:val="clear" w:color="auto" w:fill="E7EEF1"/>
          </w:tcPr>
          <w:p w14:paraId="21A95341" w14:textId="77777777" w:rsidR="00627B5A" w:rsidRDefault="00000000">
            <w:pPr>
              <w:pStyle w:val="TableParagraph"/>
              <w:spacing w:before="83"/>
              <w:ind w:left="87"/>
              <w:rPr>
                <w:i/>
                <w:sz w:val="18"/>
              </w:rPr>
            </w:pPr>
            <w:r>
              <w:rPr>
                <w:i/>
                <w:color w:val="03080C"/>
                <w:sz w:val="18"/>
              </w:rPr>
              <w:t>Subsección</w:t>
            </w:r>
            <w:r>
              <w:rPr>
                <w:i/>
                <w:color w:val="03080C"/>
                <w:spacing w:val="-4"/>
                <w:sz w:val="18"/>
              </w:rPr>
              <w:t xml:space="preserve"> </w:t>
            </w:r>
            <w:r>
              <w:rPr>
                <w:i/>
                <w:color w:val="03080C"/>
                <w:sz w:val="18"/>
              </w:rPr>
              <w:t>1ª.Igualdad</w:t>
            </w:r>
            <w:r>
              <w:rPr>
                <w:i/>
                <w:color w:val="03080C"/>
                <w:spacing w:val="-4"/>
                <w:sz w:val="18"/>
              </w:rPr>
              <w:t xml:space="preserve"> </w:t>
            </w:r>
            <w:r>
              <w:rPr>
                <w:i/>
                <w:color w:val="03080C"/>
                <w:sz w:val="18"/>
              </w:rPr>
              <w:t>en</w:t>
            </w:r>
            <w:r>
              <w:rPr>
                <w:i/>
                <w:color w:val="03080C"/>
                <w:spacing w:val="-2"/>
                <w:sz w:val="18"/>
              </w:rPr>
              <w:t xml:space="preserve"> </w:t>
            </w:r>
            <w:r>
              <w:rPr>
                <w:i/>
                <w:color w:val="03080C"/>
                <w:sz w:val="18"/>
              </w:rPr>
              <w:t>el</w:t>
            </w:r>
            <w:r>
              <w:rPr>
                <w:i/>
                <w:color w:val="03080C"/>
                <w:spacing w:val="-4"/>
                <w:sz w:val="18"/>
              </w:rPr>
              <w:t xml:space="preserve"> </w:t>
            </w:r>
            <w:r>
              <w:rPr>
                <w:i/>
                <w:color w:val="03080C"/>
                <w:sz w:val="18"/>
              </w:rPr>
              <w:t>ámbito</w:t>
            </w:r>
            <w:r>
              <w:rPr>
                <w:i/>
                <w:color w:val="03080C"/>
                <w:spacing w:val="-2"/>
                <w:sz w:val="18"/>
              </w:rPr>
              <w:t xml:space="preserve"> </w:t>
            </w:r>
            <w:r>
              <w:rPr>
                <w:i/>
                <w:color w:val="03080C"/>
                <w:sz w:val="18"/>
              </w:rPr>
              <w:t>laboral</w:t>
            </w:r>
            <w:r>
              <w:rPr>
                <w:i/>
                <w:color w:val="03080C"/>
                <w:spacing w:val="-2"/>
                <w:sz w:val="18"/>
              </w:rPr>
              <w:t xml:space="preserve"> </w:t>
            </w:r>
            <w:r>
              <w:rPr>
                <w:i/>
                <w:color w:val="03080C"/>
                <w:sz w:val="18"/>
              </w:rPr>
              <w:t>en</w:t>
            </w:r>
            <w:r>
              <w:rPr>
                <w:i/>
                <w:color w:val="03080C"/>
                <w:spacing w:val="-2"/>
                <w:sz w:val="18"/>
              </w:rPr>
              <w:t xml:space="preserve"> </w:t>
            </w:r>
            <w:r>
              <w:rPr>
                <w:i/>
                <w:color w:val="03080C"/>
                <w:sz w:val="18"/>
              </w:rPr>
              <w:t>el</w:t>
            </w:r>
            <w:r>
              <w:rPr>
                <w:i/>
                <w:color w:val="03080C"/>
                <w:spacing w:val="-4"/>
                <w:sz w:val="18"/>
              </w:rPr>
              <w:t xml:space="preserve"> </w:t>
            </w:r>
            <w:r>
              <w:rPr>
                <w:i/>
                <w:color w:val="03080C"/>
                <w:sz w:val="18"/>
              </w:rPr>
              <w:t>sector</w:t>
            </w:r>
            <w:r>
              <w:rPr>
                <w:i/>
                <w:color w:val="03080C"/>
                <w:spacing w:val="-3"/>
                <w:sz w:val="18"/>
              </w:rPr>
              <w:t xml:space="preserve"> </w:t>
            </w:r>
            <w:r>
              <w:rPr>
                <w:i/>
                <w:color w:val="03080C"/>
                <w:spacing w:val="-2"/>
                <w:sz w:val="18"/>
              </w:rPr>
              <w:t>privado</w:t>
            </w:r>
          </w:p>
        </w:tc>
        <w:tc>
          <w:tcPr>
            <w:tcW w:w="993" w:type="dxa"/>
            <w:tcBorders>
              <w:top w:val="nil"/>
              <w:left w:val="single" w:sz="6" w:space="0" w:color="FFFFFF"/>
              <w:bottom w:val="single" w:sz="6" w:space="0" w:color="FFFFFF"/>
              <w:right w:val="nil"/>
            </w:tcBorders>
            <w:shd w:val="clear" w:color="auto" w:fill="E7EEF1"/>
          </w:tcPr>
          <w:p w14:paraId="77EBB53C" w14:textId="77777777" w:rsidR="00627B5A" w:rsidRDefault="00000000">
            <w:pPr>
              <w:pStyle w:val="TableParagraph"/>
              <w:spacing w:before="80"/>
              <w:ind w:left="14" w:right="3"/>
              <w:jc w:val="center"/>
              <w:rPr>
                <w:b/>
                <w:sz w:val="18"/>
              </w:rPr>
            </w:pPr>
            <w:r>
              <w:rPr>
                <w:b/>
                <w:color w:val="03080C"/>
                <w:sz w:val="18"/>
              </w:rPr>
              <w:t xml:space="preserve">23 a </w:t>
            </w:r>
            <w:r>
              <w:rPr>
                <w:b/>
                <w:color w:val="03080C"/>
                <w:spacing w:val="-5"/>
                <w:sz w:val="18"/>
              </w:rPr>
              <w:t>30</w:t>
            </w:r>
          </w:p>
        </w:tc>
      </w:tr>
      <w:tr w:rsidR="00627B5A" w14:paraId="75EAC649" w14:textId="77777777">
        <w:trPr>
          <w:trHeight w:val="443"/>
        </w:trPr>
        <w:tc>
          <w:tcPr>
            <w:tcW w:w="1296" w:type="dxa"/>
            <w:vMerge/>
            <w:tcBorders>
              <w:top w:val="nil"/>
              <w:left w:val="nil"/>
              <w:bottom w:val="nil"/>
              <w:right w:val="nil"/>
            </w:tcBorders>
          </w:tcPr>
          <w:p w14:paraId="6A3FD979" w14:textId="77777777" w:rsidR="00627B5A" w:rsidRDefault="00627B5A">
            <w:pPr>
              <w:rPr>
                <w:sz w:val="2"/>
                <w:szCs w:val="2"/>
              </w:rPr>
            </w:pPr>
          </w:p>
        </w:tc>
        <w:tc>
          <w:tcPr>
            <w:tcW w:w="1303" w:type="dxa"/>
            <w:vMerge/>
            <w:tcBorders>
              <w:top w:val="nil"/>
              <w:left w:val="nil"/>
              <w:bottom w:val="single" w:sz="8" w:space="0" w:color="FFFFFF"/>
              <w:right w:val="nil"/>
            </w:tcBorders>
            <w:shd w:val="clear" w:color="auto" w:fill="E7EEF1"/>
          </w:tcPr>
          <w:p w14:paraId="2E86EACC" w14:textId="77777777" w:rsidR="00627B5A" w:rsidRDefault="00627B5A">
            <w:pPr>
              <w:rPr>
                <w:sz w:val="2"/>
                <w:szCs w:val="2"/>
              </w:rPr>
            </w:pPr>
          </w:p>
        </w:tc>
        <w:tc>
          <w:tcPr>
            <w:tcW w:w="1229" w:type="dxa"/>
            <w:vMerge/>
            <w:tcBorders>
              <w:top w:val="nil"/>
              <w:left w:val="nil"/>
              <w:bottom w:val="nil"/>
              <w:right w:val="nil"/>
            </w:tcBorders>
            <w:shd w:val="clear" w:color="auto" w:fill="CFDFE4"/>
          </w:tcPr>
          <w:p w14:paraId="08EA66E9" w14:textId="77777777" w:rsidR="00627B5A" w:rsidRDefault="00627B5A">
            <w:pPr>
              <w:rPr>
                <w:sz w:val="2"/>
                <w:szCs w:val="2"/>
              </w:rPr>
            </w:pPr>
          </w:p>
        </w:tc>
        <w:tc>
          <w:tcPr>
            <w:tcW w:w="5528" w:type="dxa"/>
            <w:tcBorders>
              <w:top w:val="single" w:sz="6" w:space="0" w:color="FFFFFF"/>
              <w:left w:val="nil"/>
              <w:bottom w:val="nil"/>
              <w:right w:val="single" w:sz="6" w:space="0" w:color="FFFFFF"/>
            </w:tcBorders>
            <w:shd w:val="clear" w:color="auto" w:fill="CFDFE4"/>
          </w:tcPr>
          <w:p w14:paraId="237AA11C" w14:textId="77777777" w:rsidR="00627B5A" w:rsidRDefault="00000000">
            <w:pPr>
              <w:pStyle w:val="TableParagraph"/>
              <w:spacing w:before="118"/>
              <w:ind w:left="87"/>
              <w:rPr>
                <w:i/>
                <w:sz w:val="18"/>
              </w:rPr>
            </w:pPr>
            <w:r>
              <w:rPr>
                <w:i/>
                <w:color w:val="03080C"/>
                <w:sz w:val="18"/>
              </w:rPr>
              <w:t>Subsección</w:t>
            </w:r>
            <w:r>
              <w:rPr>
                <w:i/>
                <w:color w:val="03080C"/>
                <w:spacing w:val="-4"/>
                <w:sz w:val="18"/>
              </w:rPr>
              <w:t xml:space="preserve"> </w:t>
            </w:r>
            <w:r>
              <w:rPr>
                <w:i/>
                <w:color w:val="03080C"/>
                <w:sz w:val="18"/>
              </w:rPr>
              <w:t>2ª.Igualdad</w:t>
            </w:r>
            <w:r>
              <w:rPr>
                <w:i/>
                <w:color w:val="03080C"/>
                <w:spacing w:val="-4"/>
                <w:sz w:val="18"/>
              </w:rPr>
              <w:t xml:space="preserve"> </w:t>
            </w:r>
            <w:r>
              <w:rPr>
                <w:i/>
                <w:color w:val="03080C"/>
                <w:sz w:val="18"/>
              </w:rPr>
              <w:t>en</w:t>
            </w:r>
            <w:r>
              <w:rPr>
                <w:i/>
                <w:color w:val="03080C"/>
                <w:spacing w:val="-1"/>
                <w:sz w:val="18"/>
              </w:rPr>
              <w:t xml:space="preserve"> </w:t>
            </w:r>
            <w:r>
              <w:rPr>
                <w:i/>
                <w:color w:val="03080C"/>
                <w:sz w:val="18"/>
              </w:rPr>
              <w:t>el</w:t>
            </w:r>
            <w:r>
              <w:rPr>
                <w:i/>
                <w:color w:val="03080C"/>
                <w:spacing w:val="-4"/>
                <w:sz w:val="18"/>
              </w:rPr>
              <w:t xml:space="preserve"> </w:t>
            </w:r>
            <w:r>
              <w:rPr>
                <w:i/>
                <w:color w:val="03080C"/>
                <w:sz w:val="18"/>
              </w:rPr>
              <w:t>sector</w:t>
            </w:r>
            <w:r>
              <w:rPr>
                <w:i/>
                <w:color w:val="03080C"/>
                <w:spacing w:val="-1"/>
                <w:sz w:val="18"/>
              </w:rPr>
              <w:t xml:space="preserve"> </w:t>
            </w:r>
            <w:r>
              <w:rPr>
                <w:i/>
                <w:color w:val="03080C"/>
                <w:spacing w:val="-2"/>
                <w:sz w:val="18"/>
              </w:rPr>
              <w:t>público</w:t>
            </w:r>
          </w:p>
        </w:tc>
        <w:tc>
          <w:tcPr>
            <w:tcW w:w="993" w:type="dxa"/>
            <w:tcBorders>
              <w:top w:val="single" w:sz="6" w:space="0" w:color="FFFFFF"/>
              <w:left w:val="single" w:sz="6" w:space="0" w:color="FFFFFF"/>
              <w:bottom w:val="nil"/>
              <w:right w:val="nil"/>
            </w:tcBorders>
            <w:shd w:val="clear" w:color="auto" w:fill="CFDFE4"/>
          </w:tcPr>
          <w:p w14:paraId="328365F2" w14:textId="77777777" w:rsidR="00627B5A" w:rsidRDefault="00000000">
            <w:pPr>
              <w:pStyle w:val="TableParagraph"/>
              <w:spacing w:before="116"/>
              <w:ind w:left="14" w:right="3"/>
              <w:jc w:val="center"/>
              <w:rPr>
                <w:b/>
                <w:sz w:val="18"/>
              </w:rPr>
            </w:pPr>
            <w:r>
              <w:rPr>
                <w:b/>
                <w:color w:val="03080C"/>
                <w:sz w:val="18"/>
              </w:rPr>
              <w:t xml:space="preserve">31 a </w:t>
            </w:r>
            <w:r>
              <w:rPr>
                <w:b/>
                <w:color w:val="03080C"/>
                <w:spacing w:val="-5"/>
                <w:sz w:val="18"/>
              </w:rPr>
              <w:t>33</w:t>
            </w:r>
          </w:p>
        </w:tc>
      </w:tr>
      <w:tr w:rsidR="00627B5A" w14:paraId="0DE9E175" w14:textId="77777777">
        <w:trPr>
          <w:trHeight w:val="497"/>
        </w:trPr>
        <w:tc>
          <w:tcPr>
            <w:tcW w:w="1296" w:type="dxa"/>
            <w:vMerge/>
            <w:tcBorders>
              <w:top w:val="nil"/>
              <w:left w:val="nil"/>
              <w:bottom w:val="nil"/>
              <w:right w:val="nil"/>
            </w:tcBorders>
          </w:tcPr>
          <w:p w14:paraId="4AC5C266" w14:textId="77777777" w:rsidR="00627B5A" w:rsidRDefault="00627B5A">
            <w:pPr>
              <w:rPr>
                <w:sz w:val="2"/>
                <w:szCs w:val="2"/>
              </w:rPr>
            </w:pPr>
          </w:p>
        </w:tc>
        <w:tc>
          <w:tcPr>
            <w:tcW w:w="1303" w:type="dxa"/>
            <w:vMerge/>
            <w:tcBorders>
              <w:top w:val="nil"/>
              <w:left w:val="nil"/>
              <w:bottom w:val="single" w:sz="8" w:space="0" w:color="FFFFFF"/>
              <w:right w:val="nil"/>
            </w:tcBorders>
            <w:shd w:val="clear" w:color="auto" w:fill="E7EEF1"/>
          </w:tcPr>
          <w:p w14:paraId="1FBFA1D7" w14:textId="77777777" w:rsidR="00627B5A" w:rsidRDefault="00627B5A">
            <w:pPr>
              <w:rPr>
                <w:sz w:val="2"/>
                <w:szCs w:val="2"/>
              </w:rPr>
            </w:pPr>
          </w:p>
        </w:tc>
        <w:tc>
          <w:tcPr>
            <w:tcW w:w="6757" w:type="dxa"/>
            <w:gridSpan w:val="2"/>
            <w:tcBorders>
              <w:top w:val="nil"/>
              <w:left w:val="nil"/>
              <w:bottom w:val="single" w:sz="6" w:space="0" w:color="FFFFFF"/>
              <w:right w:val="single" w:sz="6" w:space="0" w:color="FFFFFF"/>
            </w:tcBorders>
            <w:shd w:val="clear" w:color="auto" w:fill="E7EEF1"/>
          </w:tcPr>
          <w:p w14:paraId="15B08655" w14:textId="77777777" w:rsidR="00627B5A" w:rsidRDefault="00000000">
            <w:pPr>
              <w:pStyle w:val="TableParagraph"/>
              <w:spacing w:before="147"/>
              <w:ind w:left="87"/>
              <w:rPr>
                <w:i/>
                <w:sz w:val="18"/>
              </w:rPr>
            </w:pPr>
            <w:r>
              <w:rPr>
                <w:rFonts w:ascii="Arial MT" w:hAnsi="Arial MT"/>
                <w:color w:val="03080C"/>
                <w:sz w:val="18"/>
              </w:rPr>
              <w:t>SECCIÓN</w:t>
            </w:r>
            <w:r>
              <w:rPr>
                <w:rFonts w:ascii="Arial MT" w:hAnsi="Arial MT"/>
                <w:color w:val="03080C"/>
                <w:spacing w:val="-3"/>
                <w:sz w:val="18"/>
              </w:rPr>
              <w:t xml:space="preserve"> </w:t>
            </w:r>
            <w:r>
              <w:rPr>
                <w:rFonts w:ascii="Arial MT" w:hAnsi="Arial MT"/>
                <w:color w:val="03080C"/>
                <w:sz w:val="18"/>
              </w:rPr>
              <w:t>2ª</w:t>
            </w:r>
            <w:r>
              <w:rPr>
                <w:rFonts w:ascii="Arial MT" w:hAnsi="Arial MT"/>
                <w:color w:val="03080C"/>
                <w:spacing w:val="74"/>
                <w:w w:val="150"/>
                <w:sz w:val="18"/>
              </w:rPr>
              <w:t xml:space="preserve"> </w:t>
            </w:r>
            <w:r>
              <w:rPr>
                <w:i/>
                <w:color w:val="03080C"/>
                <w:sz w:val="18"/>
              </w:rPr>
              <w:t>Responsabilidad</w:t>
            </w:r>
            <w:r>
              <w:rPr>
                <w:i/>
                <w:color w:val="03080C"/>
                <w:spacing w:val="-4"/>
                <w:sz w:val="18"/>
              </w:rPr>
              <w:t xml:space="preserve"> </w:t>
            </w:r>
            <w:r>
              <w:rPr>
                <w:i/>
                <w:color w:val="03080C"/>
                <w:sz w:val="18"/>
              </w:rPr>
              <w:t>social</w:t>
            </w:r>
            <w:r>
              <w:rPr>
                <w:i/>
                <w:color w:val="03080C"/>
                <w:spacing w:val="-2"/>
                <w:sz w:val="18"/>
              </w:rPr>
              <w:t xml:space="preserve"> </w:t>
            </w:r>
            <w:r>
              <w:rPr>
                <w:i/>
                <w:color w:val="03080C"/>
                <w:sz w:val="18"/>
              </w:rPr>
              <w:t>y</w:t>
            </w:r>
            <w:r>
              <w:rPr>
                <w:i/>
                <w:color w:val="03080C"/>
                <w:spacing w:val="-2"/>
                <w:sz w:val="18"/>
              </w:rPr>
              <w:t xml:space="preserve"> </w:t>
            </w:r>
            <w:r>
              <w:rPr>
                <w:i/>
                <w:color w:val="03080C"/>
                <w:sz w:val="18"/>
              </w:rPr>
              <w:t>marca</w:t>
            </w:r>
            <w:r>
              <w:rPr>
                <w:i/>
                <w:color w:val="03080C"/>
                <w:spacing w:val="-2"/>
                <w:sz w:val="18"/>
              </w:rPr>
              <w:t xml:space="preserve"> </w:t>
            </w:r>
            <w:r>
              <w:rPr>
                <w:i/>
                <w:color w:val="03080C"/>
                <w:sz w:val="18"/>
              </w:rPr>
              <w:t>de</w:t>
            </w:r>
            <w:r>
              <w:rPr>
                <w:i/>
                <w:color w:val="03080C"/>
                <w:spacing w:val="-2"/>
                <w:sz w:val="18"/>
              </w:rPr>
              <w:t xml:space="preserve"> excelencia</w:t>
            </w:r>
          </w:p>
        </w:tc>
        <w:tc>
          <w:tcPr>
            <w:tcW w:w="993" w:type="dxa"/>
            <w:tcBorders>
              <w:top w:val="nil"/>
              <w:left w:val="single" w:sz="6" w:space="0" w:color="FFFFFF"/>
              <w:bottom w:val="single" w:sz="6" w:space="0" w:color="FFFFFF"/>
              <w:right w:val="nil"/>
            </w:tcBorders>
            <w:shd w:val="clear" w:color="auto" w:fill="E7EEF1"/>
          </w:tcPr>
          <w:p w14:paraId="301E1A76" w14:textId="77777777" w:rsidR="00627B5A" w:rsidRDefault="00000000">
            <w:pPr>
              <w:pStyle w:val="TableParagraph"/>
              <w:spacing w:before="142"/>
              <w:ind w:left="14" w:right="3"/>
              <w:jc w:val="center"/>
              <w:rPr>
                <w:b/>
                <w:sz w:val="18"/>
              </w:rPr>
            </w:pPr>
            <w:r>
              <w:rPr>
                <w:b/>
                <w:color w:val="03080C"/>
                <w:sz w:val="18"/>
              </w:rPr>
              <w:t xml:space="preserve">34 a </w:t>
            </w:r>
            <w:r>
              <w:rPr>
                <w:b/>
                <w:color w:val="03080C"/>
                <w:spacing w:val="-5"/>
                <w:sz w:val="18"/>
              </w:rPr>
              <w:t>35</w:t>
            </w:r>
          </w:p>
        </w:tc>
      </w:tr>
      <w:tr w:rsidR="00627B5A" w14:paraId="2080C6F9" w14:textId="77777777">
        <w:trPr>
          <w:trHeight w:val="493"/>
        </w:trPr>
        <w:tc>
          <w:tcPr>
            <w:tcW w:w="1296" w:type="dxa"/>
            <w:vMerge/>
            <w:tcBorders>
              <w:top w:val="nil"/>
              <w:left w:val="nil"/>
              <w:bottom w:val="nil"/>
              <w:right w:val="nil"/>
            </w:tcBorders>
          </w:tcPr>
          <w:p w14:paraId="607B0F02" w14:textId="77777777" w:rsidR="00627B5A" w:rsidRDefault="00627B5A">
            <w:pPr>
              <w:rPr>
                <w:sz w:val="2"/>
                <w:szCs w:val="2"/>
              </w:rPr>
            </w:pPr>
          </w:p>
        </w:tc>
        <w:tc>
          <w:tcPr>
            <w:tcW w:w="1303" w:type="dxa"/>
            <w:vMerge/>
            <w:tcBorders>
              <w:top w:val="nil"/>
              <w:left w:val="nil"/>
              <w:bottom w:val="single" w:sz="8" w:space="0" w:color="FFFFFF"/>
              <w:right w:val="nil"/>
            </w:tcBorders>
            <w:shd w:val="clear" w:color="auto" w:fill="E7EEF1"/>
          </w:tcPr>
          <w:p w14:paraId="6BFBA0D5" w14:textId="77777777" w:rsidR="00627B5A" w:rsidRDefault="00627B5A">
            <w:pPr>
              <w:rPr>
                <w:sz w:val="2"/>
                <w:szCs w:val="2"/>
              </w:rPr>
            </w:pPr>
          </w:p>
        </w:tc>
        <w:tc>
          <w:tcPr>
            <w:tcW w:w="6757" w:type="dxa"/>
            <w:gridSpan w:val="2"/>
            <w:tcBorders>
              <w:top w:val="single" w:sz="6" w:space="0" w:color="FFFFFF"/>
              <w:left w:val="nil"/>
              <w:bottom w:val="single" w:sz="8" w:space="0" w:color="FFFFFF"/>
              <w:right w:val="single" w:sz="6" w:space="0" w:color="FFFFFF"/>
            </w:tcBorders>
            <w:shd w:val="clear" w:color="auto" w:fill="CFDFE4"/>
          </w:tcPr>
          <w:p w14:paraId="2F55F4CE" w14:textId="77777777" w:rsidR="00627B5A" w:rsidRDefault="00000000">
            <w:pPr>
              <w:pStyle w:val="TableParagraph"/>
              <w:spacing w:before="141"/>
              <w:ind w:left="87"/>
              <w:rPr>
                <w:rFonts w:ascii="Arial MT" w:hAnsi="Arial MT"/>
                <w:sz w:val="18"/>
              </w:rPr>
            </w:pPr>
            <w:r>
              <w:rPr>
                <w:rFonts w:ascii="Arial MT" w:hAnsi="Arial MT"/>
                <w:color w:val="03080C"/>
                <w:sz w:val="18"/>
              </w:rPr>
              <w:t>Conciliación</w:t>
            </w:r>
            <w:r>
              <w:rPr>
                <w:rFonts w:ascii="Arial MT" w:hAnsi="Arial MT"/>
                <w:color w:val="03080C"/>
                <w:spacing w:val="-6"/>
                <w:sz w:val="18"/>
              </w:rPr>
              <w:t xml:space="preserve"> </w:t>
            </w:r>
            <w:r>
              <w:rPr>
                <w:rFonts w:ascii="Arial MT" w:hAnsi="Arial MT"/>
                <w:color w:val="03080C"/>
                <w:sz w:val="18"/>
              </w:rPr>
              <w:t>de</w:t>
            </w:r>
            <w:r>
              <w:rPr>
                <w:rFonts w:ascii="Arial MT" w:hAnsi="Arial MT"/>
                <w:color w:val="03080C"/>
                <w:spacing w:val="-8"/>
                <w:sz w:val="18"/>
              </w:rPr>
              <w:t xml:space="preserve"> </w:t>
            </w:r>
            <w:r>
              <w:rPr>
                <w:rFonts w:ascii="Arial MT" w:hAnsi="Arial MT"/>
                <w:color w:val="03080C"/>
                <w:sz w:val="18"/>
              </w:rPr>
              <w:t>la</w:t>
            </w:r>
            <w:r>
              <w:rPr>
                <w:rFonts w:ascii="Arial MT" w:hAnsi="Arial MT"/>
                <w:color w:val="03080C"/>
                <w:spacing w:val="-5"/>
                <w:sz w:val="18"/>
              </w:rPr>
              <w:t xml:space="preserve"> </w:t>
            </w:r>
            <w:r>
              <w:rPr>
                <w:rFonts w:ascii="Arial MT" w:hAnsi="Arial MT"/>
                <w:color w:val="03080C"/>
                <w:sz w:val="18"/>
              </w:rPr>
              <w:t>vida</w:t>
            </w:r>
            <w:r>
              <w:rPr>
                <w:rFonts w:ascii="Arial MT" w:hAnsi="Arial MT"/>
                <w:color w:val="03080C"/>
                <w:spacing w:val="-6"/>
                <w:sz w:val="18"/>
              </w:rPr>
              <w:t xml:space="preserve"> </w:t>
            </w:r>
            <w:r>
              <w:rPr>
                <w:rFonts w:ascii="Arial MT" w:hAnsi="Arial MT"/>
                <w:color w:val="03080C"/>
                <w:sz w:val="18"/>
              </w:rPr>
              <w:t>laboral,</w:t>
            </w:r>
            <w:r>
              <w:rPr>
                <w:rFonts w:ascii="Arial MT" w:hAnsi="Arial MT"/>
                <w:color w:val="03080C"/>
                <w:spacing w:val="-7"/>
                <w:sz w:val="18"/>
              </w:rPr>
              <w:t xml:space="preserve"> </w:t>
            </w:r>
            <w:r>
              <w:rPr>
                <w:rFonts w:ascii="Arial MT" w:hAnsi="Arial MT"/>
                <w:color w:val="03080C"/>
                <w:sz w:val="18"/>
              </w:rPr>
              <w:t>familiar</w:t>
            </w:r>
            <w:r>
              <w:rPr>
                <w:rFonts w:ascii="Arial MT" w:hAnsi="Arial MT"/>
                <w:color w:val="03080C"/>
                <w:spacing w:val="-8"/>
                <w:sz w:val="18"/>
              </w:rPr>
              <w:t xml:space="preserve"> </w:t>
            </w:r>
            <w:r>
              <w:rPr>
                <w:rFonts w:ascii="Arial MT" w:hAnsi="Arial MT"/>
                <w:color w:val="03080C"/>
                <w:sz w:val="18"/>
              </w:rPr>
              <w:t>y</w:t>
            </w:r>
            <w:r>
              <w:rPr>
                <w:rFonts w:ascii="Arial MT" w:hAnsi="Arial MT"/>
                <w:color w:val="03080C"/>
                <w:spacing w:val="-6"/>
                <w:sz w:val="18"/>
              </w:rPr>
              <w:t xml:space="preserve"> </w:t>
            </w:r>
            <w:r>
              <w:rPr>
                <w:rFonts w:ascii="Arial MT" w:hAnsi="Arial MT"/>
                <w:color w:val="03080C"/>
                <w:spacing w:val="-2"/>
                <w:sz w:val="18"/>
              </w:rPr>
              <w:t>personal</w:t>
            </w:r>
          </w:p>
        </w:tc>
        <w:tc>
          <w:tcPr>
            <w:tcW w:w="993" w:type="dxa"/>
            <w:tcBorders>
              <w:top w:val="single" w:sz="6" w:space="0" w:color="FFFFFF"/>
              <w:left w:val="single" w:sz="6" w:space="0" w:color="FFFFFF"/>
              <w:bottom w:val="single" w:sz="8" w:space="0" w:color="FFFFFF"/>
              <w:right w:val="nil"/>
            </w:tcBorders>
            <w:shd w:val="clear" w:color="auto" w:fill="CFDFE4"/>
          </w:tcPr>
          <w:p w14:paraId="0F9D4C32" w14:textId="77777777" w:rsidR="00627B5A" w:rsidRDefault="00000000">
            <w:pPr>
              <w:pStyle w:val="TableParagraph"/>
              <w:spacing w:before="136"/>
              <w:ind w:left="14" w:right="3"/>
              <w:jc w:val="center"/>
              <w:rPr>
                <w:b/>
                <w:sz w:val="18"/>
              </w:rPr>
            </w:pPr>
            <w:r>
              <w:rPr>
                <w:b/>
                <w:color w:val="03080C"/>
                <w:sz w:val="18"/>
              </w:rPr>
              <w:t xml:space="preserve">36 a </w:t>
            </w:r>
            <w:r>
              <w:rPr>
                <w:b/>
                <w:color w:val="03080C"/>
                <w:spacing w:val="-5"/>
                <w:sz w:val="18"/>
              </w:rPr>
              <w:t>40</w:t>
            </w:r>
          </w:p>
        </w:tc>
      </w:tr>
      <w:tr w:rsidR="00627B5A" w14:paraId="49898329" w14:textId="77777777">
        <w:trPr>
          <w:trHeight w:val="361"/>
        </w:trPr>
        <w:tc>
          <w:tcPr>
            <w:tcW w:w="1296" w:type="dxa"/>
            <w:vMerge/>
            <w:tcBorders>
              <w:top w:val="nil"/>
              <w:left w:val="nil"/>
              <w:bottom w:val="nil"/>
              <w:right w:val="nil"/>
            </w:tcBorders>
          </w:tcPr>
          <w:p w14:paraId="075E09C4" w14:textId="77777777" w:rsidR="00627B5A" w:rsidRDefault="00627B5A">
            <w:pPr>
              <w:rPr>
                <w:sz w:val="2"/>
                <w:szCs w:val="2"/>
              </w:rPr>
            </w:pPr>
          </w:p>
        </w:tc>
        <w:tc>
          <w:tcPr>
            <w:tcW w:w="8060" w:type="dxa"/>
            <w:gridSpan w:val="3"/>
            <w:tcBorders>
              <w:top w:val="single" w:sz="8" w:space="0" w:color="FFFFFF"/>
              <w:left w:val="nil"/>
              <w:bottom w:val="single" w:sz="6" w:space="0" w:color="FFFFFF"/>
              <w:right w:val="single" w:sz="6" w:space="0" w:color="FFFFFF"/>
            </w:tcBorders>
          </w:tcPr>
          <w:p w14:paraId="3DA9465F" w14:textId="77777777" w:rsidR="00627B5A" w:rsidRDefault="00000000">
            <w:pPr>
              <w:pStyle w:val="TableParagraph"/>
              <w:spacing w:before="74" w:line="174" w:lineRule="exact"/>
              <w:ind w:left="1390"/>
              <w:rPr>
                <w:i/>
                <w:sz w:val="18"/>
              </w:rPr>
            </w:pPr>
            <w:r>
              <w:rPr>
                <w:i/>
                <w:color w:val="03080C"/>
                <w:sz w:val="18"/>
              </w:rPr>
              <w:t>SECCIÓN</w:t>
            </w:r>
            <w:r>
              <w:rPr>
                <w:i/>
                <w:color w:val="03080C"/>
                <w:spacing w:val="-5"/>
                <w:sz w:val="18"/>
              </w:rPr>
              <w:t xml:space="preserve"> </w:t>
            </w:r>
            <w:r>
              <w:rPr>
                <w:i/>
                <w:color w:val="03080C"/>
                <w:sz w:val="18"/>
              </w:rPr>
              <w:t>1ª</w:t>
            </w:r>
            <w:r>
              <w:rPr>
                <w:i/>
                <w:color w:val="03080C"/>
                <w:spacing w:val="77"/>
                <w:w w:val="150"/>
                <w:sz w:val="18"/>
              </w:rPr>
              <w:t xml:space="preserve"> </w:t>
            </w:r>
            <w:r>
              <w:rPr>
                <w:i/>
                <w:color w:val="03080C"/>
                <w:sz w:val="18"/>
              </w:rPr>
              <w:t>De</w:t>
            </w:r>
            <w:r>
              <w:rPr>
                <w:i/>
                <w:color w:val="03080C"/>
                <w:spacing w:val="-1"/>
                <w:sz w:val="18"/>
              </w:rPr>
              <w:t xml:space="preserve"> </w:t>
            </w:r>
            <w:r>
              <w:rPr>
                <w:i/>
                <w:color w:val="03080C"/>
                <w:sz w:val="18"/>
              </w:rPr>
              <w:t>la</w:t>
            </w:r>
            <w:r>
              <w:rPr>
                <w:i/>
                <w:color w:val="03080C"/>
                <w:spacing w:val="-3"/>
                <w:sz w:val="18"/>
              </w:rPr>
              <w:t xml:space="preserve"> </w:t>
            </w:r>
            <w:r>
              <w:rPr>
                <w:i/>
                <w:color w:val="03080C"/>
                <w:sz w:val="18"/>
              </w:rPr>
              <w:t>conciliación</w:t>
            </w:r>
            <w:r>
              <w:rPr>
                <w:i/>
                <w:color w:val="03080C"/>
                <w:spacing w:val="-3"/>
                <w:sz w:val="18"/>
              </w:rPr>
              <w:t xml:space="preserve"> </w:t>
            </w:r>
            <w:r>
              <w:rPr>
                <w:i/>
                <w:color w:val="03080C"/>
                <w:sz w:val="18"/>
              </w:rPr>
              <w:t>en</w:t>
            </w:r>
            <w:r>
              <w:rPr>
                <w:i/>
                <w:color w:val="03080C"/>
                <w:spacing w:val="-3"/>
                <w:sz w:val="18"/>
              </w:rPr>
              <w:t xml:space="preserve"> </w:t>
            </w:r>
            <w:r>
              <w:rPr>
                <w:i/>
                <w:color w:val="03080C"/>
                <w:sz w:val="18"/>
              </w:rPr>
              <w:t>las</w:t>
            </w:r>
            <w:r>
              <w:rPr>
                <w:i/>
                <w:color w:val="03080C"/>
                <w:spacing w:val="-2"/>
                <w:sz w:val="18"/>
              </w:rPr>
              <w:t xml:space="preserve"> </w:t>
            </w:r>
            <w:r>
              <w:rPr>
                <w:i/>
                <w:color w:val="03080C"/>
                <w:sz w:val="18"/>
              </w:rPr>
              <w:t xml:space="preserve">empresas </w:t>
            </w:r>
            <w:r>
              <w:rPr>
                <w:i/>
                <w:color w:val="03080C"/>
                <w:spacing w:val="-2"/>
                <w:sz w:val="18"/>
              </w:rPr>
              <w:t>privadas</w:t>
            </w:r>
          </w:p>
          <w:p w14:paraId="21FD7DC2" w14:textId="77777777" w:rsidR="00627B5A" w:rsidRDefault="00000000">
            <w:pPr>
              <w:pStyle w:val="TableParagraph"/>
              <w:spacing w:line="93" w:lineRule="exact"/>
              <w:ind w:left="86"/>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III</w:t>
            </w:r>
          </w:p>
        </w:tc>
        <w:tc>
          <w:tcPr>
            <w:tcW w:w="993" w:type="dxa"/>
            <w:tcBorders>
              <w:top w:val="single" w:sz="8" w:space="0" w:color="FFFFFF"/>
              <w:left w:val="single" w:sz="6" w:space="0" w:color="FFFFFF"/>
              <w:bottom w:val="single" w:sz="6" w:space="0" w:color="FFFFFF"/>
              <w:right w:val="nil"/>
            </w:tcBorders>
            <w:shd w:val="clear" w:color="auto" w:fill="E7EEF1"/>
          </w:tcPr>
          <w:p w14:paraId="14CE4DC0" w14:textId="77777777" w:rsidR="00627B5A" w:rsidRDefault="00000000">
            <w:pPr>
              <w:pStyle w:val="TableParagraph"/>
              <w:spacing w:before="72"/>
              <w:ind w:left="14"/>
              <w:jc w:val="center"/>
              <w:rPr>
                <w:b/>
                <w:sz w:val="18"/>
              </w:rPr>
            </w:pPr>
            <w:r>
              <w:rPr>
                <w:b/>
                <w:color w:val="03080C"/>
                <w:spacing w:val="-5"/>
                <w:sz w:val="18"/>
              </w:rPr>
              <w:t>38</w:t>
            </w:r>
          </w:p>
        </w:tc>
      </w:tr>
      <w:tr w:rsidR="00627B5A" w14:paraId="29305DA2" w14:textId="77777777">
        <w:trPr>
          <w:trHeight w:val="360"/>
        </w:trPr>
        <w:tc>
          <w:tcPr>
            <w:tcW w:w="1296" w:type="dxa"/>
            <w:vMerge/>
            <w:tcBorders>
              <w:top w:val="nil"/>
              <w:left w:val="nil"/>
              <w:bottom w:val="nil"/>
              <w:right w:val="nil"/>
            </w:tcBorders>
          </w:tcPr>
          <w:p w14:paraId="3B798F84" w14:textId="77777777" w:rsidR="00627B5A" w:rsidRDefault="00627B5A">
            <w:pPr>
              <w:rPr>
                <w:sz w:val="2"/>
                <w:szCs w:val="2"/>
              </w:rPr>
            </w:pPr>
          </w:p>
        </w:tc>
        <w:tc>
          <w:tcPr>
            <w:tcW w:w="1303" w:type="dxa"/>
            <w:tcBorders>
              <w:top w:val="single" w:sz="6" w:space="0" w:color="FFFFFF"/>
              <w:left w:val="nil"/>
              <w:bottom w:val="nil"/>
              <w:right w:val="nil"/>
            </w:tcBorders>
            <w:shd w:val="clear" w:color="auto" w:fill="CFDFE4"/>
          </w:tcPr>
          <w:p w14:paraId="418389B4" w14:textId="77777777" w:rsidR="00627B5A" w:rsidRDefault="00627B5A">
            <w:pPr>
              <w:pStyle w:val="TableParagraph"/>
              <w:rPr>
                <w:rFonts w:ascii="Times New Roman"/>
                <w:sz w:val="20"/>
              </w:rPr>
            </w:pPr>
          </w:p>
        </w:tc>
        <w:tc>
          <w:tcPr>
            <w:tcW w:w="6757" w:type="dxa"/>
            <w:gridSpan w:val="2"/>
            <w:tcBorders>
              <w:top w:val="single" w:sz="6" w:space="0" w:color="FFFFFF"/>
              <w:left w:val="nil"/>
              <w:bottom w:val="single" w:sz="6" w:space="0" w:color="FFFFFF"/>
              <w:right w:val="single" w:sz="6" w:space="0" w:color="FFFFFF"/>
            </w:tcBorders>
            <w:shd w:val="clear" w:color="auto" w:fill="CFDFE4"/>
          </w:tcPr>
          <w:p w14:paraId="6E46948E" w14:textId="77777777" w:rsidR="00627B5A" w:rsidRDefault="00000000">
            <w:pPr>
              <w:pStyle w:val="TableParagraph"/>
              <w:spacing w:before="77"/>
              <w:ind w:left="87"/>
              <w:rPr>
                <w:rFonts w:ascii="Arial MT" w:hAnsi="Arial MT"/>
                <w:sz w:val="18"/>
              </w:rPr>
            </w:pPr>
            <w:r>
              <w:rPr>
                <w:i/>
                <w:color w:val="03080C"/>
                <w:sz w:val="18"/>
              </w:rPr>
              <w:t>SECCIÓN</w:t>
            </w:r>
            <w:r>
              <w:rPr>
                <w:i/>
                <w:color w:val="03080C"/>
                <w:spacing w:val="-3"/>
                <w:sz w:val="18"/>
              </w:rPr>
              <w:t xml:space="preserve"> </w:t>
            </w:r>
            <w:r>
              <w:rPr>
                <w:i/>
                <w:color w:val="03080C"/>
                <w:sz w:val="18"/>
              </w:rPr>
              <w:t>2ª</w:t>
            </w:r>
            <w:r>
              <w:rPr>
                <w:i/>
                <w:color w:val="03080C"/>
                <w:spacing w:val="76"/>
                <w:w w:val="150"/>
                <w:sz w:val="18"/>
              </w:rPr>
              <w:t xml:space="preserve"> </w:t>
            </w:r>
            <w:r>
              <w:rPr>
                <w:rFonts w:ascii="Arial MT" w:hAnsi="Arial MT"/>
                <w:color w:val="03080C"/>
                <w:sz w:val="18"/>
              </w:rPr>
              <w:t>De</w:t>
            </w:r>
            <w:r>
              <w:rPr>
                <w:rFonts w:ascii="Arial MT" w:hAnsi="Arial MT"/>
                <w:color w:val="03080C"/>
                <w:spacing w:val="-1"/>
                <w:sz w:val="18"/>
              </w:rPr>
              <w:t xml:space="preserve"> </w:t>
            </w:r>
            <w:r>
              <w:rPr>
                <w:rFonts w:ascii="Arial MT" w:hAnsi="Arial MT"/>
                <w:color w:val="03080C"/>
                <w:sz w:val="18"/>
              </w:rPr>
              <w:t>la</w:t>
            </w:r>
            <w:r>
              <w:rPr>
                <w:rFonts w:ascii="Arial MT" w:hAnsi="Arial MT"/>
                <w:color w:val="03080C"/>
                <w:spacing w:val="-3"/>
                <w:sz w:val="18"/>
              </w:rPr>
              <w:t xml:space="preserve"> </w:t>
            </w:r>
            <w:r>
              <w:rPr>
                <w:rFonts w:ascii="Arial MT" w:hAnsi="Arial MT"/>
                <w:color w:val="03080C"/>
                <w:sz w:val="18"/>
              </w:rPr>
              <w:t>conciliación</w:t>
            </w:r>
            <w:r>
              <w:rPr>
                <w:rFonts w:ascii="Arial MT" w:hAnsi="Arial MT"/>
                <w:color w:val="03080C"/>
                <w:spacing w:val="-4"/>
                <w:sz w:val="18"/>
              </w:rPr>
              <w:t xml:space="preserve"> </w:t>
            </w:r>
            <w:r>
              <w:rPr>
                <w:rFonts w:ascii="Arial MT" w:hAnsi="Arial MT"/>
                <w:color w:val="03080C"/>
                <w:sz w:val="18"/>
              </w:rPr>
              <w:t>en</w:t>
            </w:r>
            <w:r>
              <w:rPr>
                <w:rFonts w:ascii="Arial MT" w:hAnsi="Arial MT"/>
                <w:color w:val="03080C"/>
                <w:spacing w:val="-3"/>
                <w:sz w:val="18"/>
              </w:rPr>
              <w:t xml:space="preserve"> </w:t>
            </w:r>
            <w:r>
              <w:rPr>
                <w:rFonts w:ascii="Arial MT" w:hAnsi="Arial MT"/>
                <w:color w:val="03080C"/>
                <w:sz w:val="18"/>
              </w:rPr>
              <w:t>la</w:t>
            </w:r>
            <w:r>
              <w:rPr>
                <w:rFonts w:ascii="Arial MT" w:hAnsi="Arial MT"/>
                <w:color w:val="03080C"/>
                <w:spacing w:val="-1"/>
                <w:sz w:val="18"/>
              </w:rPr>
              <w:t xml:space="preserve"> </w:t>
            </w:r>
            <w:r>
              <w:rPr>
                <w:rFonts w:ascii="Arial MT" w:hAnsi="Arial MT"/>
                <w:color w:val="03080C"/>
                <w:sz w:val="18"/>
              </w:rPr>
              <w:t>función</w:t>
            </w:r>
            <w:r>
              <w:rPr>
                <w:rFonts w:ascii="Arial MT" w:hAnsi="Arial MT"/>
                <w:color w:val="03080C"/>
                <w:spacing w:val="-1"/>
                <w:sz w:val="18"/>
              </w:rPr>
              <w:t xml:space="preserve"> </w:t>
            </w:r>
            <w:r>
              <w:rPr>
                <w:rFonts w:ascii="Arial MT" w:hAnsi="Arial MT"/>
                <w:color w:val="03080C"/>
                <w:sz w:val="18"/>
              </w:rPr>
              <w:t>pública</w:t>
            </w:r>
            <w:r>
              <w:rPr>
                <w:rFonts w:ascii="Arial MT" w:hAnsi="Arial MT"/>
                <w:color w:val="03080C"/>
                <w:spacing w:val="-2"/>
                <w:sz w:val="18"/>
              </w:rPr>
              <w:t xml:space="preserve"> andaluza</w:t>
            </w:r>
          </w:p>
        </w:tc>
        <w:tc>
          <w:tcPr>
            <w:tcW w:w="993" w:type="dxa"/>
            <w:tcBorders>
              <w:top w:val="single" w:sz="6" w:space="0" w:color="FFFFFF"/>
              <w:left w:val="single" w:sz="6" w:space="0" w:color="FFFFFF"/>
              <w:bottom w:val="single" w:sz="6" w:space="0" w:color="FFFFFF"/>
              <w:right w:val="nil"/>
            </w:tcBorders>
            <w:shd w:val="clear" w:color="auto" w:fill="CFDFE4"/>
          </w:tcPr>
          <w:p w14:paraId="24BE0772" w14:textId="77777777" w:rsidR="00627B5A" w:rsidRDefault="00000000">
            <w:pPr>
              <w:pStyle w:val="TableParagraph"/>
              <w:spacing w:before="72"/>
              <w:ind w:left="14" w:right="3"/>
              <w:jc w:val="center"/>
              <w:rPr>
                <w:b/>
                <w:sz w:val="18"/>
              </w:rPr>
            </w:pPr>
            <w:r>
              <w:rPr>
                <w:b/>
                <w:color w:val="03080C"/>
                <w:sz w:val="18"/>
              </w:rPr>
              <w:t xml:space="preserve">39 a </w:t>
            </w:r>
            <w:r>
              <w:rPr>
                <w:b/>
                <w:color w:val="03080C"/>
                <w:spacing w:val="-5"/>
                <w:sz w:val="18"/>
              </w:rPr>
              <w:t>40</w:t>
            </w:r>
          </w:p>
        </w:tc>
      </w:tr>
      <w:tr w:rsidR="00627B5A" w14:paraId="5EB6E5CE" w14:textId="77777777">
        <w:trPr>
          <w:trHeight w:val="366"/>
        </w:trPr>
        <w:tc>
          <w:tcPr>
            <w:tcW w:w="1296" w:type="dxa"/>
            <w:vMerge/>
            <w:tcBorders>
              <w:top w:val="nil"/>
              <w:left w:val="nil"/>
              <w:bottom w:val="nil"/>
              <w:right w:val="nil"/>
            </w:tcBorders>
          </w:tcPr>
          <w:p w14:paraId="3F84D2B0" w14:textId="77777777" w:rsidR="00627B5A" w:rsidRDefault="00627B5A">
            <w:pPr>
              <w:rPr>
                <w:sz w:val="2"/>
                <w:szCs w:val="2"/>
              </w:rPr>
            </w:pPr>
          </w:p>
        </w:tc>
        <w:tc>
          <w:tcPr>
            <w:tcW w:w="8060" w:type="dxa"/>
            <w:gridSpan w:val="3"/>
            <w:tcBorders>
              <w:top w:val="nil"/>
              <w:left w:val="nil"/>
              <w:bottom w:val="single" w:sz="6" w:space="0" w:color="FFFFFF"/>
              <w:right w:val="single" w:sz="6" w:space="0" w:color="FFFFFF"/>
            </w:tcBorders>
            <w:shd w:val="clear" w:color="auto" w:fill="E7EEF1"/>
          </w:tcPr>
          <w:p w14:paraId="659384AC" w14:textId="77777777" w:rsidR="00627B5A" w:rsidRDefault="00000000">
            <w:pPr>
              <w:pStyle w:val="TableParagraph"/>
              <w:spacing w:before="78"/>
              <w:ind w:right="331"/>
              <w:jc w:val="center"/>
              <w:rPr>
                <w:rFonts w:ascii="Arial MT" w:hAnsi="Arial MT"/>
                <w:sz w:val="18"/>
              </w:rPr>
            </w:pPr>
            <w:r>
              <w:rPr>
                <w:rFonts w:ascii="Arial MT" w:hAnsi="Arial MT"/>
                <w:color w:val="03080C"/>
                <w:sz w:val="18"/>
              </w:rPr>
              <w:t>Políticas</w:t>
            </w:r>
            <w:r>
              <w:rPr>
                <w:rFonts w:ascii="Arial MT" w:hAnsi="Arial MT"/>
                <w:color w:val="03080C"/>
                <w:spacing w:val="-1"/>
                <w:sz w:val="18"/>
              </w:rPr>
              <w:t xml:space="preserve"> </w:t>
            </w:r>
            <w:r>
              <w:rPr>
                <w:rFonts w:ascii="Arial MT" w:hAnsi="Arial MT"/>
                <w:color w:val="03080C"/>
                <w:sz w:val="18"/>
              </w:rPr>
              <w:t>de</w:t>
            </w:r>
            <w:r>
              <w:rPr>
                <w:rFonts w:ascii="Arial MT" w:hAnsi="Arial MT"/>
                <w:color w:val="03080C"/>
                <w:spacing w:val="-4"/>
                <w:sz w:val="18"/>
              </w:rPr>
              <w:t xml:space="preserve"> </w:t>
            </w:r>
            <w:r>
              <w:rPr>
                <w:rFonts w:ascii="Arial MT" w:hAnsi="Arial MT"/>
                <w:color w:val="03080C"/>
                <w:sz w:val="18"/>
              </w:rPr>
              <w:t>promoción</w:t>
            </w:r>
            <w:r>
              <w:rPr>
                <w:rFonts w:ascii="Arial MT" w:hAnsi="Arial MT"/>
                <w:color w:val="03080C"/>
                <w:spacing w:val="-2"/>
                <w:sz w:val="18"/>
              </w:rPr>
              <w:t xml:space="preserve"> </w:t>
            </w:r>
            <w:r>
              <w:rPr>
                <w:rFonts w:ascii="Arial MT" w:hAnsi="Arial MT"/>
                <w:color w:val="03080C"/>
                <w:sz w:val="18"/>
              </w:rPr>
              <w:t>y</w:t>
            </w:r>
            <w:r>
              <w:rPr>
                <w:rFonts w:ascii="Arial MT" w:hAnsi="Arial MT"/>
                <w:color w:val="03080C"/>
                <w:spacing w:val="-3"/>
                <w:sz w:val="18"/>
              </w:rPr>
              <w:t xml:space="preserve"> </w:t>
            </w:r>
            <w:r>
              <w:rPr>
                <w:rFonts w:ascii="Arial MT" w:hAnsi="Arial MT"/>
                <w:color w:val="03080C"/>
                <w:sz w:val="18"/>
              </w:rPr>
              <w:t>protección</w:t>
            </w:r>
            <w:r>
              <w:rPr>
                <w:rFonts w:ascii="Arial MT" w:hAnsi="Arial MT"/>
                <w:color w:val="03080C"/>
                <w:spacing w:val="-2"/>
                <w:sz w:val="18"/>
              </w:rPr>
              <w:t xml:space="preserve"> </w:t>
            </w:r>
            <w:r>
              <w:rPr>
                <w:rFonts w:ascii="Arial MT" w:hAnsi="Arial MT"/>
                <w:color w:val="03080C"/>
                <w:sz w:val="18"/>
              </w:rPr>
              <w:t>de</w:t>
            </w:r>
            <w:r>
              <w:rPr>
                <w:rFonts w:ascii="Arial MT" w:hAnsi="Arial MT"/>
                <w:color w:val="03080C"/>
                <w:spacing w:val="-1"/>
                <w:sz w:val="18"/>
              </w:rPr>
              <w:t xml:space="preserve"> </w:t>
            </w:r>
            <w:r>
              <w:rPr>
                <w:rFonts w:ascii="Arial MT" w:hAnsi="Arial MT"/>
                <w:color w:val="03080C"/>
                <w:sz w:val="18"/>
              </w:rPr>
              <w:t>la</w:t>
            </w:r>
            <w:r>
              <w:rPr>
                <w:rFonts w:ascii="Arial MT" w:hAnsi="Arial MT"/>
                <w:color w:val="03080C"/>
                <w:spacing w:val="-4"/>
                <w:sz w:val="18"/>
              </w:rPr>
              <w:t xml:space="preserve"> </w:t>
            </w:r>
            <w:r>
              <w:rPr>
                <w:rFonts w:ascii="Arial MT" w:hAnsi="Arial MT"/>
                <w:color w:val="03080C"/>
                <w:sz w:val="18"/>
              </w:rPr>
              <w:t>salud</w:t>
            </w:r>
            <w:r>
              <w:rPr>
                <w:rFonts w:ascii="Arial MT" w:hAnsi="Arial MT"/>
                <w:color w:val="03080C"/>
                <w:spacing w:val="-2"/>
                <w:sz w:val="18"/>
              </w:rPr>
              <w:t xml:space="preserve"> </w:t>
            </w:r>
            <w:r>
              <w:rPr>
                <w:rFonts w:ascii="Arial MT" w:hAnsi="Arial MT"/>
                <w:color w:val="03080C"/>
                <w:sz w:val="18"/>
              </w:rPr>
              <w:t>y</w:t>
            </w:r>
            <w:r>
              <w:rPr>
                <w:rFonts w:ascii="Arial MT" w:hAnsi="Arial MT"/>
                <w:color w:val="03080C"/>
                <w:spacing w:val="-3"/>
                <w:sz w:val="18"/>
              </w:rPr>
              <w:t xml:space="preserve"> </w:t>
            </w:r>
            <w:r>
              <w:rPr>
                <w:rFonts w:ascii="Arial MT" w:hAnsi="Arial MT"/>
                <w:color w:val="03080C"/>
                <w:sz w:val="18"/>
              </w:rPr>
              <w:t>de</w:t>
            </w:r>
            <w:r>
              <w:rPr>
                <w:rFonts w:ascii="Arial MT" w:hAnsi="Arial MT"/>
                <w:color w:val="03080C"/>
                <w:spacing w:val="-1"/>
                <w:sz w:val="18"/>
              </w:rPr>
              <w:t xml:space="preserve"> </w:t>
            </w:r>
            <w:r>
              <w:rPr>
                <w:rFonts w:ascii="Arial MT" w:hAnsi="Arial MT"/>
                <w:color w:val="03080C"/>
                <w:spacing w:val="-2"/>
                <w:sz w:val="18"/>
              </w:rPr>
              <w:t>bienestar</w:t>
            </w:r>
          </w:p>
        </w:tc>
        <w:tc>
          <w:tcPr>
            <w:tcW w:w="993" w:type="dxa"/>
            <w:tcBorders>
              <w:top w:val="single" w:sz="6" w:space="0" w:color="FFFFFF"/>
              <w:left w:val="single" w:sz="6" w:space="0" w:color="FFFFFF"/>
              <w:bottom w:val="single" w:sz="6" w:space="0" w:color="FFFFFF"/>
              <w:right w:val="nil"/>
            </w:tcBorders>
            <w:shd w:val="clear" w:color="auto" w:fill="E7EEF1"/>
          </w:tcPr>
          <w:p w14:paraId="6755B969" w14:textId="77777777" w:rsidR="00627B5A" w:rsidRDefault="00000000">
            <w:pPr>
              <w:pStyle w:val="TableParagraph"/>
              <w:spacing w:before="73"/>
              <w:ind w:left="14" w:right="3"/>
              <w:jc w:val="center"/>
              <w:rPr>
                <w:b/>
                <w:sz w:val="18"/>
              </w:rPr>
            </w:pPr>
            <w:r>
              <w:rPr>
                <w:b/>
                <w:color w:val="03080C"/>
                <w:sz w:val="18"/>
              </w:rPr>
              <w:t xml:space="preserve">41 a </w:t>
            </w:r>
            <w:r>
              <w:rPr>
                <w:b/>
                <w:color w:val="03080C"/>
                <w:spacing w:val="-5"/>
                <w:sz w:val="18"/>
              </w:rPr>
              <w:t>49</w:t>
            </w:r>
          </w:p>
        </w:tc>
      </w:tr>
      <w:tr w:rsidR="00627B5A" w14:paraId="7BF080CE" w14:textId="77777777">
        <w:trPr>
          <w:trHeight w:val="361"/>
        </w:trPr>
        <w:tc>
          <w:tcPr>
            <w:tcW w:w="1296" w:type="dxa"/>
            <w:vMerge/>
            <w:tcBorders>
              <w:top w:val="nil"/>
              <w:left w:val="nil"/>
              <w:bottom w:val="nil"/>
              <w:right w:val="nil"/>
            </w:tcBorders>
          </w:tcPr>
          <w:p w14:paraId="299B08EC" w14:textId="77777777" w:rsidR="00627B5A" w:rsidRDefault="00627B5A">
            <w:pPr>
              <w:rPr>
                <w:sz w:val="2"/>
                <w:szCs w:val="2"/>
              </w:rPr>
            </w:pPr>
          </w:p>
        </w:tc>
        <w:tc>
          <w:tcPr>
            <w:tcW w:w="1303" w:type="dxa"/>
            <w:tcBorders>
              <w:top w:val="single" w:sz="6" w:space="0" w:color="FFFFFF"/>
              <w:left w:val="nil"/>
              <w:bottom w:val="nil"/>
              <w:right w:val="nil"/>
            </w:tcBorders>
            <w:shd w:val="clear" w:color="auto" w:fill="E7EEF1"/>
          </w:tcPr>
          <w:p w14:paraId="3BB20D97" w14:textId="77777777" w:rsidR="00627B5A" w:rsidRDefault="00627B5A">
            <w:pPr>
              <w:pStyle w:val="TableParagraph"/>
              <w:rPr>
                <w:rFonts w:ascii="Times New Roman"/>
                <w:sz w:val="20"/>
              </w:rPr>
            </w:pPr>
          </w:p>
        </w:tc>
        <w:tc>
          <w:tcPr>
            <w:tcW w:w="6757" w:type="dxa"/>
            <w:gridSpan w:val="2"/>
            <w:tcBorders>
              <w:top w:val="single" w:sz="6" w:space="0" w:color="FFFFFF"/>
              <w:left w:val="nil"/>
              <w:bottom w:val="single" w:sz="6" w:space="0" w:color="FFFFFF"/>
              <w:right w:val="single" w:sz="6" w:space="0" w:color="FFFFFF"/>
            </w:tcBorders>
            <w:shd w:val="clear" w:color="auto" w:fill="CFDFE4"/>
          </w:tcPr>
          <w:p w14:paraId="38C03B1D" w14:textId="77777777" w:rsidR="00627B5A" w:rsidRDefault="00000000">
            <w:pPr>
              <w:pStyle w:val="TableParagraph"/>
              <w:spacing w:before="78"/>
              <w:ind w:left="87"/>
              <w:rPr>
                <w:i/>
                <w:sz w:val="18"/>
              </w:rPr>
            </w:pPr>
            <w:r>
              <w:rPr>
                <w:i/>
                <w:color w:val="03080C"/>
                <w:sz w:val="18"/>
              </w:rPr>
              <w:t>SECCIÓN</w:t>
            </w:r>
            <w:r>
              <w:rPr>
                <w:i/>
                <w:color w:val="03080C"/>
                <w:spacing w:val="-4"/>
                <w:sz w:val="18"/>
              </w:rPr>
              <w:t xml:space="preserve"> </w:t>
            </w:r>
            <w:r>
              <w:rPr>
                <w:i/>
                <w:color w:val="03080C"/>
                <w:sz w:val="18"/>
              </w:rPr>
              <w:t>1ª</w:t>
            </w:r>
            <w:r>
              <w:rPr>
                <w:i/>
                <w:color w:val="03080C"/>
                <w:spacing w:val="77"/>
                <w:w w:val="150"/>
                <w:sz w:val="18"/>
              </w:rPr>
              <w:t xml:space="preserve"> </w:t>
            </w:r>
            <w:r>
              <w:rPr>
                <w:i/>
                <w:color w:val="03080C"/>
                <w:sz w:val="18"/>
              </w:rPr>
              <w:t>Promoción</w:t>
            </w:r>
            <w:r>
              <w:rPr>
                <w:i/>
                <w:color w:val="03080C"/>
                <w:spacing w:val="-2"/>
                <w:sz w:val="18"/>
              </w:rPr>
              <w:t xml:space="preserve"> </w:t>
            </w:r>
            <w:r>
              <w:rPr>
                <w:i/>
                <w:color w:val="03080C"/>
                <w:sz w:val="18"/>
              </w:rPr>
              <w:t>y</w:t>
            </w:r>
            <w:r>
              <w:rPr>
                <w:i/>
                <w:color w:val="03080C"/>
                <w:spacing w:val="-2"/>
                <w:sz w:val="18"/>
              </w:rPr>
              <w:t xml:space="preserve"> </w:t>
            </w:r>
            <w:r>
              <w:rPr>
                <w:i/>
                <w:color w:val="03080C"/>
                <w:sz w:val="18"/>
              </w:rPr>
              <w:t>protección</w:t>
            </w:r>
            <w:r>
              <w:rPr>
                <w:i/>
                <w:color w:val="03080C"/>
                <w:spacing w:val="-3"/>
                <w:sz w:val="18"/>
              </w:rPr>
              <w:t xml:space="preserve"> </w:t>
            </w:r>
            <w:r>
              <w:rPr>
                <w:i/>
                <w:color w:val="03080C"/>
                <w:sz w:val="18"/>
              </w:rPr>
              <w:t>de</w:t>
            </w:r>
            <w:r>
              <w:rPr>
                <w:i/>
                <w:color w:val="03080C"/>
                <w:spacing w:val="-1"/>
                <w:sz w:val="18"/>
              </w:rPr>
              <w:t xml:space="preserve"> </w:t>
            </w:r>
            <w:r>
              <w:rPr>
                <w:i/>
                <w:color w:val="03080C"/>
                <w:sz w:val="18"/>
              </w:rPr>
              <w:t>la</w:t>
            </w:r>
            <w:r>
              <w:rPr>
                <w:i/>
                <w:color w:val="03080C"/>
                <w:spacing w:val="-2"/>
                <w:sz w:val="18"/>
              </w:rPr>
              <w:t xml:space="preserve"> </w:t>
            </w:r>
            <w:r>
              <w:rPr>
                <w:i/>
                <w:color w:val="03080C"/>
                <w:spacing w:val="-4"/>
                <w:sz w:val="18"/>
              </w:rPr>
              <w:t>salud</w:t>
            </w:r>
          </w:p>
        </w:tc>
        <w:tc>
          <w:tcPr>
            <w:tcW w:w="993" w:type="dxa"/>
            <w:tcBorders>
              <w:top w:val="single" w:sz="6" w:space="0" w:color="FFFFFF"/>
              <w:left w:val="single" w:sz="6" w:space="0" w:color="FFFFFF"/>
              <w:bottom w:val="single" w:sz="6" w:space="0" w:color="FFFFFF"/>
              <w:right w:val="nil"/>
            </w:tcBorders>
            <w:shd w:val="clear" w:color="auto" w:fill="CFDFE4"/>
          </w:tcPr>
          <w:p w14:paraId="41A89888" w14:textId="77777777" w:rsidR="00627B5A" w:rsidRDefault="00000000">
            <w:pPr>
              <w:pStyle w:val="TableParagraph"/>
              <w:spacing w:before="75"/>
              <w:ind w:left="14" w:right="3"/>
              <w:jc w:val="center"/>
              <w:rPr>
                <w:b/>
                <w:sz w:val="18"/>
              </w:rPr>
            </w:pPr>
            <w:r>
              <w:rPr>
                <w:b/>
                <w:color w:val="03080C"/>
                <w:sz w:val="18"/>
              </w:rPr>
              <w:t xml:space="preserve">41 a </w:t>
            </w:r>
            <w:r>
              <w:rPr>
                <w:b/>
                <w:color w:val="03080C"/>
                <w:spacing w:val="-5"/>
                <w:sz w:val="18"/>
              </w:rPr>
              <w:t>42</w:t>
            </w:r>
          </w:p>
        </w:tc>
      </w:tr>
      <w:tr w:rsidR="00627B5A" w14:paraId="37048899" w14:textId="77777777">
        <w:trPr>
          <w:trHeight w:val="361"/>
        </w:trPr>
        <w:tc>
          <w:tcPr>
            <w:tcW w:w="1296" w:type="dxa"/>
            <w:vMerge/>
            <w:tcBorders>
              <w:top w:val="nil"/>
              <w:left w:val="nil"/>
              <w:bottom w:val="nil"/>
              <w:right w:val="nil"/>
            </w:tcBorders>
          </w:tcPr>
          <w:p w14:paraId="548A5226" w14:textId="77777777" w:rsidR="00627B5A" w:rsidRDefault="00627B5A">
            <w:pPr>
              <w:rPr>
                <w:sz w:val="2"/>
                <w:szCs w:val="2"/>
              </w:rPr>
            </w:pPr>
          </w:p>
        </w:tc>
        <w:tc>
          <w:tcPr>
            <w:tcW w:w="8060" w:type="dxa"/>
            <w:gridSpan w:val="3"/>
            <w:tcBorders>
              <w:top w:val="nil"/>
              <w:left w:val="nil"/>
              <w:bottom w:val="nil"/>
              <w:right w:val="single" w:sz="6" w:space="0" w:color="FFFFFF"/>
            </w:tcBorders>
            <w:shd w:val="clear" w:color="auto" w:fill="E7EEF1"/>
          </w:tcPr>
          <w:p w14:paraId="597E6A9F" w14:textId="77777777" w:rsidR="00627B5A" w:rsidRDefault="00000000">
            <w:pPr>
              <w:pStyle w:val="TableParagraph"/>
              <w:spacing w:line="96" w:lineRule="exact"/>
              <w:ind w:left="86"/>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IV</w:t>
            </w:r>
          </w:p>
          <w:p w14:paraId="61CD4866" w14:textId="77777777" w:rsidR="00627B5A" w:rsidRDefault="00000000">
            <w:pPr>
              <w:pStyle w:val="TableParagraph"/>
              <w:spacing w:line="189" w:lineRule="exact"/>
              <w:ind w:left="1390"/>
              <w:rPr>
                <w:i/>
                <w:sz w:val="18"/>
              </w:rPr>
            </w:pPr>
            <w:r>
              <w:rPr>
                <w:i/>
                <w:color w:val="03080C"/>
                <w:sz w:val="18"/>
              </w:rPr>
              <w:t>SECCIÓN</w:t>
            </w:r>
            <w:r>
              <w:rPr>
                <w:i/>
                <w:color w:val="03080C"/>
                <w:spacing w:val="-5"/>
                <w:sz w:val="18"/>
              </w:rPr>
              <w:t xml:space="preserve"> </w:t>
            </w:r>
            <w:r>
              <w:rPr>
                <w:i/>
                <w:color w:val="03080C"/>
                <w:sz w:val="18"/>
              </w:rPr>
              <w:t>2ª</w:t>
            </w:r>
            <w:r>
              <w:rPr>
                <w:i/>
                <w:color w:val="03080C"/>
                <w:spacing w:val="77"/>
                <w:w w:val="150"/>
                <w:sz w:val="18"/>
              </w:rPr>
              <w:t xml:space="preserve"> </w:t>
            </w:r>
            <w:r>
              <w:rPr>
                <w:i/>
                <w:color w:val="03080C"/>
                <w:sz w:val="18"/>
              </w:rPr>
              <w:t>Políticas de</w:t>
            </w:r>
            <w:r>
              <w:rPr>
                <w:i/>
                <w:color w:val="03080C"/>
                <w:spacing w:val="-3"/>
                <w:sz w:val="18"/>
              </w:rPr>
              <w:t xml:space="preserve"> </w:t>
            </w:r>
            <w:r>
              <w:rPr>
                <w:i/>
                <w:color w:val="03080C"/>
                <w:sz w:val="18"/>
              </w:rPr>
              <w:t>bienestar</w:t>
            </w:r>
            <w:r>
              <w:rPr>
                <w:i/>
                <w:color w:val="03080C"/>
                <w:spacing w:val="-3"/>
                <w:sz w:val="18"/>
              </w:rPr>
              <w:t xml:space="preserve"> </w:t>
            </w:r>
            <w:r>
              <w:rPr>
                <w:i/>
                <w:color w:val="03080C"/>
                <w:spacing w:val="-2"/>
                <w:sz w:val="18"/>
              </w:rPr>
              <w:t>social</w:t>
            </w:r>
          </w:p>
        </w:tc>
        <w:tc>
          <w:tcPr>
            <w:tcW w:w="993" w:type="dxa"/>
            <w:tcBorders>
              <w:top w:val="single" w:sz="6" w:space="0" w:color="FFFFFF"/>
              <w:left w:val="single" w:sz="6" w:space="0" w:color="FFFFFF"/>
              <w:bottom w:val="single" w:sz="6" w:space="0" w:color="FFFFFF"/>
              <w:right w:val="nil"/>
            </w:tcBorders>
            <w:shd w:val="clear" w:color="auto" w:fill="E7EEF1"/>
          </w:tcPr>
          <w:p w14:paraId="1B5F6DD0" w14:textId="77777777" w:rsidR="00627B5A" w:rsidRDefault="00000000">
            <w:pPr>
              <w:pStyle w:val="TableParagraph"/>
              <w:spacing w:before="75"/>
              <w:ind w:left="14" w:right="3"/>
              <w:jc w:val="center"/>
              <w:rPr>
                <w:b/>
                <w:sz w:val="18"/>
              </w:rPr>
            </w:pPr>
            <w:r>
              <w:rPr>
                <w:b/>
                <w:color w:val="03080C"/>
                <w:sz w:val="18"/>
              </w:rPr>
              <w:t xml:space="preserve">43 a </w:t>
            </w:r>
            <w:r>
              <w:rPr>
                <w:b/>
                <w:color w:val="03080C"/>
                <w:spacing w:val="-5"/>
                <w:sz w:val="18"/>
              </w:rPr>
              <w:t>49</w:t>
            </w:r>
          </w:p>
        </w:tc>
      </w:tr>
      <w:tr w:rsidR="00627B5A" w14:paraId="0660416A" w14:textId="77777777">
        <w:trPr>
          <w:trHeight w:val="362"/>
        </w:trPr>
        <w:tc>
          <w:tcPr>
            <w:tcW w:w="1296" w:type="dxa"/>
            <w:vMerge/>
            <w:tcBorders>
              <w:top w:val="nil"/>
              <w:left w:val="nil"/>
              <w:bottom w:val="nil"/>
              <w:right w:val="nil"/>
            </w:tcBorders>
          </w:tcPr>
          <w:p w14:paraId="43F92CB9" w14:textId="77777777" w:rsidR="00627B5A" w:rsidRDefault="00627B5A">
            <w:pPr>
              <w:rPr>
                <w:sz w:val="2"/>
                <w:szCs w:val="2"/>
              </w:rPr>
            </w:pPr>
          </w:p>
        </w:tc>
        <w:tc>
          <w:tcPr>
            <w:tcW w:w="8060" w:type="dxa"/>
            <w:gridSpan w:val="3"/>
            <w:tcBorders>
              <w:top w:val="single" w:sz="6" w:space="0" w:color="FFFFFF"/>
              <w:left w:val="single" w:sz="6" w:space="0" w:color="FFFFFF"/>
              <w:bottom w:val="single" w:sz="6" w:space="0" w:color="FFFFFF"/>
              <w:right w:val="single" w:sz="6" w:space="0" w:color="FFFFFF"/>
            </w:tcBorders>
            <w:shd w:val="clear" w:color="auto" w:fill="CFDFE4"/>
          </w:tcPr>
          <w:p w14:paraId="49359890" w14:textId="77777777" w:rsidR="00627B5A" w:rsidRDefault="00000000">
            <w:pPr>
              <w:pStyle w:val="TableParagraph"/>
              <w:tabs>
                <w:tab w:val="left" w:pos="1473"/>
              </w:tabs>
              <w:spacing w:before="81"/>
              <w:ind w:left="79"/>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V</w:t>
            </w:r>
            <w:r>
              <w:rPr>
                <w:rFonts w:ascii="Arial MT" w:hAnsi="Arial MT"/>
                <w:color w:val="03080C"/>
                <w:sz w:val="18"/>
              </w:rPr>
              <w:tab/>
              <w:t>Políticas</w:t>
            </w:r>
            <w:r>
              <w:rPr>
                <w:rFonts w:ascii="Arial MT" w:hAnsi="Arial MT"/>
                <w:color w:val="03080C"/>
                <w:spacing w:val="-6"/>
                <w:sz w:val="18"/>
              </w:rPr>
              <w:t xml:space="preserve"> </w:t>
            </w:r>
            <w:r>
              <w:rPr>
                <w:rFonts w:ascii="Arial MT" w:hAnsi="Arial MT"/>
                <w:color w:val="03080C"/>
                <w:sz w:val="18"/>
              </w:rPr>
              <w:t>de</w:t>
            </w:r>
            <w:r>
              <w:rPr>
                <w:rFonts w:ascii="Arial MT" w:hAnsi="Arial MT"/>
                <w:color w:val="03080C"/>
                <w:spacing w:val="-9"/>
                <w:sz w:val="18"/>
              </w:rPr>
              <w:t xml:space="preserve"> </w:t>
            </w:r>
            <w:r>
              <w:rPr>
                <w:rFonts w:ascii="Arial MT" w:hAnsi="Arial MT"/>
                <w:color w:val="03080C"/>
                <w:sz w:val="18"/>
              </w:rPr>
              <w:t>promoción</w:t>
            </w:r>
            <w:r>
              <w:rPr>
                <w:rFonts w:ascii="Arial MT" w:hAnsi="Arial MT"/>
                <w:color w:val="03080C"/>
                <w:spacing w:val="-6"/>
                <w:sz w:val="18"/>
              </w:rPr>
              <w:t xml:space="preserve"> </w:t>
            </w:r>
            <w:r>
              <w:rPr>
                <w:rFonts w:ascii="Arial MT" w:hAnsi="Arial MT"/>
                <w:color w:val="03080C"/>
                <w:sz w:val="18"/>
              </w:rPr>
              <w:t>y</w:t>
            </w:r>
            <w:r>
              <w:rPr>
                <w:rFonts w:ascii="Arial MT" w:hAnsi="Arial MT"/>
                <w:color w:val="03080C"/>
                <w:spacing w:val="-5"/>
                <w:sz w:val="18"/>
              </w:rPr>
              <w:t xml:space="preserve"> </w:t>
            </w:r>
            <w:r>
              <w:rPr>
                <w:rFonts w:ascii="Arial MT" w:hAnsi="Arial MT"/>
                <w:color w:val="03080C"/>
                <w:sz w:val="18"/>
              </w:rPr>
              <w:t>atención</w:t>
            </w:r>
            <w:r>
              <w:rPr>
                <w:rFonts w:ascii="Arial MT" w:hAnsi="Arial MT"/>
                <w:color w:val="03080C"/>
                <w:spacing w:val="-7"/>
                <w:sz w:val="18"/>
              </w:rPr>
              <w:t xml:space="preserve"> </w:t>
            </w:r>
            <w:r>
              <w:rPr>
                <w:rFonts w:ascii="Arial MT" w:hAnsi="Arial MT"/>
                <w:color w:val="03080C"/>
                <w:sz w:val="18"/>
              </w:rPr>
              <w:t>a</w:t>
            </w:r>
            <w:r>
              <w:rPr>
                <w:rFonts w:ascii="Arial MT" w:hAnsi="Arial MT"/>
                <w:color w:val="03080C"/>
                <w:spacing w:val="-8"/>
                <w:sz w:val="18"/>
              </w:rPr>
              <w:t xml:space="preserve"> </w:t>
            </w:r>
            <w:r>
              <w:rPr>
                <w:rFonts w:ascii="Arial MT" w:hAnsi="Arial MT"/>
                <w:color w:val="03080C"/>
                <w:sz w:val="18"/>
              </w:rPr>
              <w:t>las</w:t>
            </w:r>
            <w:r>
              <w:rPr>
                <w:rFonts w:ascii="Arial MT" w:hAnsi="Arial MT"/>
                <w:color w:val="03080C"/>
                <w:spacing w:val="-6"/>
                <w:sz w:val="18"/>
              </w:rPr>
              <w:t xml:space="preserve"> </w:t>
            </w:r>
            <w:r>
              <w:rPr>
                <w:rFonts w:ascii="Arial MT" w:hAnsi="Arial MT"/>
                <w:color w:val="03080C"/>
                <w:spacing w:val="-2"/>
                <w:sz w:val="18"/>
              </w:rPr>
              <w:t>mujeres</w:t>
            </w:r>
          </w:p>
        </w:tc>
        <w:tc>
          <w:tcPr>
            <w:tcW w:w="993" w:type="dxa"/>
            <w:tcBorders>
              <w:top w:val="single" w:sz="6" w:space="0" w:color="FFFFFF"/>
              <w:left w:val="single" w:sz="6" w:space="0" w:color="FFFFFF"/>
              <w:bottom w:val="single" w:sz="6" w:space="0" w:color="FFFFFF"/>
              <w:right w:val="single" w:sz="4" w:space="0" w:color="FFFFFF"/>
            </w:tcBorders>
            <w:shd w:val="clear" w:color="auto" w:fill="CFDFE4"/>
          </w:tcPr>
          <w:p w14:paraId="282AA09C" w14:textId="77777777" w:rsidR="00627B5A" w:rsidRDefault="00000000">
            <w:pPr>
              <w:pStyle w:val="TableParagraph"/>
              <w:spacing w:before="76"/>
              <w:ind w:left="16"/>
              <w:jc w:val="center"/>
              <w:rPr>
                <w:b/>
                <w:sz w:val="18"/>
              </w:rPr>
            </w:pPr>
            <w:r>
              <w:rPr>
                <w:b/>
                <w:color w:val="03080C"/>
                <w:sz w:val="18"/>
              </w:rPr>
              <w:t xml:space="preserve">50 a </w:t>
            </w:r>
            <w:r>
              <w:rPr>
                <w:b/>
                <w:color w:val="03080C"/>
                <w:spacing w:val="-5"/>
                <w:sz w:val="18"/>
              </w:rPr>
              <w:t>52</w:t>
            </w:r>
          </w:p>
        </w:tc>
      </w:tr>
      <w:tr w:rsidR="00627B5A" w14:paraId="46CF1409" w14:textId="77777777">
        <w:trPr>
          <w:trHeight w:val="361"/>
        </w:trPr>
        <w:tc>
          <w:tcPr>
            <w:tcW w:w="1296" w:type="dxa"/>
            <w:vMerge/>
            <w:tcBorders>
              <w:top w:val="nil"/>
              <w:left w:val="nil"/>
              <w:bottom w:val="nil"/>
              <w:right w:val="nil"/>
            </w:tcBorders>
          </w:tcPr>
          <w:p w14:paraId="35BA3096" w14:textId="77777777" w:rsidR="00627B5A" w:rsidRDefault="00627B5A">
            <w:pPr>
              <w:rPr>
                <w:sz w:val="2"/>
                <w:szCs w:val="2"/>
              </w:rPr>
            </w:pPr>
          </w:p>
        </w:tc>
        <w:tc>
          <w:tcPr>
            <w:tcW w:w="8060" w:type="dxa"/>
            <w:gridSpan w:val="3"/>
            <w:tcBorders>
              <w:top w:val="single" w:sz="6" w:space="0" w:color="FFFFFF"/>
              <w:left w:val="single" w:sz="6" w:space="0" w:color="FFFFFF"/>
              <w:bottom w:val="single" w:sz="6" w:space="0" w:color="FFFFFF"/>
              <w:right w:val="single" w:sz="6" w:space="0" w:color="FFFFFF"/>
            </w:tcBorders>
            <w:shd w:val="clear" w:color="auto" w:fill="E7EEF1"/>
          </w:tcPr>
          <w:p w14:paraId="42E6C35B" w14:textId="77777777" w:rsidR="00627B5A" w:rsidRDefault="00000000">
            <w:pPr>
              <w:pStyle w:val="TableParagraph"/>
              <w:tabs>
                <w:tab w:val="left" w:pos="1473"/>
              </w:tabs>
              <w:spacing w:before="80"/>
              <w:ind w:left="79"/>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VI</w:t>
            </w:r>
            <w:r>
              <w:rPr>
                <w:rFonts w:ascii="Arial MT" w:hAnsi="Arial MT"/>
                <w:color w:val="03080C"/>
                <w:sz w:val="18"/>
              </w:rPr>
              <w:tab/>
              <w:t>Participación</w:t>
            </w:r>
            <w:r>
              <w:rPr>
                <w:rFonts w:ascii="Arial MT" w:hAnsi="Arial MT"/>
                <w:color w:val="03080C"/>
                <w:spacing w:val="-4"/>
                <w:sz w:val="18"/>
              </w:rPr>
              <w:t xml:space="preserve"> </w:t>
            </w:r>
            <w:r>
              <w:rPr>
                <w:rFonts w:ascii="Arial MT" w:hAnsi="Arial MT"/>
                <w:color w:val="03080C"/>
                <w:sz w:val="18"/>
              </w:rPr>
              <w:t>social,</w:t>
            </w:r>
            <w:r>
              <w:rPr>
                <w:rFonts w:ascii="Arial MT" w:hAnsi="Arial MT"/>
                <w:color w:val="03080C"/>
                <w:spacing w:val="-5"/>
                <w:sz w:val="18"/>
              </w:rPr>
              <w:t xml:space="preserve"> </w:t>
            </w:r>
            <w:r>
              <w:rPr>
                <w:rFonts w:ascii="Arial MT" w:hAnsi="Arial MT"/>
                <w:color w:val="03080C"/>
                <w:sz w:val="18"/>
              </w:rPr>
              <w:t>política</w:t>
            </w:r>
            <w:r>
              <w:rPr>
                <w:rFonts w:ascii="Arial MT" w:hAnsi="Arial MT"/>
                <w:color w:val="03080C"/>
                <w:spacing w:val="-3"/>
                <w:sz w:val="18"/>
              </w:rPr>
              <w:t xml:space="preserve"> </w:t>
            </w:r>
            <w:r>
              <w:rPr>
                <w:rFonts w:ascii="Arial MT" w:hAnsi="Arial MT"/>
                <w:color w:val="03080C"/>
                <w:sz w:val="18"/>
              </w:rPr>
              <w:t>y</w:t>
            </w:r>
            <w:r>
              <w:rPr>
                <w:rFonts w:ascii="Arial MT" w:hAnsi="Arial MT"/>
                <w:color w:val="03080C"/>
                <w:spacing w:val="-4"/>
                <w:sz w:val="18"/>
              </w:rPr>
              <w:t xml:space="preserve"> </w:t>
            </w:r>
            <w:r>
              <w:rPr>
                <w:rFonts w:ascii="Arial MT" w:hAnsi="Arial MT"/>
                <w:color w:val="03080C"/>
                <w:spacing w:val="-2"/>
                <w:sz w:val="18"/>
              </w:rPr>
              <w:t>económica</w:t>
            </w:r>
          </w:p>
        </w:tc>
        <w:tc>
          <w:tcPr>
            <w:tcW w:w="993" w:type="dxa"/>
            <w:tcBorders>
              <w:top w:val="single" w:sz="6" w:space="0" w:color="FFFFFF"/>
              <w:left w:val="single" w:sz="6" w:space="0" w:color="FFFFFF"/>
              <w:bottom w:val="single" w:sz="6" w:space="0" w:color="FFFFFF"/>
              <w:right w:val="single" w:sz="4" w:space="0" w:color="FFFFFF"/>
            </w:tcBorders>
            <w:shd w:val="clear" w:color="auto" w:fill="E7EEF1"/>
          </w:tcPr>
          <w:p w14:paraId="29E1643C" w14:textId="77777777" w:rsidR="00627B5A" w:rsidRDefault="00000000">
            <w:pPr>
              <w:pStyle w:val="TableParagraph"/>
              <w:spacing w:before="75"/>
              <w:ind w:left="16"/>
              <w:jc w:val="center"/>
              <w:rPr>
                <w:b/>
                <w:sz w:val="18"/>
              </w:rPr>
            </w:pPr>
            <w:r>
              <w:rPr>
                <w:b/>
                <w:color w:val="03080C"/>
                <w:sz w:val="18"/>
              </w:rPr>
              <w:t xml:space="preserve">53 a </w:t>
            </w:r>
            <w:r>
              <w:rPr>
                <w:b/>
                <w:color w:val="03080C"/>
                <w:spacing w:val="-5"/>
                <w:sz w:val="18"/>
              </w:rPr>
              <w:t>56</w:t>
            </w:r>
          </w:p>
        </w:tc>
      </w:tr>
      <w:tr w:rsidR="00627B5A" w14:paraId="2FFC829D" w14:textId="77777777">
        <w:trPr>
          <w:trHeight w:val="287"/>
        </w:trPr>
        <w:tc>
          <w:tcPr>
            <w:tcW w:w="1296" w:type="dxa"/>
            <w:vMerge/>
            <w:tcBorders>
              <w:top w:val="nil"/>
              <w:left w:val="nil"/>
              <w:bottom w:val="nil"/>
              <w:right w:val="nil"/>
            </w:tcBorders>
          </w:tcPr>
          <w:p w14:paraId="114066A1" w14:textId="77777777" w:rsidR="00627B5A" w:rsidRDefault="00627B5A">
            <w:pPr>
              <w:rPr>
                <w:sz w:val="2"/>
                <w:szCs w:val="2"/>
              </w:rPr>
            </w:pPr>
          </w:p>
        </w:tc>
        <w:tc>
          <w:tcPr>
            <w:tcW w:w="8060" w:type="dxa"/>
            <w:gridSpan w:val="3"/>
            <w:tcBorders>
              <w:top w:val="single" w:sz="6" w:space="0" w:color="FFFFFF"/>
              <w:left w:val="single" w:sz="6" w:space="0" w:color="FFFFFF"/>
              <w:bottom w:val="nil"/>
              <w:right w:val="single" w:sz="6" w:space="0" w:color="FFFFFF"/>
            </w:tcBorders>
          </w:tcPr>
          <w:p w14:paraId="6EADDB4B" w14:textId="77777777" w:rsidR="00627B5A" w:rsidRDefault="00000000">
            <w:pPr>
              <w:pStyle w:val="TableParagraph"/>
              <w:tabs>
                <w:tab w:val="left" w:pos="1473"/>
              </w:tabs>
              <w:spacing w:before="80" w:line="187" w:lineRule="exact"/>
              <w:ind w:left="79"/>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VII</w:t>
            </w:r>
            <w:r>
              <w:rPr>
                <w:rFonts w:ascii="Arial MT" w:hAnsi="Arial MT"/>
                <w:color w:val="03080C"/>
                <w:sz w:val="18"/>
              </w:rPr>
              <w:tab/>
              <w:t>Imagen</w:t>
            </w:r>
            <w:r>
              <w:rPr>
                <w:rFonts w:ascii="Arial MT" w:hAnsi="Arial MT"/>
                <w:color w:val="03080C"/>
                <w:spacing w:val="-2"/>
                <w:sz w:val="18"/>
              </w:rPr>
              <w:t xml:space="preserve"> </w:t>
            </w:r>
            <w:r>
              <w:rPr>
                <w:rFonts w:ascii="Arial MT" w:hAnsi="Arial MT"/>
                <w:color w:val="03080C"/>
                <w:sz w:val="18"/>
              </w:rPr>
              <w:t>y</w:t>
            </w:r>
            <w:r>
              <w:rPr>
                <w:rFonts w:ascii="Arial MT" w:hAnsi="Arial MT"/>
                <w:color w:val="03080C"/>
                <w:spacing w:val="-2"/>
                <w:sz w:val="18"/>
              </w:rPr>
              <w:t xml:space="preserve"> </w:t>
            </w:r>
            <w:r>
              <w:rPr>
                <w:rFonts w:ascii="Arial MT" w:hAnsi="Arial MT"/>
                <w:color w:val="03080C"/>
                <w:sz w:val="18"/>
              </w:rPr>
              <w:t>medios</w:t>
            </w:r>
            <w:r>
              <w:rPr>
                <w:rFonts w:ascii="Arial MT" w:hAnsi="Arial MT"/>
                <w:color w:val="03080C"/>
                <w:spacing w:val="-1"/>
                <w:sz w:val="18"/>
              </w:rPr>
              <w:t xml:space="preserve"> </w:t>
            </w:r>
            <w:r>
              <w:rPr>
                <w:rFonts w:ascii="Arial MT" w:hAnsi="Arial MT"/>
                <w:color w:val="03080C"/>
                <w:sz w:val="18"/>
              </w:rPr>
              <w:t>de</w:t>
            </w:r>
            <w:r>
              <w:rPr>
                <w:rFonts w:ascii="Arial MT" w:hAnsi="Arial MT"/>
                <w:color w:val="03080C"/>
                <w:spacing w:val="-1"/>
                <w:sz w:val="18"/>
              </w:rPr>
              <w:t xml:space="preserve"> </w:t>
            </w:r>
            <w:r>
              <w:rPr>
                <w:rFonts w:ascii="Arial MT" w:hAnsi="Arial MT"/>
                <w:color w:val="03080C"/>
                <w:spacing w:val="-2"/>
                <w:sz w:val="18"/>
              </w:rPr>
              <w:t>comunicación</w:t>
            </w:r>
          </w:p>
        </w:tc>
        <w:tc>
          <w:tcPr>
            <w:tcW w:w="993" w:type="dxa"/>
            <w:tcBorders>
              <w:top w:val="single" w:sz="6" w:space="0" w:color="FFFFFF"/>
              <w:left w:val="single" w:sz="6" w:space="0" w:color="FFFFFF"/>
              <w:bottom w:val="nil"/>
              <w:right w:val="single" w:sz="4" w:space="0" w:color="FFFFFF"/>
            </w:tcBorders>
          </w:tcPr>
          <w:p w14:paraId="1EC2BDEA" w14:textId="77777777" w:rsidR="00627B5A" w:rsidRDefault="00000000">
            <w:pPr>
              <w:pStyle w:val="TableParagraph"/>
              <w:spacing w:before="75" w:line="192" w:lineRule="exact"/>
              <w:ind w:left="16"/>
              <w:jc w:val="center"/>
              <w:rPr>
                <w:b/>
                <w:sz w:val="18"/>
              </w:rPr>
            </w:pPr>
            <w:r>
              <w:rPr>
                <w:b/>
                <w:color w:val="03080C"/>
                <w:sz w:val="18"/>
              </w:rPr>
              <w:t xml:space="preserve">57 a </w:t>
            </w:r>
            <w:r>
              <w:rPr>
                <w:b/>
                <w:color w:val="03080C"/>
                <w:spacing w:val="-5"/>
                <w:sz w:val="18"/>
              </w:rPr>
              <w:t>58</w:t>
            </w:r>
          </w:p>
        </w:tc>
      </w:tr>
      <w:tr w:rsidR="00627B5A" w14:paraId="3823D324" w14:textId="77777777">
        <w:trPr>
          <w:trHeight w:val="78"/>
        </w:trPr>
        <w:tc>
          <w:tcPr>
            <w:tcW w:w="1296" w:type="dxa"/>
            <w:tcBorders>
              <w:top w:val="nil"/>
              <w:left w:val="single" w:sz="4" w:space="0" w:color="FFFFFF"/>
              <w:bottom w:val="single" w:sz="6" w:space="0" w:color="FFFFFF"/>
              <w:right w:val="single" w:sz="6" w:space="0" w:color="FFFFFF"/>
            </w:tcBorders>
            <w:shd w:val="clear" w:color="auto" w:fill="E7EEF1"/>
          </w:tcPr>
          <w:p w14:paraId="052B9B41" w14:textId="77777777" w:rsidR="00627B5A" w:rsidRDefault="00627B5A">
            <w:pPr>
              <w:pStyle w:val="TableParagraph"/>
              <w:rPr>
                <w:rFonts w:ascii="Times New Roman"/>
                <w:sz w:val="2"/>
              </w:rPr>
            </w:pPr>
          </w:p>
        </w:tc>
        <w:tc>
          <w:tcPr>
            <w:tcW w:w="8060" w:type="dxa"/>
            <w:gridSpan w:val="3"/>
            <w:tcBorders>
              <w:top w:val="nil"/>
              <w:left w:val="single" w:sz="6" w:space="0" w:color="FFFFFF"/>
              <w:bottom w:val="single" w:sz="6" w:space="0" w:color="FFFFFF"/>
              <w:right w:val="single" w:sz="6" w:space="0" w:color="FFFFFF"/>
            </w:tcBorders>
            <w:shd w:val="clear" w:color="auto" w:fill="CFDFE4"/>
          </w:tcPr>
          <w:p w14:paraId="74EFB466" w14:textId="77777777" w:rsidR="00627B5A" w:rsidRDefault="00627B5A">
            <w:pPr>
              <w:pStyle w:val="TableParagraph"/>
              <w:rPr>
                <w:rFonts w:ascii="Times New Roman"/>
                <w:sz w:val="2"/>
              </w:rPr>
            </w:pPr>
          </w:p>
        </w:tc>
        <w:tc>
          <w:tcPr>
            <w:tcW w:w="993" w:type="dxa"/>
            <w:tcBorders>
              <w:top w:val="nil"/>
              <w:left w:val="single" w:sz="6" w:space="0" w:color="FFFFFF"/>
              <w:bottom w:val="single" w:sz="6" w:space="0" w:color="FFFFFF"/>
              <w:right w:val="single" w:sz="4" w:space="0" w:color="FFFFFF"/>
            </w:tcBorders>
            <w:shd w:val="clear" w:color="auto" w:fill="CFDFE4"/>
          </w:tcPr>
          <w:p w14:paraId="2AE89834" w14:textId="77777777" w:rsidR="00627B5A" w:rsidRDefault="00627B5A">
            <w:pPr>
              <w:pStyle w:val="TableParagraph"/>
              <w:rPr>
                <w:rFonts w:ascii="Times New Roman"/>
                <w:sz w:val="2"/>
              </w:rPr>
            </w:pPr>
          </w:p>
        </w:tc>
      </w:tr>
      <w:tr w:rsidR="00627B5A" w14:paraId="0FDF1123" w14:textId="77777777">
        <w:trPr>
          <w:trHeight w:val="575"/>
        </w:trPr>
        <w:tc>
          <w:tcPr>
            <w:tcW w:w="1296" w:type="dxa"/>
            <w:tcBorders>
              <w:top w:val="single" w:sz="6" w:space="0" w:color="FFFFFF"/>
              <w:left w:val="single" w:sz="4" w:space="0" w:color="FFFFFF"/>
              <w:bottom w:val="single" w:sz="6" w:space="0" w:color="FFFFFF"/>
              <w:right w:val="single" w:sz="6" w:space="0" w:color="FFFFFF"/>
            </w:tcBorders>
          </w:tcPr>
          <w:p w14:paraId="5167D429" w14:textId="77777777" w:rsidR="00627B5A" w:rsidRDefault="00000000">
            <w:pPr>
              <w:pStyle w:val="TableParagraph"/>
              <w:spacing w:before="179"/>
              <w:ind w:left="81"/>
              <w:rPr>
                <w:b/>
                <w:sz w:val="18"/>
              </w:rPr>
            </w:pPr>
            <w:r>
              <w:rPr>
                <w:b/>
                <w:color w:val="03080C"/>
                <w:spacing w:val="-5"/>
                <w:sz w:val="18"/>
              </w:rPr>
              <w:t>III</w:t>
            </w:r>
          </w:p>
        </w:tc>
        <w:tc>
          <w:tcPr>
            <w:tcW w:w="8060" w:type="dxa"/>
            <w:gridSpan w:val="3"/>
            <w:tcBorders>
              <w:top w:val="single" w:sz="6" w:space="0" w:color="FFFFFF"/>
              <w:left w:val="single" w:sz="6" w:space="0" w:color="FFFFFF"/>
              <w:bottom w:val="single" w:sz="6" w:space="0" w:color="FFFFFF"/>
              <w:right w:val="single" w:sz="6" w:space="0" w:color="FFFFFF"/>
            </w:tcBorders>
          </w:tcPr>
          <w:p w14:paraId="1742F8B2" w14:textId="77777777" w:rsidR="00627B5A" w:rsidRDefault="00000000">
            <w:pPr>
              <w:pStyle w:val="TableParagraph"/>
              <w:spacing w:before="75"/>
              <w:ind w:left="79" w:right="181"/>
              <w:rPr>
                <w:b/>
                <w:sz w:val="18"/>
              </w:rPr>
            </w:pPr>
            <w:r>
              <w:rPr>
                <w:b/>
                <w:color w:val="03080C"/>
                <w:sz w:val="18"/>
              </w:rPr>
              <w:t>Organización</w:t>
            </w:r>
            <w:r>
              <w:rPr>
                <w:b/>
                <w:color w:val="03080C"/>
                <w:spacing w:val="-5"/>
                <w:sz w:val="18"/>
              </w:rPr>
              <w:t xml:space="preserve"> </w:t>
            </w:r>
            <w:r>
              <w:rPr>
                <w:b/>
                <w:color w:val="03080C"/>
                <w:sz w:val="18"/>
              </w:rPr>
              <w:t>institucional</w:t>
            </w:r>
            <w:r>
              <w:rPr>
                <w:b/>
                <w:color w:val="03080C"/>
                <w:spacing w:val="-3"/>
                <w:sz w:val="18"/>
              </w:rPr>
              <w:t xml:space="preserve"> </w:t>
            </w:r>
            <w:r>
              <w:rPr>
                <w:b/>
                <w:color w:val="03080C"/>
                <w:sz w:val="18"/>
              </w:rPr>
              <w:t>y</w:t>
            </w:r>
            <w:r>
              <w:rPr>
                <w:b/>
                <w:color w:val="03080C"/>
                <w:spacing w:val="-12"/>
                <w:sz w:val="18"/>
              </w:rPr>
              <w:t xml:space="preserve"> </w:t>
            </w:r>
            <w:r>
              <w:rPr>
                <w:b/>
                <w:color w:val="03080C"/>
                <w:sz w:val="18"/>
              </w:rPr>
              <w:t>coordinación</w:t>
            </w:r>
            <w:r>
              <w:rPr>
                <w:b/>
                <w:color w:val="03080C"/>
                <w:spacing w:val="-7"/>
                <w:sz w:val="18"/>
              </w:rPr>
              <w:t xml:space="preserve"> </w:t>
            </w:r>
            <w:r>
              <w:rPr>
                <w:b/>
                <w:color w:val="03080C"/>
                <w:sz w:val="18"/>
              </w:rPr>
              <w:t>entre</w:t>
            </w:r>
            <w:r>
              <w:rPr>
                <w:b/>
                <w:color w:val="03080C"/>
                <w:spacing w:val="-5"/>
                <w:sz w:val="18"/>
              </w:rPr>
              <w:t xml:space="preserve"> </w:t>
            </w:r>
            <w:r>
              <w:rPr>
                <w:b/>
                <w:color w:val="03080C"/>
                <w:sz w:val="18"/>
              </w:rPr>
              <w:t>las</w:t>
            </w:r>
            <w:r>
              <w:rPr>
                <w:b/>
                <w:color w:val="03080C"/>
                <w:spacing w:val="-5"/>
                <w:sz w:val="18"/>
              </w:rPr>
              <w:t xml:space="preserve"> </w:t>
            </w:r>
            <w:r>
              <w:rPr>
                <w:b/>
                <w:color w:val="03080C"/>
                <w:sz w:val="18"/>
              </w:rPr>
              <w:t>distintas</w:t>
            </w:r>
            <w:r>
              <w:rPr>
                <w:b/>
                <w:color w:val="03080C"/>
                <w:spacing w:val="-5"/>
                <w:sz w:val="18"/>
              </w:rPr>
              <w:t xml:space="preserve"> </w:t>
            </w:r>
            <w:r>
              <w:rPr>
                <w:b/>
                <w:color w:val="03080C"/>
                <w:sz w:val="18"/>
              </w:rPr>
              <w:t>administraciones</w:t>
            </w:r>
            <w:r>
              <w:rPr>
                <w:b/>
                <w:color w:val="03080C"/>
                <w:spacing w:val="-5"/>
                <w:sz w:val="18"/>
              </w:rPr>
              <w:t xml:space="preserve"> </w:t>
            </w:r>
            <w:r>
              <w:rPr>
                <w:b/>
                <w:color w:val="03080C"/>
                <w:sz w:val="18"/>
              </w:rPr>
              <w:t>públicas para la Igualdad de Género</w:t>
            </w:r>
          </w:p>
        </w:tc>
        <w:tc>
          <w:tcPr>
            <w:tcW w:w="993" w:type="dxa"/>
            <w:tcBorders>
              <w:top w:val="single" w:sz="6" w:space="0" w:color="FFFFFF"/>
              <w:left w:val="single" w:sz="6" w:space="0" w:color="FFFFFF"/>
              <w:bottom w:val="single" w:sz="6" w:space="0" w:color="FFFFFF"/>
              <w:right w:val="single" w:sz="4" w:space="0" w:color="FFFFFF"/>
            </w:tcBorders>
          </w:tcPr>
          <w:p w14:paraId="7F4B894B" w14:textId="77777777" w:rsidR="00627B5A" w:rsidRDefault="00000000">
            <w:pPr>
              <w:pStyle w:val="TableParagraph"/>
              <w:spacing w:before="179"/>
              <w:ind w:left="16"/>
              <w:jc w:val="center"/>
              <w:rPr>
                <w:b/>
                <w:sz w:val="18"/>
              </w:rPr>
            </w:pPr>
            <w:r>
              <w:rPr>
                <w:b/>
                <w:color w:val="03080C"/>
                <w:sz w:val="18"/>
              </w:rPr>
              <w:t xml:space="preserve">59 a </w:t>
            </w:r>
            <w:r>
              <w:rPr>
                <w:b/>
                <w:color w:val="03080C"/>
                <w:spacing w:val="-5"/>
                <w:sz w:val="18"/>
              </w:rPr>
              <w:t>63</w:t>
            </w:r>
          </w:p>
        </w:tc>
      </w:tr>
      <w:tr w:rsidR="00627B5A" w14:paraId="35B887ED" w14:textId="77777777">
        <w:trPr>
          <w:trHeight w:val="366"/>
        </w:trPr>
        <w:tc>
          <w:tcPr>
            <w:tcW w:w="1296" w:type="dxa"/>
            <w:tcBorders>
              <w:top w:val="single" w:sz="6" w:space="0" w:color="FFFFFF"/>
              <w:left w:val="single" w:sz="4" w:space="0" w:color="FFFFFF"/>
              <w:bottom w:val="single" w:sz="6" w:space="0" w:color="FFFFFF"/>
              <w:right w:val="single" w:sz="6" w:space="0" w:color="FFFFFF"/>
            </w:tcBorders>
          </w:tcPr>
          <w:p w14:paraId="7BA12E2C" w14:textId="77777777" w:rsidR="00627B5A" w:rsidRDefault="00000000">
            <w:pPr>
              <w:pStyle w:val="TableParagraph"/>
              <w:spacing w:before="73"/>
              <w:ind w:left="81"/>
              <w:rPr>
                <w:b/>
                <w:sz w:val="18"/>
              </w:rPr>
            </w:pPr>
            <w:r>
              <w:rPr>
                <w:b/>
                <w:color w:val="03080C"/>
                <w:spacing w:val="-5"/>
                <w:sz w:val="18"/>
              </w:rPr>
              <w:t>IV</w:t>
            </w:r>
          </w:p>
        </w:tc>
        <w:tc>
          <w:tcPr>
            <w:tcW w:w="8060" w:type="dxa"/>
            <w:gridSpan w:val="3"/>
            <w:tcBorders>
              <w:top w:val="single" w:sz="6" w:space="0" w:color="FFFFFF"/>
              <w:left w:val="single" w:sz="6" w:space="0" w:color="FFFFFF"/>
              <w:bottom w:val="single" w:sz="6" w:space="0" w:color="FFFFFF"/>
              <w:right w:val="single" w:sz="6" w:space="0" w:color="FFFFFF"/>
            </w:tcBorders>
          </w:tcPr>
          <w:p w14:paraId="7175529B" w14:textId="77777777" w:rsidR="00627B5A" w:rsidRDefault="00000000">
            <w:pPr>
              <w:pStyle w:val="TableParagraph"/>
              <w:spacing w:before="73"/>
              <w:ind w:left="79"/>
              <w:rPr>
                <w:b/>
                <w:sz w:val="18"/>
              </w:rPr>
            </w:pPr>
            <w:r>
              <w:rPr>
                <w:b/>
                <w:color w:val="03080C"/>
                <w:sz w:val="18"/>
              </w:rPr>
              <w:t>Garantías</w:t>
            </w:r>
            <w:r>
              <w:rPr>
                <w:b/>
                <w:color w:val="03080C"/>
                <w:spacing w:val="-2"/>
                <w:sz w:val="18"/>
              </w:rPr>
              <w:t xml:space="preserve"> </w:t>
            </w:r>
            <w:r>
              <w:rPr>
                <w:b/>
                <w:color w:val="03080C"/>
                <w:sz w:val="18"/>
              </w:rPr>
              <w:t>para</w:t>
            </w:r>
            <w:r>
              <w:rPr>
                <w:b/>
                <w:color w:val="03080C"/>
                <w:spacing w:val="-1"/>
                <w:sz w:val="18"/>
              </w:rPr>
              <w:t xml:space="preserve"> </w:t>
            </w:r>
            <w:r>
              <w:rPr>
                <w:b/>
                <w:color w:val="03080C"/>
                <w:sz w:val="18"/>
              </w:rPr>
              <w:t>la</w:t>
            </w:r>
            <w:r>
              <w:rPr>
                <w:b/>
                <w:color w:val="03080C"/>
                <w:spacing w:val="-4"/>
                <w:sz w:val="18"/>
              </w:rPr>
              <w:t xml:space="preserve"> </w:t>
            </w:r>
            <w:r>
              <w:rPr>
                <w:b/>
                <w:color w:val="03080C"/>
                <w:sz w:val="18"/>
              </w:rPr>
              <w:t>Igualdad</w:t>
            </w:r>
            <w:r>
              <w:rPr>
                <w:b/>
                <w:color w:val="03080C"/>
                <w:spacing w:val="-1"/>
                <w:sz w:val="18"/>
              </w:rPr>
              <w:t xml:space="preserve"> </w:t>
            </w:r>
            <w:r>
              <w:rPr>
                <w:b/>
                <w:color w:val="03080C"/>
                <w:sz w:val="18"/>
              </w:rPr>
              <w:t>de</w:t>
            </w:r>
            <w:r>
              <w:rPr>
                <w:b/>
                <w:color w:val="03080C"/>
                <w:spacing w:val="-1"/>
                <w:sz w:val="18"/>
              </w:rPr>
              <w:t xml:space="preserve"> </w:t>
            </w:r>
            <w:r>
              <w:rPr>
                <w:b/>
                <w:color w:val="03080C"/>
                <w:spacing w:val="-2"/>
                <w:sz w:val="18"/>
              </w:rPr>
              <w:t>Género</w:t>
            </w:r>
          </w:p>
        </w:tc>
        <w:tc>
          <w:tcPr>
            <w:tcW w:w="993" w:type="dxa"/>
            <w:tcBorders>
              <w:top w:val="single" w:sz="6" w:space="0" w:color="FFFFFF"/>
              <w:left w:val="single" w:sz="6" w:space="0" w:color="FFFFFF"/>
              <w:bottom w:val="single" w:sz="6" w:space="0" w:color="FFFFFF"/>
              <w:right w:val="single" w:sz="4" w:space="0" w:color="FFFFFF"/>
            </w:tcBorders>
          </w:tcPr>
          <w:p w14:paraId="3CEEF1A1" w14:textId="77777777" w:rsidR="00627B5A" w:rsidRDefault="00000000">
            <w:pPr>
              <w:pStyle w:val="TableParagraph"/>
              <w:spacing w:before="73"/>
              <w:ind w:left="16"/>
              <w:jc w:val="center"/>
              <w:rPr>
                <w:b/>
                <w:sz w:val="18"/>
              </w:rPr>
            </w:pPr>
            <w:r>
              <w:rPr>
                <w:b/>
                <w:color w:val="03080C"/>
                <w:sz w:val="18"/>
              </w:rPr>
              <w:t xml:space="preserve">64 a </w:t>
            </w:r>
            <w:r>
              <w:rPr>
                <w:b/>
                <w:color w:val="03080C"/>
                <w:spacing w:val="-5"/>
                <w:sz w:val="18"/>
              </w:rPr>
              <w:t>66</w:t>
            </w:r>
          </w:p>
        </w:tc>
      </w:tr>
      <w:tr w:rsidR="00627B5A" w14:paraId="4D7F20F4" w14:textId="77777777">
        <w:trPr>
          <w:trHeight w:val="366"/>
        </w:trPr>
        <w:tc>
          <w:tcPr>
            <w:tcW w:w="10349" w:type="dxa"/>
            <w:gridSpan w:val="5"/>
            <w:tcBorders>
              <w:top w:val="single" w:sz="6" w:space="0" w:color="FFFFFF"/>
              <w:left w:val="single" w:sz="4" w:space="0" w:color="FFFFFF"/>
              <w:bottom w:val="single" w:sz="4" w:space="0" w:color="FFFFFF"/>
              <w:right w:val="single" w:sz="6" w:space="0" w:color="FFFFFF"/>
            </w:tcBorders>
          </w:tcPr>
          <w:p w14:paraId="03437228" w14:textId="77777777" w:rsidR="00627B5A" w:rsidRDefault="00000000">
            <w:pPr>
              <w:pStyle w:val="TableParagraph"/>
              <w:spacing w:before="75"/>
              <w:ind w:left="199"/>
              <w:rPr>
                <w:b/>
                <w:sz w:val="18"/>
              </w:rPr>
            </w:pPr>
            <w:r>
              <w:rPr>
                <w:b/>
                <w:color w:val="03080C"/>
                <w:sz w:val="18"/>
              </w:rPr>
              <w:t>66</w:t>
            </w:r>
            <w:r>
              <w:rPr>
                <w:b/>
                <w:color w:val="03080C"/>
                <w:spacing w:val="-4"/>
                <w:sz w:val="18"/>
              </w:rPr>
              <w:t xml:space="preserve"> </w:t>
            </w:r>
            <w:r>
              <w:rPr>
                <w:b/>
                <w:color w:val="03080C"/>
                <w:sz w:val="18"/>
              </w:rPr>
              <w:t>Artículos</w:t>
            </w:r>
            <w:r>
              <w:rPr>
                <w:b/>
                <w:color w:val="03080C"/>
                <w:spacing w:val="-2"/>
                <w:sz w:val="18"/>
              </w:rPr>
              <w:t xml:space="preserve"> </w:t>
            </w:r>
            <w:r>
              <w:rPr>
                <w:b/>
                <w:color w:val="03080C"/>
                <w:sz w:val="18"/>
              </w:rPr>
              <w:t>·</w:t>
            </w:r>
            <w:r>
              <w:rPr>
                <w:b/>
                <w:color w:val="03080C"/>
                <w:spacing w:val="-1"/>
                <w:sz w:val="18"/>
              </w:rPr>
              <w:t xml:space="preserve"> </w:t>
            </w:r>
            <w:r>
              <w:rPr>
                <w:b/>
                <w:color w:val="03080C"/>
                <w:sz w:val="18"/>
              </w:rPr>
              <w:t>1</w:t>
            </w:r>
            <w:r>
              <w:rPr>
                <w:b/>
                <w:color w:val="03080C"/>
                <w:spacing w:val="-2"/>
                <w:sz w:val="18"/>
              </w:rPr>
              <w:t xml:space="preserve"> </w:t>
            </w:r>
            <w:r>
              <w:rPr>
                <w:b/>
                <w:color w:val="03080C"/>
                <w:sz w:val="18"/>
              </w:rPr>
              <w:t>Disposición</w:t>
            </w:r>
            <w:r>
              <w:rPr>
                <w:b/>
                <w:color w:val="03080C"/>
                <w:spacing w:val="-6"/>
                <w:sz w:val="18"/>
              </w:rPr>
              <w:t xml:space="preserve"> </w:t>
            </w:r>
            <w:r>
              <w:rPr>
                <w:b/>
                <w:color w:val="03080C"/>
                <w:sz w:val="18"/>
              </w:rPr>
              <w:t>adicional</w:t>
            </w:r>
            <w:r>
              <w:rPr>
                <w:b/>
                <w:color w:val="03080C"/>
                <w:spacing w:val="-1"/>
                <w:sz w:val="18"/>
              </w:rPr>
              <w:t xml:space="preserve"> </w:t>
            </w:r>
            <w:r>
              <w:rPr>
                <w:b/>
                <w:color w:val="03080C"/>
                <w:sz w:val="18"/>
              </w:rPr>
              <w:t>·</w:t>
            </w:r>
            <w:r>
              <w:rPr>
                <w:b/>
                <w:color w:val="03080C"/>
                <w:spacing w:val="-4"/>
                <w:sz w:val="18"/>
              </w:rPr>
              <w:t xml:space="preserve"> </w:t>
            </w:r>
            <w:r>
              <w:rPr>
                <w:b/>
                <w:color w:val="03080C"/>
                <w:sz w:val="18"/>
              </w:rPr>
              <w:t>1</w:t>
            </w:r>
            <w:r>
              <w:rPr>
                <w:b/>
                <w:color w:val="03080C"/>
                <w:spacing w:val="-2"/>
                <w:sz w:val="18"/>
              </w:rPr>
              <w:t xml:space="preserve"> </w:t>
            </w:r>
            <w:r>
              <w:rPr>
                <w:b/>
                <w:color w:val="03080C"/>
                <w:sz w:val="18"/>
              </w:rPr>
              <w:t>Disposición</w:t>
            </w:r>
            <w:r>
              <w:rPr>
                <w:b/>
                <w:color w:val="03080C"/>
                <w:spacing w:val="-1"/>
                <w:sz w:val="18"/>
              </w:rPr>
              <w:t xml:space="preserve"> </w:t>
            </w:r>
            <w:r>
              <w:rPr>
                <w:b/>
                <w:color w:val="03080C"/>
                <w:sz w:val="18"/>
              </w:rPr>
              <w:t>transitoria</w:t>
            </w:r>
            <w:r>
              <w:rPr>
                <w:b/>
                <w:color w:val="03080C"/>
                <w:spacing w:val="-2"/>
                <w:sz w:val="18"/>
              </w:rPr>
              <w:t xml:space="preserve"> </w:t>
            </w:r>
            <w:r>
              <w:rPr>
                <w:b/>
                <w:color w:val="03080C"/>
                <w:sz w:val="18"/>
              </w:rPr>
              <w:t>·</w:t>
            </w:r>
            <w:r>
              <w:rPr>
                <w:b/>
                <w:color w:val="03080C"/>
                <w:spacing w:val="-4"/>
                <w:sz w:val="18"/>
              </w:rPr>
              <w:t xml:space="preserve"> </w:t>
            </w:r>
            <w:r>
              <w:rPr>
                <w:b/>
                <w:color w:val="03080C"/>
                <w:sz w:val="18"/>
              </w:rPr>
              <w:t>1</w:t>
            </w:r>
            <w:r>
              <w:rPr>
                <w:b/>
                <w:color w:val="03080C"/>
                <w:spacing w:val="-1"/>
                <w:sz w:val="18"/>
              </w:rPr>
              <w:t xml:space="preserve"> </w:t>
            </w:r>
            <w:r>
              <w:rPr>
                <w:b/>
                <w:color w:val="03080C"/>
                <w:sz w:val="18"/>
              </w:rPr>
              <w:t>Disposición</w:t>
            </w:r>
            <w:r>
              <w:rPr>
                <w:b/>
                <w:color w:val="03080C"/>
                <w:spacing w:val="-2"/>
                <w:sz w:val="18"/>
              </w:rPr>
              <w:t xml:space="preserve"> </w:t>
            </w:r>
            <w:r>
              <w:rPr>
                <w:b/>
                <w:color w:val="03080C"/>
                <w:sz w:val="18"/>
              </w:rPr>
              <w:t>derogatoria</w:t>
            </w:r>
            <w:r>
              <w:rPr>
                <w:b/>
                <w:color w:val="03080C"/>
                <w:spacing w:val="-2"/>
                <w:sz w:val="18"/>
              </w:rPr>
              <w:t xml:space="preserve"> </w:t>
            </w:r>
            <w:r>
              <w:rPr>
                <w:b/>
                <w:color w:val="03080C"/>
                <w:sz w:val="18"/>
              </w:rPr>
              <w:t>·</w:t>
            </w:r>
            <w:r>
              <w:rPr>
                <w:b/>
                <w:color w:val="03080C"/>
                <w:spacing w:val="-3"/>
                <w:sz w:val="18"/>
              </w:rPr>
              <w:t xml:space="preserve"> </w:t>
            </w:r>
            <w:r>
              <w:rPr>
                <w:b/>
                <w:color w:val="03080C"/>
                <w:sz w:val="18"/>
              </w:rPr>
              <w:t>2</w:t>
            </w:r>
            <w:r>
              <w:rPr>
                <w:b/>
                <w:color w:val="03080C"/>
                <w:spacing w:val="-2"/>
                <w:sz w:val="18"/>
              </w:rPr>
              <w:t xml:space="preserve"> </w:t>
            </w:r>
            <w:r>
              <w:rPr>
                <w:b/>
                <w:color w:val="03080C"/>
                <w:sz w:val="18"/>
              </w:rPr>
              <w:t>disposiciones</w:t>
            </w:r>
            <w:r>
              <w:rPr>
                <w:b/>
                <w:color w:val="03080C"/>
                <w:spacing w:val="-1"/>
                <w:sz w:val="18"/>
              </w:rPr>
              <w:t xml:space="preserve"> </w:t>
            </w:r>
            <w:r>
              <w:rPr>
                <w:b/>
                <w:color w:val="03080C"/>
                <w:spacing w:val="-2"/>
                <w:sz w:val="18"/>
              </w:rPr>
              <w:t>finales</w:t>
            </w:r>
          </w:p>
        </w:tc>
      </w:tr>
    </w:tbl>
    <w:p w14:paraId="212001DE" w14:textId="77777777" w:rsidR="00627B5A" w:rsidRDefault="00627B5A">
      <w:pPr>
        <w:pStyle w:val="Textoindependiente"/>
        <w:spacing w:before="39"/>
        <w:ind w:left="0" w:firstLine="0"/>
        <w:jc w:val="left"/>
        <w:rPr>
          <w:rFonts w:ascii="Cambria"/>
          <w:b/>
          <w:sz w:val="22"/>
        </w:rPr>
      </w:pPr>
    </w:p>
    <w:p w14:paraId="63F4683B" w14:textId="77777777" w:rsidR="00627B5A" w:rsidRDefault="00000000">
      <w:pPr>
        <w:pStyle w:val="Ttulo1"/>
      </w:pPr>
      <w:r>
        <w:t>Definiciones</w:t>
      </w:r>
      <w:r>
        <w:rPr>
          <w:spacing w:val="-10"/>
        </w:rPr>
        <w:t xml:space="preserve"> </w:t>
      </w:r>
      <w:r>
        <w:rPr>
          <w:spacing w:val="-2"/>
        </w:rPr>
        <w:t>(Art.3):</w:t>
      </w:r>
    </w:p>
    <w:p w14:paraId="324F7D52" w14:textId="77777777" w:rsidR="00627B5A" w:rsidRDefault="00000000">
      <w:pPr>
        <w:pStyle w:val="Prrafodelista"/>
        <w:numPr>
          <w:ilvl w:val="0"/>
          <w:numId w:val="14"/>
        </w:numPr>
        <w:tabs>
          <w:tab w:val="left" w:pos="859"/>
          <w:tab w:val="left" w:pos="1023"/>
        </w:tabs>
        <w:ind w:right="169" w:hanging="286"/>
        <w:rPr>
          <w:b/>
          <w:i/>
        </w:rPr>
      </w:pPr>
      <w:r>
        <w:rPr>
          <w:b/>
          <w:i/>
        </w:rPr>
        <w:t>Discriminación directa</w:t>
      </w:r>
      <w:r>
        <w:rPr>
          <w:b/>
          <w:i/>
          <w:spacing w:val="-3"/>
        </w:rPr>
        <w:t xml:space="preserve"> </w:t>
      </w:r>
      <w:r>
        <w:rPr>
          <w:b/>
          <w:i/>
        </w:rPr>
        <w:t>por</w:t>
      </w:r>
      <w:r>
        <w:rPr>
          <w:b/>
          <w:i/>
          <w:spacing w:val="-3"/>
        </w:rPr>
        <w:t xml:space="preserve"> </w:t>
      </w:r>
      <w:r>
        <w:rPr>
          <w:b/>
          <w:i/>
        </w:rPr>
        <w:t xml:space="preserve">razón de sexo: </w:t>
      </w:r>
      <w:r>
        <w:rPr>
          <w:i/>
        </w:rPr>
        <w:t>situación</w:t>
      </w:r>
      <w:r>
        <w:rPr>
          <w:i/>
          <w:spacing w:val="-1"/>
        </w:rPr>
        <w:t xml:space="preserve"> </w:t>
      </w:r>
      <w:r>
        <w:rPr>
          <w:i/>
        </w:rPr>
        <w:t>en</w:t>
      </w:r>
      <w:r>
        <w:rPr>
          <w:i/>
          <w:spacing w:val="-2"/>
        </w:rPr>
        <w:t xml:space="preserve"> </w:t>
      </w:r>
      <w:r>
        <w:rPr>
          <w:i/>
        </w:rPr>
        <w:t>que</w:t>
      </w:r>
      <w:r>
        <w:rPr>
          <w:i/>
          <w:spacing w:val="-1"/>
        </w:rPr>
        <w:t xml:space="preserve"> </w:t>
      </w:r>
      <w:r>
        <w:rPr>
          <w:i/>
        </w:rPr>
        <w:t>se</w:t>
      </w:r>
      <w:r>
        <w:rPr>
          <w:i/>
          <w:spacing w:val="-1"/>
        </w:rPr>
        <w:t xml:space="preserve"> </w:t>
      </w:r>
      <w:r>
        <w:rPr>
          <w:i/>
        </w:rPr>
        <w:t>encuentra</w:t>
      </w:r>
      <w:r>
        <w:rPr>
          <w:i/>
          <w:spacing w:val="-2"/>
        </w:rPr>
        <w:t xml:space="preserve"> </w:t>
      </w:r>
      <w:r>
        <w:rPr>
          <w:i/>
        </w:rPr>
        <w:t>una</w:t>
      </w:r>
      <w:r>
        <w:rPr>
          <w:i/>
          <w:spacing w:val="-2"/>
        </w:rPr>
        <w:t xml:space="preserve"> </w:t>
      </w:r>
      <w:r>
        <w:rPr>
          <w:i/>
        </w:rPr>
        <w:t>persona</w:t>
      </w:r>
      <w:r>
        <w:rPr>
          <w:i/>
          <w:spacing w:val="-2"/>
        </w:rPr>
        <w:t xml:space="preserve"> </w:t>
      </w:r>
      <w:r>
        <w:rPr>
          <w:i/>
        </w:rPr>
        <w:t>que</w:t>
      </w:r>
      <w:r>
        <w:rPr>
          <w:i/>
          <w:spacing w:val="-1"/>
        </w:rPr>
        <w:t xml:space="preserve"> </w:t>
      </w:r>
      <w:r>
        <w:rPr>
          <w:i/>
        </w:rPr>
        <w:t>sea,</w:t>
      </w:r>
      <w:r>
        <w:rPr>
          <w:i/>
          <w:spacing w:val="-2"/>
        </w:rPr>
        <w:t xml:space="preserve"> </w:t>
      </w:r>
      <w:r>
        <w:rPr>
          <w:i/>
        </w:rPr>
        <w:t>haya</w:t>
      </w:r>
      <w:r>
        <w:rPr>
          <w:i/>
          <w:spacing w:val="-2"/>
        </w:rPr>
        <w:t xml:space="preserve"> </w:t>
      </w:r>
      <w:r>
        <w:rPr>
          <w:i/>
        </w:rPr>
        <w:t xml:space="preserve">sido o pudiera ser tratada, en atención a su sexo, de manera menos favorable que otra en situación </w:t>
      </w:r>
      <w:r>
        <w:rPr>
          <w:i/>
          <w:spacing w:val="-2"/>
        </w:rPr>
        <w:t>equiparable.</w:t>
      </w:r>
    </w:p>
    <w:p w14:paraId="2E877D1F" w14:textId="77777777" w:rsidR="00627B5A" w:rsidRDefault="00000000">
      <w:pPr>
        <w:pStyle w:val="Prrafodelista"/>
        <w:numPr>
          <w:ilvl w:val="0"/>
          <w:numId w:val="14"/>
        </w:numPr>
        <w:tabs>
          <w:tab w:val="left" w:pos="859"/>
          <w:tab w:val="left" w:pos="1023"/>
        </w:tabs>
        <w:spacing w:before="2"/>
        <w:ind w:right="166" w:hanging="286"/>
        <w:rPr>
          <w:b/>
          <w:i/>
        </w:rPr>
      </w:pPr>
      <w:r>
        <w:rPr>
          <w:b/>
          <w:i/>
        </w:rPr>
        <w:t>Discriminación indirecta</w:t>
      </w:r>
      <w:r>
        <w:rPr>
          <w:b/>
          <w:i/>
          <w:spacing w:val="-1"/>
        </w:rPr>
        <w:t xml:space="preserve"> </w:t>
      </w:r>
      <w:r>
        <w:rPr>
          <w:b/>
          <w:i/>
        </w:rPr>
        <w:t xml:space="preserve">por razón de sexo: </w:t>
      </w:r>
      <w:r>
        <w:rPr>
          <w:i/>
        </w:rPr>
        <w:t>situación en</w:t>
      </w:r>
      <w:r>
        <w:rPr>
          <w:i/>
          <w:spacing w:val="-1"/>
        </w:rPr>
        <w:t xml:space="preserve"> </w:t>
      </w:r>
      <w:r>
        <w:rPr>
          <w:i/>
        </w:rPr>
        <w:t>que la</w:t>
      </w:r>
      <w:r>
        <w:rPr>
          <w:i/>
          <w:spacing w:val="-1"/>
        </w:rPr>
        <w:t xml:space="preserve"> </w:t>
      </w:r>
      <w:r>
        <w:rPr>
          <w:i/>
        </w:rPr>
        <w:t>aplicación</w:t>
      </w:r>
      <w:r>
        <w:rPr>
          <w:i/>
          <w:spacing w:val="-2"/>
        </w:rPr>
        <w:t xml:space="preserve"> </w:t>
      </w:r>
      <w:r>
        <w:rPr>
          <w:i/>
        </w:rPr>
        <w:t>de una</w:t>
      </w:r>
      <w:r>
        <w:rPr>
          <w:i/>
          <w:spacing w:val="-1"/>
        </w:rPr>
        <w:t xml:space="preserve"> </w:t>
      </w:r>
      <w:r>
        <w:rPr>
          <w:i/>
        </w:rPr>
        <w:t>disposición,</w:t>
      </w:r>
      <w:r>
        <w:rPr>
          <w:i/>
          <w:spacing w:val="-1"/>
        </w:rPr>
        <w:t xml:space="preserve"> </w:t>
      </w:r>
      <w:r>
        <w:rPr>
          <w:i/>
        </w:rPr>
        <w:t>criterio o práctica aparentemente neutros pone a las personas de un sexo en desventaja particular con respecto a las personas del otro, salvo que la aplicación de dicha disposición, criterio o práctica pueda justificarse objetivamente en atención a una finalidad legítima y que los medios para alcanzar dicha finalidad sean necesarios y adecuados.</w:t>
      </w:r>
    </w:p>
    <w:p w14:paraId="1ED7C8EF" w14:textId="77777777" w:rsidR="00627B5A" w:rsidRDefault="00000000">
      <w:pPr>
        <w:pStyle w:val="Prrafodelista"/>
        <w:numPr>
          <w:ilvl w:val="0"/>
          <w:numId w:val="14"/>
        </w:numPr>
        <w:tabs>
          <w:tab w:val="left" w:pos="872"/>
          <w:tab w:val="left" w:pos="1023"/>
        </w:tabs>
        <w:ind w:right="168" w:hanging="286"/>
        <w:rPr>
          <w:i/>
        </w:rPr>
      </w:pPr>
      <w:r>
        <w:rPr>
          <w:b/>
          <w:i/>
        </w:rPr>
        <w:t xml:space="preserve">Representación equilibrada: </w:t>
      </w:r>
      <w:r>
        <w:rPr>
          <w:i/>
        </w:rPr>
        <w:t>situación que garantice la presencia de mujeres y hombres de forma que,</w:t>
      </w:r>
      <w:r>
        <w:rPr>
          <w:i/>
          <w:spacing w:val="40"/>
        </w:rPr>
        <w:t xml:space="preserve"> </w:t>
      </w:r>
      <w:r>
        <w:rPr>
          <w:i/>
        </w:rPr>
        <w:t>en el conjunto de personas a que se refiera cada sexo ni supere el sesenta por ciento ni sea menos del cuarenta por ciento.</w:t>
      </w:r>
    </w:p>
    <w:p w14:paraId="574434EA" w14:textId="77777777" w:rsidR="00627B5A" w:rsidRDefault="00000000">
      <w:pPr>
        <w:pStyle w:val="Prrafodelista"/>
        <w:numPr>
          <w:ilvl w:val="0"/>
          <w:numId w:val="14"/>
        </w:numPr>
        <w:tabs>
          <w:tab w:val="left" w:pos="875"/>
          <w:tab w:val="left" w:pos="1023"/>
        </w:tabs>
        <w:ind w:right="166" w:hanging="286"/>
        <w:rPr>
          <w:i/>
        </w:rPr>
      </w:pPr>
      <w:r>
        <w:rPr>
          <w:b/>
          <w:i/>
        </w:rPr>
        <w:t xml:space="preserve">Condicionamiento de un derecho o de una expectativa de derecho </w:t>
      </w:r>
      <w:r>
        <w:rPr>
          <w:i/>
        </w:rPr>
        <w:t>a la aceptación de una situación constitutiva de acoso sexual o de acoso por razón de sexo: se considerará acto de discriminación por razón de sexo. Tendrá la misma consideración cualquier tipo de acoso.</w:t>
      </w:r>
    </w:p>
    <w:p w14:paraId="6EAEE8C5" w14:textId="77777777" w:rsidR="00627B5A" w:rsidRDefault="00000000">
      <w:pPr>
        <w:pStyle w:val="Prrafodelista"/>
        <w:numPr>
          <w:ilvl w:val="0"/>
          <w:numId w:val="14"/>
        </w:numPr>
        <w:tabs>
          <w:tab w:val="left" w:pos="919"/>
          <w:tab w:val="left" w:pos="1023"/>
        </w:tabs>
        <w:ind w:right="164" w:hanging="286"/>
        <w:rPr>
          <w:i/>
        </w:rPr>
      </w:pPr>
      <w:r>
        <w:rPr>
          <w:b/>
          <w:i/>
        </w:rPr>
        <w:t>Transversalidad</w:t>
      </w:r>
      <w:r>
        <w:rPr>
          <w:i/>
        </w:rPr>
        <w:t>: Es el instrumento para integrar la perspectiva de género en el ejercicio de las competencias de las distintas políticas y acciones públicas, desde la consideración sistemática de la igualdad de género.</w:t>
      </w:r>
    </w:p>
    <w:p w14:paraId="4724BFC2" w14:textId="77777777" w:rsidR="00627B5A" w:rsidRDefault="00000000">
      <w:pPr>
        <w:pStyle w:val="Prrafodelista"/>
        <w:numPr>
          <w:ilvl w:val="0"/>
          <w:numId w:val="14"/>
        </w:numPr>
        <w:tabs>
          <w:tab w:val="left" w:pos="880"/>
          <w:tab w:val="left" w:pos="1023"/>
        </w:tabs>
        <w:ind w:right="165" w:hanging="286"/>
        <w:rPr>
          <w:i/>
        </w:rPr>
      </w:pPr>
      <w:r>
        <w:rPr>
          <w:b/>
          <w:i/>
        </w:rPr>
        <w:t>Acoso sexual</w:t>
      </w:r>
      <w:r>
        <w:rPr>
          <w:i/>
        </w:rPr>
        <w:t>: Es el comportamiento de tipo verbal, no verbal o físico de índole sexual realizado por el hombre contra la mujer, que tenga como objeto o produzca el efecto de atentar contra su dignidad, o crear un entorno intimidatorio, hostil, degradante, humillante u ofensivo, cualquiera que sea el ámbito</w:t>
      </w:r>
      <w:r>
        <w:rPr>
          <w:i/>
          <w:spacing w:val="40"/>
        </w:rPr>
        <w:t xml:space="preserve"> </w:t>
      </w:r>
      <w:r>
        <w:rPr>
          <w:i/>
        </w:rPr>
        <w:t>en el que se produzca, incluido el laboral.</w:t>
      </w:r>
    </w:p>
    <w:p w14:paraId="67DD486C" w14:textId="77777777" w:rsidR="00627B5A" w:rsidRDefault="00000000">
      <w:pPr>
        <w:pStyle w:val="Prrafodelista"/>
        <w:numPr>
          <w:ilvl w:val="0"/>
          <w:numId w:val="14"/>
        </w:numPr>
        <w:tabs>
          <w:tab w:val="left" w:pos="868"/>
          <w:tab w:val="left" w:pos="1023"/>
        </w:tabs>
        <w:ind w:right="168" w:hanging="286"/>
        <w:rPr>
          <w:i/>
        </w:rPr>
      </w:pPr>
      <w:r>
        <w:rPr>
          <w:b/>
          <w:i/>
        </w:rPr>
        <w:t>Acoso por razón de sexo</w:t>
      </w:r>
      <w:r>
        <w:rPr>
          <w:i/>
        </w:rPr>
        <w:t>: el referido a comportamientos que tengan como causa o estén vinculados con</w:t>
      </w:r>
      <w:r>
        <w:rPr>
          <w:i/>
          <w:spacing w:val="40"/>
        </w:rPr>
        <w:t xml:space="preserve"> </w:t>
      </w:r>
      <w:r>
        <w:rPr>
          <w:i/>
        </w:rPr>
        <w:t>su condición de mujer y tengan como propósito o produzcan el efecto de atentar contra la dignidad de</w:t>
      </w:r>
      <w:r>
        <w:rPr>
          <w:i/>
          <w:spacing w:val="40"/>
        </w:rPr>
        <w:t xml:space="preserve"> </w:t>
      </w:r>
      <w:r>
        <w:rPr>
          <w:i/>
        </w:rPr>
        <w:t>las mujeres y crear un entorno intimidatorio, hostil, degradante, humillante u ofensivo, cualquiera que sea el ámbito en el que se produzca, incluido el laboral.</w:t>
      </w:r>
    </w:p>
    <w:p w14:paraId="2F3033FF" w14:textId="77777777" w:rsidR="00627B5A" w:rsidRDefault="00000000">
      <w:pPr>
        <w:pStyle w:val="Prrafodelista"/>
        <w:numPr>
          <w:ilvl w:val="0"/>
          <w:numId w:val="14"/>
        </w:numPr>
        <w:tabs>
          <w:tab w:val="left" w:pos="853"/>
        </w:tabs>
        <w:ind w:left="853" w:hanging="116"/>
        <w:rPr>
          <w:i/>
        </w:rPr>
      </w:pPr>
      <w:r>
        <w:rPr>
          <w:b/>
          <w:i/>
        </w:rPr>
        <w:t>Lenguaje</w:t>
      </w:r>
      <w:r>
        <w:rPr>
          <w:b/>
          <w:i/>
          <w:spacing w:val="-6"/>
        </w:rPr>
        <w:t xml:space="preserve"> </w:t>
      </w:r>
      <w:r>
        <w:rPr>
          <w:b/>
          <w:i/>
        </w:rPr>
        <w:t>sexista:</w:t>
      </w:r>
      <w:r>
        <w:rPr>
          <w:b/>
          <w:i/>
          <w:spacing w:val="-4"/>
        </w:rPr>
        <w:t xml:space="preserve"> </w:t>
      </w:r>
      <w:r>
        <w:rPr>
          <w:i/>
        </w:rPr>
        <w:t>el</w:t>
      </w:r>
      <w:r>
        <w:rPr>
          <w:i/>
          <w:spacing w:val="-3"/>
        </w:rPr>
        <w:t xml:space="preserve"> </w:t>
      </w:r>
      <w:r>
        <w:rPr>
          <w:i/>
        </w:rPr>
        <w:t>uso</w:t>
      </w:r>
      <w:r>
        <w:rPr>
          <w:i/>
          <w:spacing w:val="-7"/>
        </w:rPr>
        <w:t xml:space="preserve"> </w:t>
      </w:r>
      <w:r>
        <w:rPr>
          <w:i/>
        </w:rPr>
        <w:t>discriminatorio</w:t>
      </w:r>
      <w:r>
        <w:rPr>
          <w:i/>
          <w:spacing w:val="-2"/>
        </w:rPr>
        <w:t xml:space="preserve"> </w:t>
      </w:r>
      <w:r>
        <w:rPr>
          <w:i/>
        </w:rPr>
        <w:t>del</w:t>
      </w:r>
      <w:r>
        <w:rPr>
          <w:i/>
          <w:spacing w:val="-2"/>
        </w:rPr>
        <w:t xml:space="preserve"> </w:t>
      </w:r>
      <w:r>
        <w:rPr>
          <w:i/>
        </w:rPr>
        <w:t>lenguaje</w:t>
      </w:r>
      <w:r>
        <w:rPr>
          <w:i/>
          <w:spacing w:val="-5"/>
        </w:rPr>
        <w:t xml:space="preserve"> </w:t>
      </w:r>
      <w:r>
        <w:rPr>
          <w:i/>
        </w:rPr>
        <w:t>que</w:t>
      </w:r>
      <w:r>
        <w:rPr>
          <w:i/>
          <w:spacing w:val="-4"/>
        </w:rPr>
        <w:t xml:space="preserve"> </w:t>
      </w:r>
      <w:r>
        <w:rPr>
          <w:i/>
        </w:rPr>
        <w:t>se</w:t>
      </w:r>
      <w:r>
        <w:rPr>
          <w:i/>
          <w:spacing w:val="-4"/>
        </w:rPr>
        <w:t xml:space="preserve"> </w:t>
      </w:r>
      <w:r>
        <w:rPr>
          <w:i/>
        </w:rPr>
        <w:t>hace</w:t>
      </w:r>
      <w:r>
        <w:rPr>
          <w:i/>
          <w:spacing w:val="-4"/>
        </w:rPr>
        <w:t xml:space="preserve"> </w:t>
      </w:r>
      <w:r>
        <w:rPr>
          <w:i/>
        </w:rPr>
        <w:t>por</w:t>
      </w:r>
      <w:r>
        <w:rPr>
          <w:i/>
          <w:spacing w:val="-5"/>
        </w:rPr>
        <w:t xml:space="preserve"> </w:t>
      </w:r>
      <w:r>
        <w:rPr>
          <w:i/>
        </w:rPr>
        <w:t>razón</w:t>
      </w:r>
      <w:r>
        <w:rPr>
          <w:i/>
          <w:spacing w:val="-4"/>
        </w:rPr>
        <w:t xml:space="preserve"> </w:t>
      </w:r>
      <w:r>
        <w:rPr>
          <w:i/>
        </w:rPr>
        <w:t>de</w:t>
      </w:r>
      <w:r>
        <w:rPr>
          <w:i/>
          <w:spacing w:val="-4"/>
        </w:rPr>
        <w:t xml:space="preserve"> </w:t>
      </w:r>
      <w:r>
        <w:rPr>
          <w:i/>
          <w:spacing w:val="-2"/>
        </w:rPr>
        <w:t>sexo.</w:t>
      </w:r>
    </w:p>
    <w:p w14:paraId="3FCD3D87" w14:textId="77777777" w:rsidR="00627B5A" w:rsidRDefault="00000000">
      <w:pPr>
        <w:pStyle w:val="Prrafodelista"/>
        <w:numPr>
          <w:ilvl w:val="0"/>
          <w:numId w:val="14"/>
        </w:numPr>
        <w:tabs>
          <w:tab w:val="left" w:pos="930"/>
          <w:tab w:val="left" w:pos="1023"/>
        </w:tabs>
        <w:spacing w:before="78"/>
        <w:ind w:right="166" w:hanging="286"/>
        <w:rPr>
          <w:i/>
        </w:rPr>
      </w:pPr>
      <w:r>
        <w:rPr>
          <w:b/>
          <w:i/>
        </w:rPr>
        <w:lastRenderedPageBreak/>
        <w:t>Interseccionalidad</w:t>
      </w:r>
      <w:r>
        <w:rPr>
          <w:i/>
        </w:rPr>
        <w:t>: es la situación de discriminación múltiple en que una mujer padece formas agravadas y específicas de discriminación por razón de clase, etnia, religión, orientación o identidad sexual, o discapacidad.</w:t>
      </w:r>
    </w:p>
    <w:p w14:paraId="3FBE40E1" w14:textId="77777777" w:rsidR="00396598" w:rsidRDefault="00000000">
      <w:pPr>
        <w:pStyle w:val="Ttulo2"/>
        <w:spacing w:before="256" w:line="240" w:lineRule="auto"/>
      </w:pPr>
      <w:r>
        <w:t>Estereotipos y roles de género.</w:t>
      </w:r>
    </w:p>
    <w:p w14:paraId="00CBD39B" w14:textId="77777777" w:rsidR="00396598" w:rsidRDefault="00000000">
      <w:pPr>
        <w:spacing w:before="120"/>
        <w:ind w:left="170" w:right="164" w:firstLine="283"/>
        <w:jc w:val="both"/>
        <w:rPr>
          <w:rFonts w:ascii="Cambria" w:hAnsi="Cambria"/>
        </w:rPr>
      </w:pPr>
      <w:r>
        <w:rPr>
          <w:rFonts w:ascii="Cambria" w:hAnsi="Cambria"/>
        </w:rPr>
        <w:t xml:space="preserve">Los estereotipos de género son ideas preconcebidas y generalizadas sobre las funciones, actitudes y capacidades que se atribuyen a mujeres y hombres exclusivamente en razón de su sexo. Estos estereotipos dan lugar a la asignación social de distintos </w:t>
      </w:r>
      <w:r>
        <w:rPr>
          <w:rFonts w:ascii="Cambria" w:hAnsi="Cambria"/>
          <w:b/>
        </w:rPr>
        <w:t>roles de género</w:t>
      </w:r>
      <w:r>
        <w:rPr>
          <w:rFonts w:ascii="Cambria" w:hAnsi="Cambria"/>
        </w:rPr>
        <w:t>, que sitúan a hombres y mujeres en planos diferentes, especialmente en cuanto al reparto del espacio público y del espacio privado:</w:t>
      </w:r>
    </w:p>
    <w:p w14:paraId="268188F3" w14:textId="77777777" w:rsidR="00396598" w:rsidRDefault="00000000">
      <w:pPr>
        <w:pStyle w:val="Prrafodelista"/>
        <w:numPr>
          <w:ilvl w:val="0"/>
          <w:numId w:val="14"/>
        </w:numPr>
        <w:tabs>
          <w:tab w:val="left" w:pos="859"/>
          <w:tab w:val="left" w:pos="1023"/>
        </w:tabs>
        <w:ind w:right="169" w:hanging="286"/>
      </w:pPr>
      <w:r>
        <w:rPr>
          <w:b/>
          <w:i/>
        </w:rPr>
        <w:t>Rol productivo o rol productor</w:t>
      </w:r>
      <w:r>
        <w:t>: es el desarrollado principalmente por los hombres en el espacio público (el trabajo remunerado fuera del hogar), vinculado a la producción de bienes y servicios, y socialmente visible y reconocido. Responde a la idea de que “el hombre suele trabajar fuera de casa y, por tanto, no se ocupa tanto de la familia como la mujer”.</w:t>
      </w:r>
    </w:p>
    <w:p w14:paraId="526F8920" w14:textId="77777777" w:rsidR="00396598" w:rsidRDefault="00000000">
      <w:pPr>
        <w:pStyle w:val="Prrafodelista"/>
        <w:numPr>
          <w:ilvl w:val="0"/>
          <w:numId w:val="14"/>
        </w:numPr>
        <w:tabs>
          <w:tab w:val="left" w:pos="859"/>
          <w:tab w:val="left" w:pos="1023"/>
        </w:tabs>
        <w:ind w:right="169" w:hanging="286"/>
      </w:pPr>
      <w:r>
        <w:rPr>
          <w:b/>
          <w:i/>
        </w:rPr>
        <w:t>Rol reproductivo o rol reproductor</w:t>
      </w:r>
      <w:r>
        <w:t>: es el atribuido tradicionalmente a las mujeres en el espacio privado o doméstico (el cuidado de la familia, el hogar y las personas dependientes), no remunerado y habitualmente invisibilizado.</w:t>
      </w:r>
    </w:p>
    <w:p w14:paraId="1BEC7478" w14:textId="77777777" w:rsidR="00396598" w:rsidRDefault="00000000">
      <w:pPr>
        <w:pStyle w:val="Prrafodelista"/>
        <w:numPr>
          <w:ilvl w:val="0"/>
          <w:numId w:val="14"/>
        </w:numPr>
        <w:tabs>
          <w:tab w:val="left" w:pos="859"/>
          <w:tab w:val="left" w:pos="1023"/>
        </w:tabs>
        <w:ind w:right="169" w:hanging="286"/>
      </w:pPr>
      <w:r>
        <w:rPr>
          <w:b/>
          <w:i/>
        </w:rPr>
        <w:t>Rol comunitario o de gestión comunitaria</w:t>
      </w:r>
      <w:r>
        <w:t>: actividades de participación social y comunitaria (asociaciones, organización de eventos vecinales, etc.), generalmente voluntarias y no remuneradas.</w:t>
      </w:r>
    </w:p>
    <w:p w14:paraId="593CE7AC" w14:textId="77777777" w:rsidR="00396598" w:rsidRDefault="00000000">
      <w:pPr>
        <w:spacing w:before="120"/>
        <w:ind w:left="170" w:right="164" w:firstLine="283"/>
        <w:jc w:val="both"/>
        <w:rPr>
          <w:rFonts w:ascii="Cambria" w:hAnsi="Cambria"/>
        </w:rPr>
      </w:pPr>
      <w:r>
        <w:rPr>
          <w:rFonts w:ascii="Cambria" w:hAnsi="Cambria"/>
        </w:rPr>
        <w:t xml:space="preserve">Cuando una misma persona asume simultáneamente los tres roles, se habla de </w:t>
      </w:r>
      <w:r>
        <w:rPr>
          <w:rFonts w:ascii="Cambria" w:hAnsi="Cambria"/>
          <w:b/>
        </w:rPr>
        <w:t>triple rol o triple jornada</w:t>
      </w:r>
      <w:r>
        <w:rPr>
          <w:rFonts w:ascii="Cambria" w:hAnsi="Cambria"/>
        </w:rPr>
        <w:t>, lo que supone una sobrecarga de trabajo y una fragmentación de su tiempo, y constituye una de las bases de la desigualdad de género.</w:t>
      </w:r>
    </w:p>
    <w:p w14:paraId="1090A7A6" w14:textId="77777777" w:rsidR="00396598" w:rsidRDefault="00396598">
      <w:pPr>
        <w:pStyle w:val="Textoindependiente"/>
        <w:ind w:left="0" w:firstLine="0"/>
        <w:jc w:val="left"/>
        <w:rPr>
          <w:rFonts w:ascii="Cambria"/>
          <w:i/>
          <w:sz w:val="22"/>
        </w:rPr>
      </w:pPr>
    </w:p>
    <w:p w14:paraId="187C4FF1" w14:textId="77777777" w:rsidR="00627B5A" w:rsidRDefault="00627B5A">
      <w:pPr>
        <w:pStyle w:val="Textoindependiente"/>
        <w:ind w:left="0" w:firstLine="0"/>
        <w:jc w:val="left"/>
        <w:rPr>
          <w:rFonts w:ascii="Cambria"/>
          <w:i/>
          <w:sz w:val="22"/>
        </w:rPr>
      </w:pPr>
    </w:p>
    <w:p w14:paraId="741392B6" w14:textId="77777777" w:rsidR="00627B5A" w:rsidRDefault="00000000">
      <w:pPr>
        <w:pStyle w:val="Ttulo2"/>
        <w:spacing w:before="1" w:line="240" w:lineRule="auto"/>
      </w:pPr>
      <w:r>
        <w:t>Objeto</w:t>
      </w:r>
      <w:r>
        <w:rPr>
          <w:spacing w:val="-3"/>
        </w:rPr>
        <w:t xml:space="preserve"> </w:t>
      </w:r>
      <w:r>
        <w:t>de</w:t>
      </w:r>
      <w:r>
        <w:rPr>
          <w:spacing w:val="-3"/>
        </w:rPr>
        <w:t xml:space="preserve"> </w:t>
      </w:r>
      <w:r>
        <w:t>la</w:t>
      </w:r>
      <w:r>
        <w:rPr>
          <w:spacing w:val="-3"/>
        </w:rPr>
        <w:t xml:space="preserve"> </w:t>
      </w:r>
      <w:r>
        <w:t>ley</w:t>
      </w:r>
      <w:r>
        <w:rPr>
          <w:spacing w:val="-2"/>
        </w:rPr>
        <w:t xml:space="preserve"> </w:t>
      </w:r>
      <w:r>
        <w:t>de</w:t>
      </w:r>
      <w:r>
        <w:rPr>
          <w:spacing w:val="-3"/>
        </w:rPr>
        <w:t xml:space="preserve"> </w:t>
      </w:r>
      <w:r>
        <w:t>promoción</w:t>
      </w:r>
      <w:r>
        <w:rPr>
          <w:spacing w:val="-3"/>
        </w:rPr>
        <w:t xml:space="preserve"> </w:t>
      </w:r>
      <w:r>
        <w:t>de</w:t>
      </w:r>
      <w:r>
        <w:rPr>
          <w:spacing w:val="-2"/>
        </w:rPr>
        <w:t xml:space="preserve"> </w:t>
      </w:r>
      <w:r>
        <w:t>la</w:t>
      </w:r>
      <w:r>
        <w:rPr>
          <w:spacing w:val="-3"/>
        </w:rPr>
        <w:t xml:space="preserve"> </w:t>
      </w:r>
      <w:r>
        <w:rPr>
          <w:spacing w:val="-2"/>
        </w:rPr>
        <w:t>igualdad.</w:t>
      </w:r>
    </w:p>
    <w:p w14:paraId="2DF038DE" w14:textId="77777777" w:rsidR="00627B5A" w:rsidRDefault="00627B5A">
      <w:pPr>
        <w:pStyle w:val="Textoindependiente"/>
        <w:spacing w:before="38"/>
        <w:ind w:left="0" w:firstLine="0"/>
        <w:jc w:val="left"/>
        <w:rPr>
          <w:rFonts w:ascii="Cambria"/>
          <w:b/>
          <w:i/>
        </w:rPr>
      </w:pPr>
    </w:p>
    <w:tbl>
      <w:tblPr>
        <w:tblStyle w:val="TableNormal"/>
        <w:tblW w:w="0" w:type="auto"/>
        <w:tblInd w:w="17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2350"/>
        <w:gridCol w:w="2583"/>
        <w:gridCol w:w="5415"/>
      </w:tblGrid>
      <w:tr w:rsidR="00627B5A" w14:paraId="05EC6F39" w14:textId="77777777">
        <w:trPr>
          <w:trHeight w:val="365"/>
        </w:trPr>
        <w:tc>
          <w:tcPr>
            <w:tcW w:w="10348" w:type="dxa"/>
            <w:gridSpan w:val="3"/>
            <w:tcBorders>
              <w:top w:val="nil"/>
              <w:left w:val="nil"/>
              <w:right w:val="nil"/>
            </w:tcBorders>
            <w:shd w:val="clear" w:color="auto" w:fill="38A8C6"/>
          </w:tcPr>
          <w:p w14:paraId="73C27416" w14:textId="77777777" w:rsidR="00627B5A" w:rsidRDefault="00000000">
            <w:pPr>
              <w:pStyle w:val="TableParagraph"/>
              <w:spacing w:before="73"/>
              <w:ind w:right="5"/>
              <w:jc w:val="center"/>
              <w:rPr>
                <w:b/>
                <w:sz w:val="18"/>
              </w:rPr>
            </w:pPr>
            <w:r>
              <w:rPr>
                <w:b/>
                <w:color w:val="FFFFFF"/>
                <w:sz w:val="18"/>
              </w:rPr>
              <w:t>OBJETO</w:t>
            </w:r>
            <w:r>
              <w:rPr>
                <w:b/>
                <w:color w:val="FFFFFF"/>
                <w:spacing w:val="-4"/>
                <w:sz w:val="18"/>
              </w:rPr>
              <w:t xml:space="preserve"> </w:t>
            </w:r>
            <w:r>
              <w:rPr>
                <w:b/>
                <w:color w:val="FFFFFF"/>
                <w:sz w:val="18"/>
              </w:rPr>
              <w:t>DE LA</w:t>
            </w:r>
            <w:r>
              <w:rPr>
                <w:b/>
                <w:color w:val="FFFFFF"/>
                <w:spacing w:val="-3"/>
                <w:sz w:val="18"/>
              </w:rPr>
              <w:t xml:space="preserve"> </w:t>
            </w:r>
            <w:r>
              <w:rPr>
                <w:b/>
                <w:color w:val="FFFFFF"/>
                <w:sz w:val="18"/>
              </w:rPr>
              <w:t>LEY 12/2007</w:t>
            </w:r>
            <w:r>
              <w:rPr>
                <w:b/>
                <w:color w:val="FFFFFF"/>
                <w:spacing w:val="-2"/>
                <w:sz w:val="18"/>
              </w:rPr>
              <w:t xml:space="preserve"> </w:t>
            </w:r>
            <w:r>
              <w:rPr>
                <w:b/>
                <w:color w:val="FFFFFF"/>
                <w:sz w:val="18"/>
              </w:rPr>
              <w:t>DE PROMOCIÓN DE LA</w:t>
            </w:r>
            <w:r>
              <w:rPr>
                <w:b/>
                <w:color w:val="FFFFFF"/>
                <w:spacing w:val="-3"/>
                <w:sz w:val="18"/>
              </w:rPr>
              <w:t xml:space="preserve"> </w:t>
            </w:r>
            <w:r>
              <w:rPr>
                <w:b/>
                <w:color w:val="FFFFFF"/>
                <w:spacing w:val="-2"/>
                <w:sz w:val="18"/>
              </w:rPr>
              <w:t>IGUALDAD</w:t>
            </w:r>
          </w:p>
        </w:tc>
      </w:tr>
      <w:tr w:rsidR="00627B5A" w14:paraId="172DB621" w14:textId="77777777">
        <w:trPr>
          <w:trHeight w:val="365"/>
        </w:trPr>
        <w:tc>
          <w:tcPr>
            <w:tcW w:w="2350" w:type="dxa"/>
            <w:tcBorders>
              <w:left w:val="nil"/>
              <w:bottom w:val="nil"/>
              <w:right w:val="single" w:sz="6" w:space="0" w:color="FFFFFF"/>
            </w:tcBorders>
            <w:shd w:val="clear" w:color="auto" w:fill="CFDFE4"/>
          </w:tcPr>
          <w:p w14:paraId="5A73A1AA" w14:textId="77777777" w:rsidR="00627B5A" w:rsidRDefault="00000000">
            <w:pPr>
              <w:pStyle w:val="TableParagraph"/>
              <w:spacing w:before="78"/>
              <w:ind w:left="232"/>
              <w:rPr>
                <w:rFonts w:ascii="Arial MT" w:hAnsi="Arial MT"/>
                <w:sz w:val="18"/>
              </w:rPr>
            </w:pPr>
            <w:r>
              <w:rPr>
                <w:rFonts w:ascii="Arial MT" w:hAnsi="Arial MT"/>
                <w:color w:val="03080C"/>
                <w:sz w:val="18"/>
              </w:rPr>
              <w:t>Desarrolla</w:t>
            </w:r>
            <w:r>
              <w:rPr>
                <w:rFonts w:ascii="Arial MT" w:hAnsi="Arial MT"/>
                <w:color w:val="03080C"/>
                <w:spacing w:val="-10"/>
                <w:sz w:val="18"/>
              </w:rPr>
              <w:t xml:space="preserve"> </w:t>
            </w:r>
            <w:r>
              <w:rPr>
                <w:rFonts w:ascii="Arial MT" w:hAnsi="Arial MT"/>
                <w:color w:val="03080C"/>
                <w:sz w:val="18"/>
              </w:rPr>
              <w:t>los</w:t>
            </w:r>
            <w:r>
              <w:rPr>
                <w:rFonts w:ascii="Arial MT" w:hAnsi="Arial MT"/>
                <w:color w:val="03080C"/>
                <w:spacing w:val="-9"/>
                <w:sz w:val="18"/>
              </w:rPr>
              <w:t xml:space="preserve"> </w:t>
            </w:r>
            <w:r>
              <w:rPr>
                <w:rFonts w:ascii="Arial MT" w:hAnsi="Arial MT"/>
                <w:color w:val="03080C"/>
                <w:spacing w:val="-2"/>
                <w:sz w:val="18"/>
              </w:rPr>
              <w:t>artículos:</w:t>
            </w:r>
          </w:p>
        </w:tc>
        <w:tc>
          <w:tcPr>
            <w:tcW w:w="2583" w:type="dxa"/>
            <w:tcBorders>
              <w:left w:val="single" w:sz="6" w:space="0" w:color="FFFFFF"/>
              <w:bottom w:val="nil"/>
              <w:right w:val="single" w:sz="6" w:space="0" w:color="FFFFFF"/>
            </w:tcBorders>
            <w:shd w:val="clear" w:color="auto" w:fill="CFDFE4"/>
          </w:tcPr>
          <w:p w14:paraId="210DED4C" w14:textId="77777777" w:rsidR="00627B5A" w:rsidRDefault="00000000">
            <w:pPr>
              <w:pStyle w:val="TableParagraph"/>
              <w:spacing w:before="74"/>
              <w:ind w:left="153"/>
              <w:rPr>
                <w:b/>
                <w:sz w:val="18"/>
              </w:rPr>
            </w:pPr>
            <w:r>
              <w:rPr>
                <w:b/>
                <w:color w:val="03080C"/>
                <w:sz w:val="18"/>
              </w:rPr>
              <w:t>9.2</w:t>
            </w:r>
            <w:r>
              <w:rPr>
                <w:b/>
                <w:color w:val="03080C"/>
                <w:spacing w:val="3"/>
                <w:sz w:val="18"/>
              </w:rPr>
              <w:t xml:space="preserve"> </w:t>
            </w:r>
            <w:r>
              <w:rPr>
                <w:b/>
                <w:color w:val="03080C"/>
                <w:sz w:val="18"/>
              </w:rPr>
              <w:t>y</w:t>
            </w:r>
            <w:r>
              <w:rPr>
                <w:b/>
                <w:color w:val="03080C"/>
                <w:spacing w:val="-7"/>
                <w:sz w:val="18"/>
              </w:rPr>
              <w:t xml:space="preserve"> </w:t>
            </w:r>
            <w:r>
              <w:rPr>
                <w:b/>
                <w:color w:val="03080C"/>
                <w:sz w:val="18"/>
              </w:rPr>
              <w:t xml:space="preserve">14 de la </w:t>
            </w:r>
            <w:r>
              <w:rPr>
                <w:b/>
                <w:color w:val="03080C"/>
                <w:spacing w:val="-2"/>
                <w:sz w:val="18"/>
              </w:rPr>
              <w:t>Constitución</w:t>
            </w:r>
          </w:p>
        </w:tc>
        <w:tc>
          <w:tcPr>
            <w:tcW w:w="5415" w:type="dxa"/>
            <w:tcBorders>
              <w:left w:val="single" w:sz="6" w:space="0" w:color="FFFFFF"/>
              <w:bottom w:val="nil"/>
              <w:right w:val="nil"/>
            </w:tcBorders>
            <w:shd w:val="clear" w:color="auto" w:fill="CFDFE4"/>
          </w:tcPr>
          <w:p w14:paraId="2E553DB9" w14:textId="77777777" w:rsidR="00627B5A" w:rsidRDefault="00000000">
            <w:pPr>
              <w:pStyle w:val="TableParagraph"/>
              <w:spacing w:before="74"/>
              <w:ind w:right="1"/>
              <w:jc w:val="center"/>
              <w:rPr>
                <w:b/>
                <w:sz w:val="18"/>
              </w:rPr>
            </w:pPr>
            <w:r>
              <w:rPr>
                <w:b/>
                <w:color w:val="03080C"/>
                <w:sz w:val="18"/>
              </w:rPr>
              <w:t>15</w:t>
            </w:r>
            <w:r>
              <w:rPr>
                <w:b/>
                <w:color w:val="03080C"/>
                <w:spacing w:val="1"/>
                <w:sz w:val="18"/>
              </w:rPr>
              <w:t xml:space="preserve"> </w:t>
            </w:r>
            <w:r>
              <w:rPr>
                <w:b/>
                <w:color w:val="03080C"/>
                <w:sz w:val="18"/>
              </w:rPr>
              <w:t>y</w:t>
            </w:r>
            <w:r>
              <w:rPr>
                <w:b/>
                <w:color w:val="03080C"/>
                <w:spacing w:val="-8"/>
                <w:sz w:val="18"/>
              </w:rPr>
              <w:t xml:space="preserve"> </w:t>
            </w:r>
            <w:r>
              <w:rPr>
                <w:b/>
                <w:color w:val="03080C"/>
                <w:sz w:val="18"/>
              </w:rPr>
              <w:t>38</w:t>
            </w:r>
            <w:r>
              <w:rPr>
                <w:b/>
                <w:color w:val="03080C"/>
                <w:spacing w:val="-1"/>
                <w:sz w:val="18"/>
              </w:rPr>
              <w:t xml:space="preserve"> </w:t>
            </w:r>
            <w:r>
              <w:rPr>
                <w:b/>
                <w:color w:val="03080C"/>
                <w:sz w:val="18"/>
              </w:rPr>
              <w:t>del</w:t>
            </w:r>
            <w:r>
              <w:rPr>
                <w:b/>
                <w:color w:val="03080C"/>
                <w:spacing w:val="-1"/>
                <w:sz w:val="18"/>
              </w:rPr>
              <w:t xml:space="preserve"> </w:t>
            </w:r>
            <w:r>
              <w:rPr>
                <w:b/>
                <w:color w:val="03080C"/>
                <w:sz w:val="18"/>
              </w:rPr>
              <w:t>Estatuto</w:t>
            </w:r>
            <w:r>
              <w:rPr>
                <w:b/>
                <w:color w:val="03080C"/>
                <w:spacing w:val="-1"/>
                <w:sz w:val="18"/>
              </w:rPr>
              <w:t xml:space="preserve"> </w:t>
            </w:r>
            <w:r>
              <w:rPr>
                <w:b/>
                <w:color w:val="03080C"/>
                <w:sz w:val="18"/>
              </w:rPr>
              <w:t>de</w:t>
            </w:r>
            <w:r>
              <w:rPr>
                <w:b/>
                <w:color w:val="03080C"/>
                <w:spacing w:val="-1"/>
                <w:sz w:val="18"/>
              </w:rPr>
              <w:t xml:space="preserve"> </w:t>
            </w:r>
            <w:r>
              <w:rPr>
                <w:b/>
                <w:color w:val="03080C"/>
                <w:sz w:val="18"/>
              </w:rPr>
              <w:t>Autonomía</w:t>
            </w:r>
            <w:r>
              <w:rPr>
                <w:b/>
                <w:color w:val="03080C"/>
                <w:spacing w:val="-1"/>
                <w:sz w:val="18"/>
              </w:rPr>
              <w:t xml:space="preserve"> </w:t>
            </w:r>
            <w:r>
              <w:rPr>
                <w:b/>
                <w:color w:val="03080C"/>
                <w:sz w:val="18"/>
              </w:rPr>
              <w:t>de</w:t>
            </w:r>
            <w:r>
              <w:rPr>
                <w:b/>
                <w:color w:val="03080C"/>
                <w:spacing w:val="-1"/>
                <w:sz w:val="18"/>
              </w:rPr>
              <w:t xml:space="preserve"> </w:t>
            </w:r>
            <w:r>
              <w:rPr>
                <w:b/>
                <w:color w:val="03080C"/>
                <w:spacing w:val="-2"/>
                <w:sz w:val="18"/>
              </w:rPr>
              <w:t>Andalucía</w:t>
            </w:r>
          </w:p>
        </w:tc>
      </w:tr>
    </w:tbl>
    <w:p w14:paraId="4FB0D43F" w14:textId="77777777" w:rsidR="00627B5A" w:rsidRDefault="00627B5A">
      <w:pPr>
        <w:pStyle w:val="Textoindependiente"/>
        <w:spacing w:before="15"/>
        <w:ind w:left="0" w:firstLine="0"/>
        <w:jc w:val="left"/>
        <w:rPr>
          <w:rFonts w:ascii="Cambria"/>
          <w:b/>
          <w:i/>
          <w:sz w:val="22"/>
        </w:rPr>
      </w:pPr>
    </w:p>
    <w:p w14:paraId="4DCB60EF" w14:textId="77777777" w:rsidR="00627B5A" w:rsidRDefault="00000000">
      <w:pPr>
        <w:ind w:left="170" w:right="165" w:firstLine="283"/>
        <w:jc w:val="both"/>
        <w:rPr>
          <w:rFonts w:ascii="Cambria" w:hAnsi="Cambria"/>
        </w:rPr>
      </w:pPr>
      <w:r>
        <w:rPr>
          <w:rFonts w:ascii="Cambria" w:hAnsi="Cambria"/>
        </w:rPr>
        <w:t>El objeto es hacer efectivo el derecho de igualdad de trato y oportunidades entre mujeres y hombres para,</w:t>
      </w:r>
      <w:r>
        <w:rPr>
          <w:rFonts w:ascii="Cambria" w:hAnsi="Cambria"/>
          <w:spacing w:val="40"/>
        </w:rPr>
        <w:t xml:space="preserve"> </w:t>
      </w:r>
      <w:r>
        <w:rPr>
          <w:rFonts w:ascii="Cambria" w:hAnsi="Cambria"/>
        </w:rPr>
        <w:t xml:space="preserve">en el desarrollo de los </w:t>
      </w:r>
      <w:r>
        <w:rPr>
          <w:rFonts w:ascii="Cambria" w:hAnsi="Cambria"/>
          <w:b/>
        </w:rPr>
        <w:t>Arts.9.2 y 14 CE</w:t>
      </w:r>
      <w:r>
        <w:rPr>
          <w:rFonts w:ascii="Cambria" w:hAnsi="Cambria"/>
        </w:rPr>
        <w:t xml:space="preserve">, y </w:t>
      </w:r>
      <w:r>
        <w:rPr>
          <w:rFonts w:ascii="Cambria" w:hAnsi="Cambria"/>
          <w:b/>
        </w:rPr>
        <w:t xml:space="preserve">Arts.15 y 38 del Estatuto de Autonomía </w:t>
      </w:r>
      <w:r>
        <w:rPr>
          <w:rFonts w:ascii="Cambria" w:hAnsi="Cambria"/>
        </w:rPr>
        <w:t>para Andalucía, seguir avanzando hacia una sociedad más democrática, más justa y más solidaria.</w:t>
      </w:r>
    </w:p>
    <w:p w14:paraId="0E5287D2" w14:textId="77777777" w:rsidR="00627B5A" w:rsidRDefault="00627B5A">
      <w:pPr>
        <w:pStyle w:val="Textoindependiente"/>
        <w:ind w:left="0" w:firstLine="0"/>
        <w:jc w:val="left"/>
        <w:rPr>
          <w:rFonts w:ascii="Cambria"/>
          <w:sz w:val="22"/>
        </w:rPr>
      </w:pPr>
    </w:p>
    <w:p w14:paraId="0F313259" w14:textId="77777777" w:rsidR="00627B5A" w:rsidRDefault="00000000">
      <w:pPr>
        <w:spacing w:before="1"/>
        <w:ind w:left="170" w:right="165" w:firstLine="283"/>
        <w:jc w:val="both"/>
        <w:rPr>
          <w:rFonts w:ascii="Cambria" w:hAnsi="Cambria"/>
        </w:rPr>
      </w:pPr>
      <w:r>
        <w:rPr>
          <w:rFonts w:ascii="Cambria" w:hAnsi="Cambria"/>
          <w:b/>
        </w:rPr>
        <w:t xml:space="preserve">Ámbito de aplicación. </w:t>
      </w:r>
      <w:r>
        <w:rPr>
          <w:rFonts w:ascii="Cambria" w:hAnsi="Cambria"/>
        </w:rPr>
        <w:t>Se aplica en todo el ámbito territorial de la CC.AA. andaluza (a personas físicas y jurídicas) y, en particular:</w:t>
      </w:r>
    </w:p>
    <w:p w14:paraId="6D653681" w14:textId="77777777" w:rsidR="00627B5A" w:rsidRDefault="00000000">
      <w:pPr>
        <w:pStyle w:val="Prrafodelista"/>
        <w:numPr>
          <w:ilvl w:val="0"/>
          <w:numId w:val="13"/>
        </w:numPr>
        <w:tabs>
          <w:tab w:val="left" w:pos="990"/>
          <w:tab w:val="left" w:pos="1023"/>
        </w:tabs>
        <w:ind w:right="167" w:hanging="286"/>
        <w:jc w:val="both"/>
        <w:rPr>
          <w:i/>
        </w:rPr>
      </w:pPr>
      <w:r>
        <w:rPr>
          <w:i/>
        </w:rPr>
        <w:t>A la Administración de la Junta de Andalucía y sus organismos autónomos, a las empresas de la Junta de Andalucía, a los consorcios, fundaciones y demás entidades con personalidad jurídica propia en los que sea mayoritaria la representación directa de la Junta de Andalucía.</w:t>
      </w:r>
    </w:p>
    <w:p w14:paraId="5EE8D937" w14:textId="77777777" w:rsidR="00627B5A" w:rsidRDefault="00000000">
      <w:pPr>
        <w:pStyle w:val="Prrafodelista"/>
        <w:numPr>
          <w:ilvl w:val="0"/>
          <w:numId w:val="13"/>
        </w:numPr>
        <w:tabs>
          <w:tab w:val="left" w:pos="985"/>
          <w:tab w:val="left" w:pos="1023"/>
        </w:tabs>
        <w:ind w:right="166" w:hanging="286"/>
        <w:jc w:val="both"/>
        <w:rPr>
          <w:i/>
        </w:rPr>
      </w:pPr>
      <w:r>
        <w:rPr>
          <w:i/>
        </w:rPr>
        <w:t>A las entidades que integran la Administración local, sus organismos autónomos, consorcios, fundaciones y demás entidades con personalidad jurídica propia en los que sea mayoritaria la representación directa de dichas entidades.</w:t>
      </w:r>
    </w:p>
    <w:p w14:paraId="25E1F19E" w14:textId="77777777" w:rsidR="00627B5A" w:rsidRDefault="00000000">
      <w:pPr>
        <w:pStyle w:val="Prrafodelista"/>
        <w:numPr>
          <w:ilvl w:val="0"/>
          <w:numId w:val="13"/>
        </w:numPr>
        <w:tabs>
          <w:tab w:val="left" w:pos="962"/>
        </w:tabs>
        <w:spacing w:before="1"/>
        <w:ind w:left="962" w:hanging="225"/>
        <w:jc w:val="both"/>
        <w:rPr>
          <w:i/>
        </w:rPr>
      </w:pPr>
      <w:r>
        <w:rPr>
          <w:i/>
        </w:rPr>
        <w:t>Al</w:t>
      </w:r>
      <w:r>
        <w:rPr>
          <w:i/>
          <w:spacing w:val="-6"/>
        </w:rPr>
        <w:t xml:space="preserve"> </w:t>
      </w:r>
      <w:r>
        <w:rPr>
          <w:i/>
        </w:rPr>
        <w:t>sistema</w:t>
      </w:r>
      <w:r>
        <w:rPr>
          <w:i/>
          <w:spacing w:val="-6"/>
        </w:rPr>
        <w:t xml:space="preserve"> </w:t>
      </w:r>
      <w:r>
        <w:rPr>
          <w:i/>
        </w:rPr>
        <w:t>universitario</w:t>
      </w:r>
      <w:r>
        <w:rPr>
          <w:i/>
          <w:spacing w:val="-6"/>
        </w:rPr>
        <w:t xml:space="preserve"> </w:t>
      </w:r>
      <w:r>
        <w:rPr>
          <w:i/>
          <w:spacing w:val="-2"/>
        </w:rPr>
        <w:t>andaluz.</w:t>
      </w:r>
    </w:p>
    <w:p w14:paraId="67FEFDAF" w14:textId="77777777" w:rsidR="00627B5A" w:rsidRDefault="00627B5A">
      <w:pPr>
        <w:pStyle w:val="Textoindependiente"/>
        <w:ind w:left="0" w:firstLine="0"/>
        <w:jc w:val="left"/>
        <w:rPr>
          <w:rFonts w:ascii="Cambria"/>
          <w:i/>
          <w:sz w:val="22"/>
        </w:rPr>
      </w:pPr>
    </w:p>
    <w:p w14:paraId="3C5700C2" w14:textId="77777777" w:rsidR="00627B5A" w:rsidRDefault="00000000">
      <w:pPr>
        <w:pStyle w:val="Ttulo2"/>
      </w:pPr>
      <w:r>
        <w:t>Principios</w:t>
      </w:r>
      <w:r>
        <w:rPr>
          <w:spacing w:val="-5"/>
        </w:rPr>
        <w:t xml:space="preserve"> </w:t>
      </w:r>
      <w:r>
        <w:t>generales</w:t>
      </w:r>
      <w:r>
        <w:rPr>
          <w:spacing w:val="-4"/>
        </w:rPr>
        <w:t xml:space="preserve"> </w:t>
      </w:r>
      <w:r>
        <w:t>de</w:t>
      </w:r>
      <w:r>
        <w:rPr>
          <w:spacing w:val="-4"/>
        </w:rPr>
        <w:t xml:space="preserve"> </w:t>
      </w:r>
      <w:r>
        <w:t>la</w:t>
      </w:r>
      <w:r>
        <w:rPr>
          <w:spacing w:val="-5"/>
        </w:rPr>
        <w:t xml:space="preserve"> </w:t>
      </w:r>
      <w:r>
        <w:t>ley</w:t>
      </w:r>
      <w:r>
        <w:rPr>
          <w:spacing w:val="-5"/>
        </w:rPr>
        <w:t xml:space="preserve"> </w:t>
      </w:r>
      <w:r>
        <w:t>de</w:t>
      </w:r>
      <w:r>
        <w:rPr>
          <w:spacing w:val="-4"/>
        </w:rPr>
        <w:t xml:space="preserve"> </w:t>
      </w:r>
      <w:r>
        <w:t>promoción</w:t>
      </w:r>
      <w:r>
        <w:rPr>
          <w:spacing w:val="-4"/>
        </w:rPr>
        <w:t xml:space="preserve"> </w:t>
      </w:r>
      <w:r>
        <w:t>de</w:t>
      </w:r>
      <w:r>
        <w:rPr>
          <w:spacing w:val="-2"/>
        </w:rPr>
        <w:t xml:space="preserve"> </w:t>
      </w:r>
      <w:r>
        <w:t>la</w:t>
      </w:r>
      <w:r>
        <w:rPr>
          <w:spacing w:val="-5"/>
        </w:rPr>
        <w:t xml:space="preserve"> </w:t>
      </w:r>
      <w:r>
        <w:rPr>
          <w:spacing w:val="-2"/>
        </w:rPr>
        <w:t>igualdad.</w:t>
      </w:r>
    </w:p>
    <w:p w14:paraId="70C4F8AD" w14:textId="77777777" w:rsidR="00627B5A" w:rsidRDefault="00000000">
      <w:pPr>
        <w:pStyle w:val="Prrafodelista"/>
        <w:numPr>
          <w:ilvl w:val="0"/>
          <w:numId w:val="12"/>
        </w:numPr>
        <w:tabs>
          <w:tab w:val="left" w:pos="959"/>
          <w:tab w:val="left" w:pos="1023"/>
        </w:tabs>
        <w:ind w:right="172" w:hanging="286"/>
        <w:jc w:val="both"/>
        <w:rPr>
          <w:i/>
        </w:rPr>
      </w:pPr>
      <w:r>
        <w:rPr>
          <w:i/>
        </w:rPr>
        <w:t>La igualdad de trato entre mujeres y hombres, que supone la ausencia de toda discriminación, directa o indirecta, por razón de sexo, en los ámbitos económico, político, social, laboral, cultural y educativo, en particular, en lo que se refiere al empleo, a la formación profesional y a las condiciones de trabajo.</w:t>
      </w:r>
    </w:p>
    <w:p w14:paraId="4F84FBC2" w14:textId="77777777" w:rsidR="00627B5A" w:rsidRDefault="00000000">
      <w:pPr>
        <w:pStyle w:val="Prrafodelista"/>
        <w:numPr>
          <w:ilvl w:val="0"/>
          <w:numId w:val="12"/>
        </w:numPr>
        <w:tabs>
          <w:tab w:val="left" w:pos="949"/>
          <w:tab w:val="left" w:pos="1023"/>
        </w:tabs>
        <w:spacing w:before="1"/>
        <w:ind w:right="170" w:hanging="286"/>
        <w:jc w:val="both"/>
        <w:rPr>
          <w:i/>
        </w:rPr>
      </w:pPr>
      <w:r>
        <w:rPr>
          <w:i/>
        </w:rPr>
        <w:t>La adopción de</w:t>
      </w:r>
      <w:r>
        <w:rPr>
          <w:i/>
          <w:spacing w:val="-1"/>
        </w:rPr>
        <w:t xml:space="preserve"> </w:t>
      </w:r>
      <w:r>
        <w:rPr>
          <w:i/>
        </w:rPr>
        <w:t>las medidas necesarias para la eliminación de la discriminación y especialmente, aquellas que incidan en la creciente feminización de la pobreza.</w:t>
      </w:r>
    </w:p>
    <w:p w14:paraId="3BBB2582" w14:textId="77777777" w:rsidR="00627B5A" w:rsidRDefault="00000000">
      <w:pPr>
        <w:pStyle w:val="Prrafodelista"/>
        <w:numPr>
          <w:ilvl w:val="0"/>
          <w:numId w:val="12"/>
        </w:numPr>
        <w:tabs>
          <w:tab w:val="left" w:pos="963"/>
          <w:tab w:val="left" w:pos="1023"/>
        </w:tabs>
        <w:ind w:right="170" w:hanging="286"/>
        <w:jc w:val="both"/>
        <w:rPr>
          <w:i/>
        </w:rPr>
      </w:pPr>
      <w:r>
        <w:rPr>
          <w:i/>
        </w:rPr>
        <w:t>El reconocimiento de la maternidad, biológica o no biológica, como un valor social, evitando los efectos negativos en los derechos de las mujeres y la consideración de la paternidad en un contexto familiar y social de corresponsabilidad, de acuerdo con los nuevos modelos de familia.</w:t>
      </w:r>
    </w:p>
    <w:p w14:paraId="159AB283" w14:textId="77777777" w:rsidR="00627B5A" w:rsidRDefault="00000000">
      <w:pPr>
        <w:pStyle w:val="Prrafodelista"/>
        <w:numPr>
          <w:ilvl w:val="0"/>
          <w:numId w:val="12"/>
        </w:numPr>
        <w:tabs>
          <w:tab w:val="left" w:pos="975"/>
          <w:tab w:val="left" w:pos="1023"/>
        </w:tabs>
        <w:ind w:right="168" w:hanging="286"/>
        <w:jc w:val="both"/>
        <w:rPr>
          <w:i/>
        </w:rPr>
      </w:pPr>
      <w:r>
        <w:rPr>
          <w:i/>
        </w:rPr>
        <w:t xml:space="preserve">El fomento de la corresponsabilidad, a través del reparto equilibrado entre mujeres y hombres de las responsabilidades familiares, de las tareas domésticas y del cuidado de las personas en situación de </w:t>
      </w:r>
      <w:r>
        <w:rPr>
          <w:i/>
          <w:spacing w:val="-2"/>
        </w:rPr>
        <w:t>dependencia.</w:t>
      </w:r>
    </w:p>
    <w:p w14:paraId="6ABF0D99" w14:textId="77777777" w:rsidR="00627B5A" w:rsidRDefault="00000000">
      <w:pPr>
        <w:pStyle w:val="Prrafodelista"/>
        <w:numPr>
          <w:ilvl w:val="0"/>
          <w:numId w:val="12"/>
        </w:numPr>
        <w:tabs>
          <w:tab w:val="left" w:pos="959"/>
          <w:tab w:val="left" w:pos="1023"/>
        </w:tabs>
        <w:ind w:right="171" w:hanging="286"/>
        <w:jc w:val="both"/>
        <w:rPr>
          <w:i/>
        </w:rPr>
      </w:pPr>
      <w:r>
        <w:rPr>
          <w:i/>
        </w:rPr>
        <w:t xml:space="preserve">La adopción de las medidas específicas necesarias destinadas a eliminar las desigualdades de hecho por </w:t>
      </w:r>
      <w:r>
        <w:rPr>
          <w:i/>
        </w:rPr>
        <w:lastRenderedPageBreak/>
        <w:t>razón de sexo que pudieran existir en los diferentes ámbitos.</w:t>
      </w:r>
    </w:p>
    <w:p w14:paraId="3E79A7C2" w14:textId="77777777" w:rsidR="00627B5A" w:rsidRDefault="00000000">
      <w:pPr>
        <w:pStyle w:val="Prrafodelista"/>
        <w:numPr>
          <w:ilvl w:val="0"/>
          <w:numId w:val="12"/>
        </w:numPr>
        <w:tabs>
          <w:tab w:val="left" w:pos="951"/>
          <w:tab w:val="left" w:pos="1023"/>
        </w:tabs>
        <w:ind w:right="173" w:hanging="286"/>
        <w:jc w:val="both"/>
        <w:rPr>
          <w:i/>
        </w:rPr>
      </w:pPr>
      <w:r>
        <w:rPr>
          <w:i/>
        </w:rPr>
        <w:t>La especial protección del derecho a la igualdad de trato de aquellas mujeres o colectivos de mujeres que se encuentren en riesgo de padecer múltiples situaciones de discriminación.</w:t>
      </w:r>
    </w:p>
    <w:p w14:paraId="5C259D02" w14:textId="77777777" w:rsidR="00627B5A" w:rsidRDefault="00000000">
      <w:pPr>
        <w:pStyle w:val="Prrafodelista"/>
        <w:numPr>
          <w:ilvl w:val="0"/>
          <w:numId w:val="12"/>
        </w:numPr>
        <w:tabs>
          <w:tab w:val="left" w:pos="984"/>
          <w:tab w:val="left" w:pos="1023"/>
        </w:tabs>
        <w:ind w:right="174" w:hanging="286"/>
        <w:jc w:val="both"/>
        <w:rPr>
          <w:i/>
        </w:rPr>
      </w:pPr>
      <w:r>
        <w:rPr>
          <w:i/>
        </w:rPr>
        <w:t>La promoción del acceso a los recursos de todo tipo a las mujeres que viven en el medio rural y su participación plena, igualitaria y efectiva en la economía y en la sociedad.</w:t>
      </w:r>
    </w:p>
    <w:p w14:paraId="2A054645" w14:textId="77777777" w:rsidR="00627B5A" w:rsidRDefault="00000000">
      <w:pPr>
        <w:pStyle w:val="Prrafodelista"/>
        <w:numPr>
          <w:ilvl w:val="0"/>
          <w:numId w:val="12"/>
        </w:numPr>
        <w:tabs>
          <w:tab w:val="left" w:pos="959"/>
          <w:tab w:val="left" w:pos="1023"/>
        </w:tabs>
        <w:ind w:right="172" w:hanging="286"/>
        <w:jc w:val="both"/>
        <w:rPr>
          <w:i/>
        </w:rPr>
      </w:pPr>
      <w:r>
        <w:rPr>
          <w:i/>
        </w:rPr>
        <w:t>El fomento de la participación o composición equilibrada de mujeres y hombres en los distintos órganos de representación y de toma de decisiones, así como en las candidaturas a las elecciones al Parlamento</w:t>
      </w:r>
      <w:r>
        <w:rPr>
          <w:i/>
          <w:spacing w:val="40"/>
        </w:rPr>
        <w:t xml:space="preserve"> </w:t>
      </w:r>
      <w:r>
        <w:rPr>
          <w:i/>
        </w:rPr>
        <w:t>de Andalucía.</w:t>
      </w:r>
    </w:p>
    <w:p w14:paraId="2765982A" w14:textId="77777777" w:rsidR="00627B5A" w:rsidRDefault="00000000">
      <w:pPr>
        <w:pStyle w:val="Prrafodelista"/>
        <w:numPr>
          <w:ilvl w:val="0"/>
          <w:numId w:val="12"/>
        </w:numPr>
        <w:tabs>
          <w:tab w:val="left" w:pos="1016"/>
          <w:tab w:val="left" w:pos="1023"/>
        </w:tabs>
        <w:ind w:right="168" w:hanging="286"/>
        <w:jc w:val="both"/>
        <w:rPr>
          <w:i/>
        </w:rPr>
      </w:pPr>
      <w:r>
        <w:rPr>
          <w:i/>
        </w:rPr>
        <w:t>El impulso de las relaciones entre las distintas Administraciones, instituciones y agentes sociales sustentadas en los principios de colaboración, coordinación y cooperación, para garantizar la igualdad entre mujeres y hombres.</w:t>
      </w:r>
    </w:p>
    <w:p w14:paraId="7F8B4797" w14:textId="77777777" w:rsidR="00627B5A" w:rsidRDefault="00000000">
      <w:pPr>
        <w:pStyle w:val="Prrafodelista"/>
        <w:numPr>
          <w:ilvl w:val="0"/>
          <w:numId w:val="12"/>
        </w:numPr>
        <w:tabs>
          <w:tab w:val="left" w:pos="1023"/>
          <w:tab w:val="left" w:pos="1121"/>
        </w:tabs>
        <w:ind w:right="169" w:hanging="286"/>
        <w:jc w:val="both"/>
        <w:rPr>
          <w:i/>
        </w:rPr>
      </w:pPr>
      <w:r>
        <w:rPr>
          <w:i/>
        </w:rPr>
        <w:tab/>
        <w:t>La adopción de las medidas necesarias para eliminar el uso sexista del lenguaje, y garantizar y promover la utilización de una imagen de las mujeres y los hombres, fundamentada en la igualdad de sexos, en todos los ámbitos de la vida pública y privada.</w:t>
      </w:r>
    </w:p>
    <w:p w14:paraId="1D465EDF" w14:textId="77777777" w:rsidR="00627B5A" w:rsidRDefault="00000000">
      <w:pPr>
        <w:pStyle w:val="Prrafodelista"/>
        <w:numPr>
          <w:ilvl w:val="0"/>
          <w:numId w:val="12"/>
        </w:numPr>
        <w:tabs>
          <w:tab w:val="left" w:pos="1023"/>
          <w:tab w:val="left" w:pos="1067"/>
        </w:tabs>
        <w:ind w:right="167" w:hanging="286"/>
        <w:jc w:val="both"/>
        <w:rPr>
          <w:i/>
        </w:rPr>
      </w:pPr>
      <w:r>
        <w:rPr>
          <w:i/>
        </w:rPr>
        <w:t>La</w:t>
      </w:r>
      <w:r>
        <w:rPr>
          <w:i/>
          <w:spacing w:val="40"/>
        </w:rPr>
        <w:t xml:space="preserve"> </w:t>
      </w:r>
      <w:r>
        <w:rPr>
          <w:i/>
        </w:rPr>
        <w:t>adopción de las medidas necesarias para permitir la compatibilidad efectiva entre responsabilidades laborales, familiares y personales de las mujeres y los hombres en Andalucía.</w:t>
      </w:r>
    </w:p>
    <w:p w14:paraId="2FB263F5" w14:textId="77777777" w:rsidR="00627B5A" w:rsidRDefault="00000000">
      <w:pPr>
        <w:pStyle w:val="Prrafodelista"/>
        <w:numPr>
          <w:ilvl w:val="0"/>
          <w:numId w:val="12"/>
        </w:numPr>
        <w:tabs>
          <w:tab w:val="left" w:pos="1061"/>
        </w:tabs>
        <w:ind w:left="1061" w:hanging="324"/>
        <w:jc w:val="both"/>
        <w:rPr>
          <w:i/>
        </w:rPr>
      </w:pPr>
      <w:r>
        <w:rPr>
          <w:i/>
        </w:rPr>
        <w:t>El</w:t>
      </w:r>
      <w:r>
        <w:rPr>
          <w:i/>
          <w:spacing w:val="-5"/>
        </w:rPr>
        <w:t xml:space="preserve"> </w:t>
      </w:r>
      <w:r>
        <w:rPr>
          <w:i/>
        </w:rPr>
        <w:t>impulso</w:t>
      </w:r>
      <w:r>
        <w:rPr>
          <w:i/>
          <w:spacing w:val="-3"/>
        </w:rPr>
        <w:t xml:space="preserve"> </w:t>
      </w:r>
      <w:r>
        <w:rPr>
          <w:i/>
        </w:rPr>
        <w:t>de</w:t>
      </w:r>
      <w:r>
        <w:rPr>
          <w:i/>
          <w:spacing w:val="-4"/>
        </w:rPr>
        <w:t xml:space="preserve"> </w:t>
      </w:r>
      <w:r>
        <w:rPr>
          <w:i/>
        </w:rPr>
        <w:t>la</w:t>
      </w:r>
      <w:r>
        <w:rPr>
          <w:i/>
          <w:spacing w:val="-4"/>
        </w:rPr>
        <w:t xml:space="preserve"> </w:t>
      </w:r>
      <w:r>
        <w:rPr>
          <w:i/>
        </w:rPr>
        <w:t>efectividad</w:t>
      </w:r>
      <w:r>
        <w:rPr>
          <w:i/>
          <w:spacing w:val="-4"/>
        </w:rPr>
        <w:t xml:space="preserve"> </w:t>
      </w:r>
      <w:r>
        <w:rPr>
          <w:i/>
        </w:rPr>
        <w:t>del</w:t>
      </w:r>
      <w:r>
        <w:rPr>
          <w:i/>
          <w:spacing w:val="-3"/>
        </w:rPr>
        <w:t xml:space="preserve"> </w:t>
      </w:r>
      <w:r>
        <w:rPr>
          <w:i/>
        </w:rPr>
        <w:t>principio</w:t>
      </w:r>
      <w:r>
        <w:rPr>
          <w:i/>
          <w:spacing w:val="-2"/>
        </w:rPr>
        <w:t xml:space="preserve"> </w:t>
      </w:r>
      <w:r>
        <w:rPr>
          <w:i/>
        </w:rPr>
        <w:t>de</w:t>
      </w:r>
      <w:r>
        <w:rPr>
          <w:i/>
          <w:spacing w:val="-4"/>
        </w:rPr>
        <w:t xml:space="preserve"> </w:t>
      </w:r>
      <w:r>
        <w:rPr>
          <w:i/>
        </w:rPr>
        <w:t>igualdad</w:t>
      </w:r>
      <w:r>
        <w:rPr>
          <w:i/>
          <w:spacing w:val="-4"/>
        </w:rPr>
        <w:t xml:space="preserve"> </w:t>
      </w:r>
      <w:r>
        <w:rPr>
          <w:i/>
        </w:rPr>
        <w:t>en</w:t>
      </w:r>
      <w:r>
        <w:rPr>
          <w:i/>
          <w:spacing w:val="-4"/>
        </w:rPr>
        <w:t xml:space="preserve"> </w:t>
      </w:r>
      <w:r>
        <w:rPr>
          <w:i/>
        </w:rPr>
        <w:t>las</w:t>
      </w:r>
      <w:r>
        <w:rPr>
          <w:i/>
          <w:spacing w:val="-5"/>
        </w:rPr>
        <w:t xml:space="preserve"> </w:t>
      </w:r>
      <w:r>
        <w:rPr>
          <w:i/>
        </w:rPr>
        <w:t>relaciones</w:t>
      </w:r>
      <w:r>
        <w:rPr>
          <w:i/>
          <w:spacing w:val="-4"/>
        </w:rPr>
        <w:t xml:space="preserve"> </w:t>
      </w:r>
      <w:r>
        <w:rPr>
          <w:i/>
        </w:rPr>
        <w:t>entre</w:t>
      </w:r>
      <w:r>
        <w:rPr>
          <w:i/>
          <w:spacing w:val="-5"/>
        </w:rPr>
        <w:t xml:space="preserve"> </w:t>
      </w:r>
      <w:r>
        <w:rPr>
          <w:i/>
          <w:spacing w:val="-2"/>
        </w:rPr>
        <w:t>particulares.</w:t>
      </w:r>
    </w:p>
    <w:p w14:paraId="69B18AC3" w14:textId="77777777" w:rsidR="00627B5A" w:rsidRDefault="00000000">
      <w:pPr>
        <w:pStyle w:val="Prrafodelista"/>
        <w:numPr>
          <w:ilvl w:val="0"/>
          <w:numId w:val="12"/>
        </w:numPr>
        <w:tabs>
          <w:tab w:val="left" w:pos="1061"/>
        </w:tabs>
        <w:spacing w:before="1" w:line="257" w:lineRule="exact"/>
        <w:ind w:left="1061" w:hanging="324"/>
        <w:jc w:val="both"/>
        <w:rPr>
          <w:i/>
        </w:rPr>
      </w:pPr>
      <w:r>
        <w:rPr>
          <w:i/>
        </w:rPr>
        <w:t>La</w:t>
      </w:r>
      <w:r>
        <w:rPr>
          <w:i/>
          <w:spacing w:val="-6"/>
        </w:rPr>
        <w:t xml:space="preserve"> </w:t>
      </w:r>
      <w:r>
        <w:rPr>
          <w:i/>
        </w:rPr>
        <w:t>incorporación</w:t>
      </w:r>
      <w:r>
        <w:rPr>
          <w:i/>
          <w:spacing w:val="-4"/>
        </w:rPr>
        <w:t xml:space="preserve"> </w:t>
      </w:r>
      <w:r>
        <w:rPr>
          <w:i/>
        </w:rPr>
        <w:t>del</w:t>
      </w:r>
      <w:r>
        <w:rPr>
          <w:i/>
          <w:spacing w:val="-3"/>
        </w:rPr>
        <w:t xml:space="preserve"> </w:t>
      </w:r>
      <w:r>
        <w:rPr>
          <w:i/>
        </w:rPr>
        <w:t>principio</w:t>
      </w:r>
      <w:r>
        <w:rPr>
          <w:i/>
          <w:spacing w:val="-1"/>
        </w:rPr>
        <w:t xml:space="preserve"> </w:t>
      </w:r>
      <w:r>
        <w:rPr>
          <w:i/>
        </w:rPr>
        <w:t>de</w:t>
      </w:r>
      <w:r>
        <w:rPr>
          <w:i/>
          <w:spacing w:val="-4"/>
        </w:rPr>
        <w:t xml:space="preserve"> </w:t>
      </w:r>
      <w:r>
        <w:rPr>
          <w:i/>
        </w:rPr>
        <w:t>igualdad</w:t>
      </w:r>
      <w:r>
        <w:rPr>
          <w:i/>
          <w:spacing w:val="-4"/>
        </w:rPr>
        <w:t xml:space="preserve"> </w:t>
      </w:r>
      <w:r>
        <w:rPr>
          <w:i/>
        </w:rPr>
        <w:t>de</w:t>
      </w:r>
      <w:r>
        <w:rPr>
          <w:i/>
          <w:spacing w:val="-4"/>
        </w:rPr>
        <w:t xml:space="preserve"> </w:t>
      </w:r>
      <w:r>
        <w:rPr>
          <w:i/>
        </w:rPr>
        <w:t>género</w:t>
      </w:r>
      <w:r>
        <w:rPr>
          <w:i/>
          <w:spacing w:val="-2"/>
        </w:rPr>
        <w:t xml:space="preserve"> </w:t>
      </w:r>
      <w:r>
        <w:rPr>
          <w:i/>
        </w:rPr>
        <w:t>y</w:t>
      </w:r>
      <w:r>
        <w:rPr>
          <w:i/>
          <w:spacing w:val="-5"/>
        </w:rPr>
        <w:t xml:space="preserve"> </w:t>
      </w:r>
      <w:r>
        <w:rPr>
          <w:i/>
        </w:rPr>
        <w:t>la</w:t>
      </w:r>
      <w:r>
        <w:rPr>
          <w:i/>
          <w:spacing w:val="-4"/>
        </w:rPr>
        <w:t xml:space="preserve"> </w:t>
      </w:r>
      <w:r>
        <w:rPr>
          <w:i/>
        </w:rPr>
        <w:t>coeducación</w:t>
      </w:r>
      <w:r>
        <w:rPr>
          <w:i/>
          <w:spacing w:val="-3"/>
        </w:rPr>
        <w:t xml:space="preserve"> </w:t>
      </w:r>
      <w:r>
        <w:rPr>
          <w:i/>
        </w:rPr>
        <w:t>en</w:t>
      </w:r>
      <w:r>
        <w:rPr>
          <w:i/>
          <w:spacing w:val="-4"/>
        </w:rPr>
        <w:t xml:space="preserve"> </w:t>
      </w:r>
      <w:r>
        <w:rPr>
          <w:i/>
        </w:rPr>
        <w:t>el</w:t>
      </w:r>
      <w:r>
        <w:rPr>
          <w:i/>
          <w:spacing w:val="-5"/>
        </w:rPr>
        <w:t xml:space="preserve"> </w:t>
      </w:r>
      <w:r>
        <w:rPr>
          <w:i/>
        </w:rPr>
        <w:t>sistema</w:t>
      </w:r>
      <w:r>
        <w:rPr>
          <w:i/>
          <w:spacing w:val="-3"/>
        </w:rPr>
        <w:t xml:space="preserve"> </w:t>
      </w:r>
      <w:r>
        <w:rPr>
          <w:i/>
          <w:spacing w:val="-2"/>
        </w:rPr>
        <w:t>educativo.</w:t>
      </w:r>
    </w:p>
    <w:p w14:paraId="5B255618" w14:textId="77777777" w:rsidR="00627B5A" w:rsidRDefault="00000000">
      <w:pPr>
        <w:pStyle w:val="Prrafodelista"/>
        <w:numPr>
          <w:ilvl w:val="0"/>
          <w:numId w:val="12"/>
        </w:numPr>
        <w:tabs>
          <w:tab w:val="left" w:pos="1023"/>
          <w:tab w:val="left" w:pos="1062"/>
        </w:tabs>
        <w:ind w:right="173" w:hanging="286"/>
        <w:jc w:val="both"/>
        <w:rPr>
          <w:i/>
        </w:rPr>
      </w:pPr>
      <w:r>
        <w:rPr>
          <w:i/>
        </w:rPr>
        <w:t>La</w:t>
      </w:r>
      <w:r>
        <w:rPr>
          <w:i/>
          <w:spacing w:val="37"/>
        </w:rPr>
        <w:t xml:space="preserve"> </w:t>
      </w:r>
      <w:r>
        <w:rPr>
          <w:i/>
        </w:rPr>
        <w:t>adopción de medidas que aseguren la</w:t>
      </w:r>
      <w:r>
        <w:rPr>
          <w:i/>
          <w:spacing w:val="-1"/>
        </w:rPr>
        <w:t xml:space="preserve"> </w:t>
      </w:r>
      <w:r>
        <w:rPr>
          <w:i/>
        </w:rPr>
        <w:t>igualdad entre hombres y mujeres en</w:t>
      </w:r>
      <w:r>
        <w:rPr>
          <w:i/>
          <w:spacing w:val="-1"/>
        </w:rPr>
        <w:t xml:space="preserve"> </w:t>
      </w:r>
      <w:r>
        <w:rPr>
          <w:i/>
        </w:rPr>
        <w:t>lo que se refiere al acceso al empleo, a la formación, promoción profesional, igualdad salarial y a las condiciones de trabajo.</w:t>
      </w:r>
    </w:p>
    <w:p w14:paraId="306DDABA" w14:textId="77777777" w:rsidR="00627B5A" w:rsidRDefault="00000000">
      <w:pPr>
        <w:pStyle w:val="Ttulo1"/>
        <w:spacing w:before="78" w:line="240" w:lineRule="auto"/>
      </w:pPr>
      <w:r>
        <w:t>Políticas</w:t>
      </w:r>
      <w:r>
        <w:rPr>
          <w:spacing w:val="-7"/>
        </w:rPr>
        <w:t xml:space="preserve"> </w:t>
      </w:r>
      <w:r>
        <w:t>públicas</w:t>
      </w:r>
      <w:r>
        <w:rPr>
          <w:spacing w:val="-4"/>
        </w:rPr>
        <w:t xml:space="preserve"> </w:t>
      </w:r>
      <w:r>
        <w:t>para</w:t>
      </w:r>
      <w:r>
        <w:rPr>
          <w:spacing w:val="-5"/>
        </w:rPr>
        <w:t xml:space="preserve"> </w:t>
      </w:r>
      <w:r>
        <w:t>la</w:t>
      </w:r>
      <w:r>
        <w:rPr>
          <w:spacing w:val="-4"/>
        </w:rPr>
        <w:t xml:space="preserve"> </w:t>
      </w:r>
      <w:r>
        <w:t>promoción</w:t>
      </w:r>
      <w:r>
        <w:rPr>
          <w:spacing w:val="-3"/>
        </w:rPr>
        <w:t xml:space="preserve"> </w:t>
      </w:r>
      <w:r>
        <w:t>de</w:t>
      </w:r>
      <w:r>
        <w:rPr>
          <w:spacing w:val="-4"/>
        </w:rPr>
        <w:t xml:space="preserve"> </w:t>
      </w:r>
      <w:r>
        <w:t>la</w:t>
      </w:r>
      <w:r>
        <w:rPr>
          <w:spacing w:val="-4"/>
        </w:rPr>
        <w:t xml:space="preserve"> </w:t>
      </w:r>
      <w:r>
        <w:t>Igualdad</w:t>
      </w:r>
      <w:r>
        <w:rPr>
          <w:spacing w:val="-5"/>
        </w:rPr>
        <w:t xml:space="preserve"> </w:t>
      </w:r>
      <w:r>
        <w:t>de</w:t>
      </w:r>
      <w:r>
        <w:rPr>
          <w:spacing w:val="-3"/>
        </w:rPr>
        <w:t xml:space="preserve"> </w:t>
      </w:r>
      <w:r>
        <w:t>Género</w:t>
      </w:r>
      <w:r>
        <w:rPr>
          <w:spacing w:val="-5"/>
        </w:rPr>
        <w:t xml:space="preserve"> </w:t>
      </w:r>
      <w:r>
        <w:t>(Título</w:t>
      </w:r>
      <w:r>
        <w:rPr>
          <w:spacing w:val="-6"/>
        </w:rPr>
        <w:t xml:space="preserve"> </w:t>
      </w:r>
      <w:r>
        <w:t>I</w:t>
      </w:r>
      <w:r>
        <w:rPr>
          <w:spacing w:val="-4"/>
        </w:rPr>
        <w:t xml:space="preserve"> </w:t>
      </w:r>
      <w:r>
        <w:t>Ley</w:t>
      </w:r>
      <w:r>
        <w:rPr>
          <w:spacing w:val="-3"/>
        </w:rPr>
        <w:t xml:space="preserve"> </w:t>
      </w:r>
      <w:r>
        <w:t>12/2007,</w:t>
      </w:r>
      <w:r>
        <w:rPr>
          <w:spacing w:val="-3"/>
        </w:rPr>
        <w:t xml:space="preserve"> </w:t>
      </w:r>
      <w:r>
        <w:t>Arts.5</w:t>
      </w:r>
      <w:r>
        <w:rPr>
          <w:spacing w:val="-5"/>
        </w:rPr>
        <w:t xml:space="preserve"> </w:t>
      </w:r>
      <w:r>
        <w:t>a</w:t>
      </w:r>
      <w:r>
        <w:rPr>
          <w:spacing w:val="-4"/>
        </w:rPr>
        <w:t xml:space="preserve"> 10).</w:t>
      </w:r>
    </w:p>
    <w:p w14:paraId="016CED70" w14:textId="77777777" w:rsidR="00627B5A" w:rsidRDefault="00000000">
      <w:pPr>
        <w:spacing w:before="1"/>
        <w:ind w:left="170" w:right="165" w:firstLine="283"/>
        <w:jc w:val="both"/>
        <w:rPr>
          <w:rFonts w:ascii="Cambria" w:hAnsi="Cambria"/>
        </w:rPr>
      </w:pPr>
      <w:r>
        <w:rPr>
          <w:rFonts w:ascii="Cambria" w:hAnsi="Cambria"/>
          <w:b/>
          <w:i/>
        </w:rPr>
        <w:t>Integración</w:t>
      </w:r>
      <w:r>
        <w:rPr>
          <w:rFonts w:ascii="Cambria" w:hAnsi="Cambria"/>
          <w:b/>
          <w:i/>
          <w:spacing w:val="-2"/>
        </w:rPr>
        <w:t xml:space="preserve"> </w:t>
      </w:r>
      <w:r>
        <w:rPr>
          <w:rFonts w:ascii="Cambria" w:hAnsi="Cambria"/>
          <w:b/>
          <w:i/>
        </w:rPr>
        <w:t>de</w:t>
      </w:r>
      <w:r>
        <w:rPr>
          <w:rFonts w:ascii="Cambria" w:hAnsi="Cambria"/>
          <w:b/>
          <w:i/>
          <w:spacing w:val="-2"/>
        </w:rPr>
        <w:t xml:space="preserve"> </w:t>
      </w:r>
      <w:r>
        <w:rPr>
          <w:rFonts w:ascii="Cambria" w:hAnsi="Cambria"/>
          <w:b/>
          <w:i/>
        </w:rPr>
        <w:t>la</w:t>
      </w:r>
      <w:r>
        <w:rPr>
          <w:rFonts w:ascii="Cambria" w:hAnsi="Cambria"/>
          <w:b/>
          <w:i/>
          <w:spacing w:val="-3"/>
        </w:rPr>
        <w:t xml:space="preserve"> </w:t>
      </w:r>
      <w:r>
        <w:rPr>
          <w:rFonts w:ascii="Cambria" w:hAnsi="Cambria"/>
          <w:b/>
          <w:i/>
        </w:rPr>
        <w:t>perspectiva</w:t>
      </w:r>
      <w:r>
        <w:rPr>
          <w:rFonts w:ascii="Cambria" w:hAnsi="Cambria"/>
          <w:b/>
          <w:i/>
          <w:spacing w:val="-3"/>
        </w:rPr>
        <w:t xml:space="preserve"> </w:t>
      </w:r>
      <w:r>
        <w:rPr>
          <w:rFonts w:ascii="Cambria" w:hAnsi="Cambria"/>
          <w:b/>
          <w:i/>
        </w:rPr>
        <w:t>de</w:t>
      </w:r>
      <w:r>
        <w:rPr>
          <w:rFonts w:ascii="Cambria" w:hAnsi="Cambria"/>
          <w:b/>
          <w:i/>
          <w:spacing w:val="-2"/>
        </w:rPr>
        <w:t xml:space="preserve"> </w:t>
      </w:r>
      <w:r>
        <w:rPr>
          <w:rFonts w:ascii="Cambria" w:hAnsi="Cambria"/>
          <w:b/>
          <w:i/>
        </w:rPr>
        <w:t>género</w:t>
      </w:r>
      <w:r>
        <w:rPr>
          <w:rFonts w:ascii="Cambria" w:hAnsi="Cambria"/>
          <w:b/>
          <w:i/>
          <w:spacing w:val="-2"/>
        </w:rPr>
        <w:t xml:space="preserve"> </w:t>
      </w:r>
      <w:r>
        <w:rPr>
          <w:rFonts w:ascii="Cambria" w:hAnsi="Cambria"/>
          <w:b/>
          <w:i/>
        </w:rPr>
        <w:t>en</w:t>
      </w:r>
      <w:r>
        <w:rPr>
          <w:rFonts w:ascii="Cambria" w:hAnsi="Cambria"/>
          <w:b/>
          <w:i/>
          <w:spacing w:val="-2"/>
        </w:rPr>
        <w:t xml:space="preserve"> </w:t>
      </w:r>
      <w:r>
        <w:rPr>
          <w:rFonts w:ascii="Cambria" w:hAnsi="Cambria"/>
          <w:b/>
          <w:i/>
        </w:rPr>
        <w:t>las</w:t>
      </w:r>
      <w:r>
        <w:rPr>
          <w:rFonts w:ascii="Cambria" w:hAnsi="Cambria"/>
          <w:b/>
          <w:i/>
          <w:spacing w:val="-5"/>
        </w:rPr>
        <w:t xml:space="preserve"> </w:t>
      </w:r>
      <w:r>
        <w:rPr>
          <w:rFonts w:ascii="Cambria" w:hAnsi="Cambria"/>
          <w:b/>
          <w:i/>
        </w:rPr>
        <w:t>políticas</w:t>
      </w:r>
      <w:r>
        <w:rPr>
          <w:rFonts w:ascii="Cambria" w:hAnsi="Cambria"/>
          <w:b/>
          <w:i/>
          <w:spacing w:val="-2"/>
        </w:rPr>
        <w:t xml:space="preserve"> </w:t>
      </w:r>
      <w:r>
        <w:rPr>
          <w:rFonts w:ascii="Cambria" w:hAnsi="Cambria"/>
          <w:b/>
          <w:i/>
        </w:rPr>
        <w:t>públicas</w:t>
      </w:r>
      <w:r>
        <w:rPr>
          <w:rFonts w:ascii="Cambria" w:hAnsi="Cambria"/>
          <w:b/>
          <w:i/>
          <w:spacing w:val="-2"/>
        </w:rPr>
        <w:t xml:space="preserve"> </w:t>
      </w:r>
      <w:r>
        <w:rPr>
          <w:rFonts w:ascii="Cambria" w:hAnsi="Cambria"/>
          <w:b/>
          <w:i/>
        </w:rPr>
        <w:t>Transversalidad</w:t>
      </w:r>
      <w:r>
        <w:rPr>
          <w:rFonts w:ascii="Cambria" w:hAnsi="Cambria"/>
          <w:b/>
          <w:i/>
          <w:spacing w:val="-3"/>
        </w:rPr>
        <w:t xml:space="preserve"> </w:t>
      </w:r>
      <w:r>
        <w:rPr>
          <w:rFonts w:ascii="Cambria" w:hAnsi="Cambria"/>
          <w:b/>
          <w:i/>
        </w:rPr>
        <w:t>de</w:t>
      </w:r>
      <w:r>
        <w:rPr>
          <w:rFonts w:ascii="Cambria" w:hAnsi="Cambria"/>
          <w:b/>
          <w:i/>
          <w:spacing w:val="-2"/>
        </w:rPr>
        <w:t xml:space="preserve"> </w:t>
      </w:r>
      <w:r>
        <w:rPr>
          <w:rFonts w:ascii="Cambria" w:hAnsi="Cambria"/>
          <w:b/>
          <w:i/>
        </w:rPr>
        <w:t>género</w:t>
      </w:r>
      <w:r>
        <w:rPr>
          <w:rFonts w:ascii="Cambria" w:hAnsi="Cambria"/>
          <w:b/>
          <w:i/>
          <w:spacing w:val="-2"/>
        </w:rPr>
        <w:t xml:space="preserve"> </w:t>
      </w:r>
      <w:r>
        <w:rPr>
          <w:rFonts w:ascii="Cambria" w:hAnsi="Cambria"/>
          <w:b/>
          <w:i/>
        </w:rPr>
        <w:t xml:space="preserve">(Art.5). </w:t>
      </w:r>
      <w:r>
        <w:rPr>
          <w:rFonts w:ascii="Cambria" w:hAnsi="Cambria"/>
        </w:rPr>
        <w:t>Los poderes públicos potenciarán que la perspectiva de la igualdad de género esté presente en la elaboración, ejecución y seguimiento de las disposiciones normativas, de las políticas en todos los ámbitos de actuación, considerando sistemáticamente las prioridades y necesidades propias de las mujeres y de los hombres, teniendo en cuenta su incidencia en la situación específica de unas y otros, al objeto de adaptarlas para</w:t>
      </w:r>
      <w:r>
        <w:rPr>
          <w:rFonts w:ascii="Cambria" w:hAnsi="Cambria"/>
          <w:spacing w:val="40"/>
        </w:rPr>
        <w:t xml:space="preserve"> </w:t>
      </w:r>
      <w:r>
        <w:rPr>
          <w:rFonts w:ascii="Cambria" w:hAnsi="Cambria"/>
        </w:rPr>
        <w:t>eliminar los efectos discriminatorios y fomentar la igualdad de género.</w:t>
      </w:r>
    </w:p>
    <w:p w14:paraId="4ADD8953" w14:textId="77777777" w:rsidR="00627B5A" w:rsidRDefault="00627B5A">
      <w:pPr>
        <w:pStyle w:val="Textoindependiente"/>
        <w:ind w:left="0" w:firstLine="0"/>
        <w:jc w:val="left"/>
        <w:rPr>
          <w:rFonts w:ascii="Cambria"/>
          <w:sz w:val="22"/>
        </w:rPr>
      </w:pPr>
    </w:p>
    <w:p w14:paraId="2FEA125E" w14:textId="77777777" w:rsidR="00627B5A" w:rsidRDefault="00000000">
      <w:pPr>
        <w:pStyle w:val="Ttulo2"/>
      </w:pPr>
      <w:r>
        <w:t>Evaluación</w:t>
      </w:r>
      <w:r>
        <w:rPr>
          <w:spacing w:val="-6"/>
        </w:rPr>
        <w:t xml:space="preserve"> </w:t>
      </w:r>
      <w:r>
        <w:t>de</w:t>
      </w:r>
      <w:r>
        <w:rPr>
          <w:spacing w:val="-5"/>
        </w:rPr>
        <w:t xml:space="preserve"> </w:t>
      </w:r>
      <w:r>
        <w:t>impacto</w:t>
      </w:r>
      <w:r>
        <w:rPr>
          <w:spacing w:val="-6"/>
        </w:rPr>
        <w:t xml:space="preserve"> </w:t>
      </w:r>
      <w:r>
        <w:t>de</w:t>
      </w:r>
      <w:r>
        <w:rPr>
          <w:spacing w:val="-5"/>
        </w:rPr>
        <w:t xml:space="preserve"> </w:t>
      </w:r>
      <w:r>
        <w:t>género</w:t>
      </w:r>
      <w:r>
        <w:rPr>
          <w:spacing w:val="-5"/>
        </w:rPr>
        <w:t xml:space="preserve"> </w:t>
      </w:r>
      <w:r>
        <w:rPr>
          <w:spacing w:val="-2"/>
        </w:rPr>
        <w:t>(Art.6).</w:t>
      </w:r>
    </w:p>
    <w:p w14:paraId="41CF5D97" w14:textId="77777777" w:rsidR="00627B5A" w:rsidRDefault="00000000">
      <w:pPr>
        <w:pStyle w:val="Prrafodelista"/>
        <w:numPr>
          <w:ilvl w:val="0"/>
          <w:numId w:val="11"/>
        </w:numPr>
        <w:tabs>
          <w:tab w:val="left" w:pos="956"/>
          <w:tab w:val="left" w:pos="1023"/>
        </w:tabs>
        <w:ind w:right="174" w:hanging="286"/>
        <w:jc w:val="both"/>
        <w:rPr>
          <w:i/>
        </w:rPr>
      </w:pPr>
      <w:r>
        <w:rPr>
          <w:i/>
        </w:rPr>
        <w:t>Los poderes públicos de Andalucía incorporarán la evaluación del impacto de género en el desarrollo de sus competencias, para garantizar la integración del principio de igualdad entre hombres y mujeres.</w:t>
      </w:r>
    </w:p>
    <w:p w14:paraId="4B464199" w14:textId="77777777" w:rsidR="00627B5A" w:rsidRDefault="00000000">
      <w:pPr>
        <w:pStyle w:val="Prrafodelista"/>
        <w:numPr>
          <w:ilvl w:val="0"/>
          <w:numId w:val="11"/>
        </w:numPr>
        <w:tabs>
          <w:tab w:val="left" w:pos="975"/>
          <w:tab w:val="left" w:pos="1023"/>
        </w:tabs>
        <w:ind w:right="169" w:hanging="286"/>
        <w:jc w:val="both"/>
        <w:rPr>
          <w:i/>
        </w:rPr>
      </w:pPr>
      <w:r>
        <w:rPr>
          <w:i/>
        </w:rPr>
        <w:t>Todos los proyectos de ley, disposiciones reglamentarias y planes que apruebe el Consejo de Gobierno incorporarán,</w:t>
      </w:r>
      <w:r>
        <w:rPr>
          <w:i/>
          <w:spacing w:val="-1"/>
        </w:rPr>
        <w:t xml:space="preserve"> </w:t>
      </w:r>
      <w:r>
        <w:rPr>
          <w:i/>
        </w:rPr>
        <w:t>de forma</w:t>
      </w:r>
      <w:r>
        <w:rPr>
          <w:i/>
          <w:spacing w:val="-1"/>
        </w:rPr>
        <w:t xml:space="preserve"> </w:t>
      </w:r>
      <w:r>
        <w:rPr>
          <w:i/>
        </w:rPr>
        <w:t>efectiva,</w:t>
      </w:r>
      <w:r>
        <w:rPr>
          <w:i/>
          <w:spacing w:val="-1"/>
        </w:rPr>
        <w:t xml:space="preserve"> </w:t>
      </w:r>
      <w:r>
        <w:rPr>
          <w:i/>
        </w:rPr>
        <w:t>el objetivo de la</w:t>
      </w:r>
      <w:r>
        <w:rPr>
          <w:i/>
          <w:spacing w:val="-1"/>
        </w:rPr>
        <w:t xml:space="preserve"> </w:t>
      </w:r>
      <w:r>
        <w:rPr>
          <w:i/>
        </w:rPr>
        <w:t>igualdad por</w:t>
      </w:r>
      <w:r>
        <w:rPr>
          <w:i/>
          <w:spacing w:val="-1"/>
        </w:rPr>
        <w:t xml:space="preserve"> </w:t>
      </w:r>
      <w:r>
        <w:rPr>
          <w:i/>
        </w:rPr>
        <w:t>razón de género.</w:t>
      </w:r>
      <w:r>
        <w:rPr>
          <w:i/>
          <w:spacing w:val="-1"/>
        </w:rPr>
        <w:t xml:space="preserve"> </w:t>
      </w:r>
      <w:r>
        <w:rPr>
          <w:i/>
        </w:rPr>
        <w:t>A tal fin,</w:t>
      </w:r>
      <w:r>
        <w:rPr>
          <w:i/>
          <w:spacing w:val="-1"/>
        </w:rPr>
        <w:t xml:space="preserve"> </w:t>
      </w:r>
      <w:r>
        <w:rPr>
          <w:i/>
        </w:rPr>
        <w:t>en</w:t>
      </w:r>
      <w:r>
        <w:rPr>
          <w:i/>
          <w:spacing w:val="-1"/>
        </w:rPr>
        <w:t xml:space="preserve"> </w:t>
      </w:r>
      <w:r>
        <w:rPr>
          <w:i/>
        </w:rPr>
        <w:t>el proceso de tramitación de esas decisiones, deberá emitirse por parte de quien reglamentariamente corresponda, un informe de evaluación del impacto de género del contenido de las mismas.</w:t>
      </w:r>
    </w:p>
    <w:p w14:paraId="614F58F5" w14:textId="77777777" w:rsidR="00627B5A" w:rsidRDefault="00000000">
      <w:pPr>
        <w:pStyle w:val="Prrafodelista"/>
        <w:numPr>
          <w:ilvl w:val="0"/>
          <w:numId w:val="11"/>
        </w:numPr>
        <w:tabs>
          <w:tab w:val="left" w:pos="946"/>
          <w:tab w:val="left" w:pos="1023"/>
        </w:tabs>
        <w:ind w:right="164" w:hanging="286"/>
        <w:jc w:val="both"/>
        <w:rPr>
          <w:i/>
        </w:rPr>
      </w:pPr>
      <w:r>
        <w:rPr>
          <w:i/>
        </w:rPr>
        <w:t>Dicho informe de evaluación de impacto de género</w:t>
      </w:r>
      <w:r>
        <w:rPr>
          <w:i/>
          <w:spacing w:val="-1"/>
        </w:rPr>
        <w:t xml:space="preserve"> </w:t>
      </w:r>
      <w:r>
        <w:rPr>
          <w:i/>
        </w:rPr>
        <w:t>irá</w:t>
      </w:r>
      <w:r>
        <w:rPr>
          <w:i/>
          <w:spacing w:val="-1"/>
        </w:rPr>
        <w:t xml:space="preserve"> </w:t>
      </w:r>
      <w:r>
        <w:rPr>
          <w:i/>
        </w:rPr>
        <w:t>acompañado de indicadores pertinentes en</w:t>
      </w:r>
      <w:r>
        <w:rPr>
          <w:i/>
          <w:spacing w:val="-1"/>
        </w:rPr>
        <w:t xml:space="preserve"> </w:t>
      </w:r>
      <w:r>
        <w:rPr>
          <w:i/>
        </w:rPr>
        <w:t>género, mecanismos y medidas dirigidas a paliar y neutralizar los posibles impactos negativos que se detecten sobre las mujeres y los hombres, así como a reducir o eliminar las diferencias encontradas, promoviendo de esta forma la igualdad entre los sexos.</w:t>
      </w:r>
    </w:p>
    <w:p w14:paraId="3C1488B2" w14:textId="77777777" w:rsidR="00627B5A" w:rsidRDefault="00000000">
      <w:pPr>
        <w:spacing w:before="258"/>
        <w:ind w:left="170" w:right="164" w:firstLine="283"/>
        <w:jc w:val="both"/>
        <w:rPr>
          <w:rFonts w:ascii="Cambria" w:hAnsi="Cambria"/>
        </w:rPr>
      </w:pPr>
      <w:r>
        <w:rPr>
          <w:rFonts w:ascii="Cambria" w:hAnsi="Cambria"/>
          <w:b/>
          <w:i/>
        </w:rPr>
        <w:t xml:space="preserve">Plan estratégico para la igualdad de mujeres y hombres (Art.7). </w:t>
      </w:r>
      <w:r>
        <w:rPr>
          <w:rFonts w:ascii="Cambria" w:hAnsi="Cambria"/>
        </w:rPr>
        <w:t xml:space="preserve">El Consejo de Gobierno de la Junta de Andalucía, con la participación de las entidades locales, </w:t>
      </w:r>
      <w:r>
        <w:rPr>
          <w:rFonts w:ascii="Cambria" w:hAnsi="Cambria"/>
          <w:b/>
        </w:rPr>
        <w:t>formulará y aprobará</w:t>
      </w:r>
      <w:r>
        <w:rPr>
          <w:rFonts w:ascii="Cambria" w:hAnsi="Cambria"/>
        </w:rPr>
        <w:t xml:space="preserve">, con una periodicidad que no será inferior a cuatro años, </w:t>
      </w:r>
      <w:r>
        <w:rPr>
          <w:rFonts w:ascii="Cambria" w:hAnsi="Cambria"/>
          <w:b/>
        </w:rPr>
        <w:t xml:space="preserve">un Plan Estratégico para la Igualdad de Mujeres y Hombres </w:t>
      </w:r>
      <w:r>
        <w:rPr>
          <w:rFonts w:ascii="Cambria" w:hAnsi="Cambria"/>
        </w:rPr>
        <w:t xml:space="preserve">en Andalucía, a propuesta de la Consejería competente en materia de igualdad, en el que se incluirán las líneas de intervención y directrices que orientarán las actividades de los poderes públicos en Andalucía en materia de igualdad entre mujeres y hombres, con el objeto de promover la democracia paritaria y la plena incorporación de las mujeres, a fin de superar cualquier discriminación social, política, económica o laboral, entre otras. Este Plan también </w:t>
      </w:r>
      <w:r>
        <w:rPr>
          <w:rFonts w:ascii="Cambria" w:hAnsi="Cambria"/>
          <w:b/>
        </w:rPr>
        <w:t xml:space="preserve">incorporará </w:t>
      </w:r>
      <w:r>
        <w:rPr>
          <w:rFonts w:ascii="Cambria" w:hAnsi="Cambria"/>
        </w:rPr>
        <w:t xml:space="preserve">entre sus líneas directrices </w:t>
      </w:r>
      <w:r>
        <w:rPr>
          <w:rFonts w:ascii="Cambria" w:hAnsi="Cambria"/>
          <w:b/>
        </w:rPr>
        <w:t>una estrategia de apoyo a las mujeres del ámbito rural</w:t>
      </w:r>
      <w:r>
        <w:rPr>
          <w:rFonts w:ascii="Cambria" w:hAnsi="Cambria"/>
        </w:rPr>
        <w:t>.</w:t>
      </w:r>
    </w:p>
    <w:p w14:paraId="7ACCD865" w14:textId="77777777" w:rsidR="00627B5A" w:rsidRDefault="00000000">
      <w:pPr>
        <w:ind w:left="170" w:right="167" w:firstLine="283"/>
        <w:jc w:val="both"/>
        <w:rPr>
          <w:rFonts w:ascii="Cambria" w:hAnsi="Cambria"/>
        </w:rPr>
      </w:pPr>
      <w:r>
        <w:rPr>
          <w:rFonts w:ascii="Cambria" w:hAnsi="Cambria"/>
          <w:b/>
        </w:rPr>
        <w:t xml:space="preserve">Cada Consejería </w:t>
      </w:r>
      <w:r>
        <w:rPr>
          <w:rFonts w:ascii="Cambria" w:hAnsi="Cambria"/>
        </w:rPr>
        <w:t>de la Administración de la Junta de Andalucía elaborará y aprobará sus propios planes de igualdad, de ámbito específico, que contemplarán las medidas y el presupuesto en materia de igualdad entre mujeres y hombres en el ámbito de sus competencias, que serán evaluados anualmente para incluir las</w:t>
      </w:r>
      <w:r>
        <w:rPr>
          <w:rFonts w:ascii="Cambria" w:hAnsi="Cambria"/>
          <w:spacing w:val="40"/>
        </w:rPr>
        <w:t xml:space="preserve"> </w:t>
      </w:r>
      <w:r>
        <w:rPr>
          <w:rFonts w:ascii="Cambria" w:hAnsi="Cambria"/>
        </w:rPr>
        <w:t>medidas correctoras oportunas.</w:t>
      </w:r>
    </w:p>
    <w:p w14:paraId="1F96A2B0" w14:textId="77777777" w:rsidR="00627B5A" w:rsidRDefault="00000000">
      <w:pPr>
        <w:ind w:left="170" w:right="166" w:firstLine="283"/>
        <w:jc w:val="both"/>
        <w:rPr>
          <w:rFonts w:ascii="Cambria" w:hAnsi="Cambria"/>
        </w:rPr>
      </w:pPr>
      <w:r>
        <w:rPr>
          <w:rFonts w:ascii="Cambria" w:hAnsi="Cambria"/>
          <w:b/>
        </w:rPr>
        <w:t xml:space="preserve">Las entidades locales de Andalucía </w:t>
      </w:r>
      <w:r>
        <w:rPr>
          <w:rFonts w:ascii="Cambria" w:hAnsi="Cambria"/>
        </w:rPr>
        <w:t>aprobarán sus propios planes de igualdad, en el marco definido por el Plan Estratégico para la Igualdad de Mujeres y Hombres de Andalucía, y adoptarán las medidas y el</w:t>
      </w:r>
      <w:r>
        <w:rPr>
          <w:rFonts w:ascii="Cambria" w:hAnsi="Cambria"/>
          <w:spacing w:val="40"/>
        </w:rPr>
        <w:t xml:space="preserve"> </w:t>
      </w:r>
      <w:r>
        <w:rPr>
          <w:rFonts w:ascii="Cambria" w:hAnsi="Cambria"/>
        </w:rPr>
        <w:t xml:space="preserve">presupuesto necesario para garantizar su cumplimiento. Asimismo, </w:t>
      </w:r>
      <w:r>
        <w:rPr>
          <w:rFonts w:ascii="Cambria" w:hAnsi="Cambria"/>
          <w:b/>
        </w:rPr>
        <w:t xml:space="preserve">se promoverá la existencia de un servicio especializado de igualdad de género </w:t>
      </w:r>
      <w:r>
        <w:rPr>
          <w:rFonts w:ascii="Cambria" w:hAnsi="Cambria"/>
        </w:rPr>
        <w:t>en el ámbito municipal, considerando como tales los centros municipales de información a la mujer.</w:t>
      </w:r>
    </w:p>
    <w:p w14:paraId="70EC077C" w14:textId="77777777" w:rsidR="00627B5A" w:rsidRDefault="00000000">
      <w:pPr>
        <w:ind w:left="170" w:right="167" w:firstLine="283"/>
        <w:jc w:val="both"/>
        <w:rPr>
          <w:rFonts w:ascii="Cambria" w:hAnsi="Cambria"/>
        </w:rPr>
      </w:pPr>
      <w:r>
        <w:rPr>
          <w:rFonts w:ascii="Cambria" w:hAnsi="Cambria"/>
          <w:b/>
        </w:rPr>
        <w:lastRenderedPageBreak/>
        <w:t xml:space="preserve">El Instituto Andaluz de la Mujer </w:t>
      </w:r>
      <w:r>
        <w:rPr>
          <w:rFonts w:ascii="Cambria" w:hAnsi="Cambria"/>
        </w:rPr>
        <w:t xml:space="preserve">asesorará a las consejerías y a las entidades locales que así lo soliciten en el proceso de elaboración de los planes previstos en los apartados 2 y 3, en lo relativo a la adecuación de sus contenidos a las líneas y directrices previstas en el Plan Estratégico para la Igualdad de Mujeres y Hombres de </w:t>
      </w:r>
      <w:r>
        <w:rPr>
          <w:rFonts w:ascii="Cambria" w:hAnsi="Cambria"/>
          <w:spacing w:val="-2"/>
        </w:rPr>
        <w:t>Andalucía.</w:t>
      </w:r>
    </w:p>
    <w:p w14:paraId="29E8202D" w14:textId="77777777" w:rsidR="00627B5A" w:rsidRDefault="00000000">
      <w:pPr>
        <w:ind w:left="170" w:right="165" w:firstLine="283"/>
        <w:jc w:val="both"/>
        <w:rPr>
          <w:rFonts w:ascii="Cambria" w:hAnsi="Cambria"/>
        </w:rPr>
      </w:pPr>
      <w:r>
        <w:rPr>
          <w:rFonts w:ascii="Cambria" w:hAnsi="Cambria"/>
          <w:b/>
        </w:rPr>
        <w:t xml:space="preserve">Las consejerías y las entidades locales remitirán al Instituto Andaluz de la Mujer, </w:t>
      </w:r>
      <w:r>
        <w:rPr>
          <w:rFonts w:ascii="Cambria" w:hAnsi="Cambria"/>
        </w:rPr>
        <w:t>para su conocimiento, los planes de igualdad.</w:t>
      </w:r>
    </w:p>
    <w:p w14:paraId="49272933" w14:textId="77777777" w:rsidR="00627B5A" w:rsidRDefault="00000000">
      <w:pPr>
        <w:spacing w:before="1"/>
        <w:ind w:left="170" w:right="165" w:firstLine="283"/>
        <w:jc w:val="both"/>
        <w:rPr>
          <w:rFonts w:ascii="Cambria" w:hAnsi="Cambria"/>
        </w:rPr>
      </w:pPr>
      <w:r>
        <w:rPr>
          <w:rFonts w:ascii="Cambria" w:hAnsi="Cambria"/>
        </w:rPr>
        <w:t xml:space="preserve">Además, este enfoque de género integrará el Presupuesto de la Junta de Andalucía conforme a la previsión del </w:t>
      </w:r>
      <w:r>
        <w:rPr>
          <w:rFonts w:ascii="Cambria" w:hAnsi="Cambria"/>
          <w:b/>
        </w:rPr>
        <w:t xml:space="preserve">Art.8 </w:t>
      </w:r>
      <w:r>
        <w:rPr>
          <w:rFonts w:ascii="Cambria" w:hAnsi="Cambria"/>
        </w:rPr>
        <w:t xml:space="preserve">de esta Ley, siendo competencia de la </w:t>
      </w:r>
      <w:r>
        <w:rPr>
          <w:rFonts w:ascii="Cambria" w:hAnsi="Cambria"/>
          <w:b/>
        </w:rPr>
        <w:t xml:space="preserve">Cámara de Cuentas </w:t>
      </w:r>
      <w:r>
        <w:rPr>
          <w:rFonts w:ascii="Cambria" w:hAnsi="Cambria"/>
        </w:rPr>
        <w:t>de Andalucía el incorporar en el informe sobre la Cuenta General de la Comunidad Autónoma la fiscalización del cumplimiento de la perspectiva de género en el presupuesto de la Junta de Andalucía</w:t>
      </w:r>
    </w:p>
    <w:p w14:paraId="7E6474F9" w14:textId="77777777" w:rsidR="00396598" w:rsidRDefault="00000000">
      <w:pPr>
        <w:pStyle w:val="Ttulo2"/>
        <w:spacing w:before="256" w:line="240" w:lineRule="auto"/>
      </w:pPr>
      <w:r>
        <w:t>I Plan de Igualdad de la Administración General de la Junta de Andalucía 2023-2027.</w:t>
      </w:r>
    </w:p>
    <w:p w14:paraId="6EE8606D" w14:textId="77777777" w:rsidR="00396598" w:rsidRDefault="00000000">
      <w:pPr>
        <w:spacing w:before="120"/>
        <w:ind w:left="170" w:right="164" w:firstLine="283"/>
        <w:jc w:val="both"/>
        <w:rPr>
          <w:rFonts w:ascii="Cambria" w:hAnsi="Cambria"/>
        </w:rPr>
      </w:pPr>
      <w:r>
        <w:rPr>
          <w:rFonts w:ascii="Cambria" w:hAnsi="Cambria"/>
        </w:rPr>
        <w:t xml:space="preserve">En desarrollo del Art.7 de la Ley 12/2007 y de la Ley 9/2018, el Consejo de Gobierno ratificó, mediante </w:t>
      </w:r>
      <w:r>
        <w:rPr>
          <w:rFonts w:ascii="Cambria" w:hAnsi="Cambria"/>
          <w:b/>
        </w:rPr>
        <w:t>Acuerdo de 24 de octubre de 2023</w:t>
      </w:r>
      <w:r>
        <w:rPr>
          <w:rFonts w:ascii="Cambria" w:hAnsi="Cambria"/>
        </w:rPr>
        <w:t xml:space="preserve">, el </w:t>
      </w:r>
      <w:r>
        <w:rPr>
          <w:rFonts w:ascii="Cambria" w:hAnsi="Cambria"/>
          <w:b/>
        </w:rPr>
        <w:t>I Plan de Igualdad de la Administración General de la Junta de Andalucía 2023-2027</w:t>
      </w:r>
      <w:r>
        <w:rPr>
          <w:rFonts w:ascii="Cambria" w:hAnsi="Cambria"/>
        </w:rPr>
        <w:t>, instrumento específico dirigido al personal al servicio de la Junta de Andalucía, con vigencia hasta el 31 de diciembre de 2027.</w:t>
      </w:r>
    </w:p>
    <w:p w14:paraId="63C82C0F" w14:textId="77777777" w:rsidR="00396598" w:rsidRDefault="00000000">
      <w:pPr>
        <w:spacing w:before="120"/>
        <w:ind w:left="170" w:right="164" w:firstLine="283"/>
        <w:jc w:val="both"/>
        <w:rPr>
          <w:rFonts w:ascii="Cambria" w:hAnsi="Cambria"/>
        </w:rPr>
      </w:pPr>
      <w:r>
        <w:rPr>
          <w:rFonts w:ascii="Cambria" w:hAnsi="Cambria"/>
        </w:rPr>
        <w:t xml:space="preserve">Entre sus </w:t>
      </w:r>
      <w:r>
        <w:rPr>
          <w:rFonts w:ascii="Cambria" w:hAnsi="Cambria"/>
          <w:b/>
        </w:rPr>
        <w:t>objetivos específicos</w:t>
      </w:r>
      <w:r>
        <w:rPr>
          <w:rFonts w:ascii="Cambria" w:hAnsi="Cambria"/>
        </w:rPr>
        <w:t xml:space="preserve"> destacan: reducir la brecha de género en el acceso a los puestos de mayor nivel; aumentar el porcentaje de hombres que solicitan medidas de conciliación y que ésta no sea un freno para la carrera profesional; y mejorar la percepción y la concienciación del personal sobre las políticas y desigualdades de género.</w:t>
      </w:r>
    </w:p>
    <w:p w14:paraId="114F1C09" w14:textId="77777777" w:rsidR="00396598" w:rsidRDefault="00000000">
      <w:pPr>
        <w:spacing w:before="120"/>
        <w:ind w:left="170" w:right="164" w:firstLine="283"/>
        <w:jc w:val="both"/>
        <w:rPr>
          <w:rFonts w:ascii="Cambria" w:hAnsi="Cambria"/>
        </w:rPr>
      </w:pPr>
      <w:r>
        <w:rPr>
          <w:rFonts w:ascii="Cambria" w:hAnsi="Cambria"/>
        </w:rPr>
        <w:t xml:space="preserve">El Plan se articula mediante una docena de </w:t>
      </w:r>
      <w:r>
        <w:rPr>
          <w:rFonts w:ascii="Cambria" w:hAnsi="Cambria"/>
          <w:b/>
        </w:rPr>
        <w:t>programas de actuación</w:t>
      </w:r>
      <w:r>
        <w:rPr>
          <w:rFonts w:ascii="Cambria" w:hAnsi="Cambria"/>
        </w:rPr>
        <w:t xml:space="preserve"> transversales, entre los que se encuentran:</w:t>
      </w:r>
    </w:p>
    <w:p w14:paraId="22F33DEB" w14:textId="77777777" w:rsidR="00396598" w:rsidRDefault="00000000">
      <w:pPr>
        <w:pStyle w:val="Prrafodelista"/>
        <w:numPr>
          <w:ilvl w:val="0"/>
          <w:numId w:val="14"/>
        </w:numPr>
        <w:tabs>
          <w:tab w:val="left" w:pos="859"/>
          <w:tab w:val="left" w:pos="1023"/>
        </w:tabs>
        <w:ind w:right="169" w:hanging="286"/>
      </w:pPr>
      <w:r>
        <w:t>Captación de talento, para atraer a personas jóvenes que corrijan la segregación horizontal en determinados cuerpos o categorías profesionales.</w:t>
      </w:r>
    </w:p>
    <w:p w14:paraId="689B2022" w14:textId="77777777" w:rsidR="00396598" w:rsidRDefault="00000000">
      <w:pPr>
        <w:pStyle w:val="Prrafodelista"/>
        <w:numPr>
          <w:ilvl w:val="0"/>
          <w:numId w:val="14"/>
        </w:numPr>
        <w:tabs>
          <w:tab w:val="left" w:pos="859"/>
          <w:tab w:val="left" w:pos="1023"/>
        </w:tabs>
        <w:ind w:right="169" w:hanging="286"/>
      </w:pPr>
      <w:r>
        <w:t>Mentoría para el liderazgo de las mujeres.</w:t>
      </w:r>
    </w:p>
    <w:p w14:paraId="222CA84C" w14:textId="77777777" w:rsidR="00396598" w:rsidRDefault="00000000">
      <w:pPr>
        <w:pStyle w:val="Prrafodelista"/>
        <w:numPr>
          <w:ilvl w:val="0"/>
          <w:numId w:val="14"/>
        </w:numPr>
        <w:tabs>
          <w:tab w:val="left" w:pos="859"/>
          <w:tab w:val="left" w:pos="1023"/>
        </w:tabs>
        <w:ind w:right="169" w:hanging="286"/>
      </w:pPr>
      <w:r>
        <w:t>Sensibilización sobre políticas de igualdad de género y diversidad sexual y de género.</w:t>
      </w:r>
    </w:p>
    <w:p w14:paraId="26412D53" w14:textId="77777777" w:rsidR="00396598" w:rsidRDefault="00000000">
      <w:pPr>
        <w:pStyle w:val="Prrafodelista"/>
        <w:numPr>
          <w:ilvl w:val="0"/>
          <w:numId w:val="14"/>
        </w:numPr>
        <w:tabs>
          <w:tab w:val="left" w:pos="859"/>
          <w:tab w:val="left" w:pos="1023"/>
        </w:tabs>
        <w:ind w:right="169" w:hanging="286"/>
      </w:pPr>
      <w:r>
        <w:t>Refuerzo de las Unidades de Igualdad de Género de cada Consejería.</w:t>
      </w:r>
    </w:p>
    <w:p w14:paraId="2D748818" w14:textId="77777777" w:rsidR="00396598" w:rsidRDefault="00000000">
      <w:pPr>
        <w:pStyle w:val="Prrafodelista"/>
        <w:numPr>
          <w:ilvl w:val="0"/>
          <w:numId w:val="14"/>
        </w:numPr>
        <w:tabs>
          <w:tab w:val="left" w:pos="859"/>
          <w:tab w:val="left" w:pos="1023"/>
        </w:tabs>
        <w:ind w:right="169" w:hanging="286"/>
      </w:pPr>
      <w:r>
        <w:t>Automatización del protocolo de situaciones de acoso laboral, sexual o por razón de sexo u otra discriminación.</w:t>
      </w:r>
    </w:p>
    <w:p w14:paraId="6A95CA5F" w14:textId="77777777" w:rsidR="00396598" w:rsidRDefault="00000000">
      <w:pPr>
        <w:pStyle w:val="Prrafodelista"/>
        <w:numPr>
          <w:ilvl w:val="0"/>
          <w:numId w:val="14"/>
        </w:numPr>
        <w:tabs>
          <w:tab w:val="left" w:pos="859"/>
          <w:tab w:val="left" w:pos="1023"/>
        </w:tabs>
        <w:ind w:right="169" w:hanging="286"/>
      </w:pPr>
      <w:r>
        <w:t>Implantación de medidas de conciliación compatibles con el desarrollo de la carrera profesional.</w:t>
      </w:r>
    </w:p>
    <w:p w14:paraId="0F818D8F" w14:textId="77777777" w:rsidR="00396598" w:rsidRDefault="00000000">
      <w:pPr>
        <w:pStyle w:val="Prrafodelista"/>
        <w:numPr>
          <w:ilvl w:val="0"/>
          <w:numId w:val="14"/>
        </w:numPr>
        <w:tabs>
          <w:tab w:val="left" w:pos="859"/>
          <w:tab w:val="left" w:pos="1023"/>
        </w:tabs>
        <w:ind w:right="169" w:hanging="286"/>
      </w:pPr>
      <w:r>
        <w:t>Construcción de un registro retributivo, para medir posibles desigualdades salariales.</w:t>
      </w:r>
    </w:p>
    <w:p w14:paraId="782061C4" w14:textId="77777777" w:rsidR="00396598" w:rsidRDefault="00000000">
      <w:pPr>
        <w:pStyle w:val="Prrafodelista"/>
        <w:numPr>
          <w:ilvl w:val="0"/>
          <w:numId w:val="14"/>
        </w:numPr>
        <w:tabs>
          <w:tab w:val="left" w:pos="859"/>
          <w:tab w:val="left" w:pos="1023"/>
        </w:tabs>
        <w:ind w:right="169" w:hanging="286"/>
      </w:pPr>
      <w:r>
        <w:t>Nuevas líneas de acción social para víctimas de violencia de género.</w:t>
      </w:r>
    </w:p>
    <w:p w14:paraId="0D538C99" w14:textId="77777777" w:rsidR="00396598" w:rsidRDefault="00000000">
      <w:pPr>
        <w:pStyle w:val="Prrafodelista"/>
        <w:numPr>
          <w:ilvl w:val="0"/>
          <w:numId w:val="14"/>
        </w:numPr>
        <w:tabs>
          <w:tab w:val="left" w:pos="859"/>
          <w:tab w:val="left" w:pos="1023"/>
        </w:tabs>
        <w:ind w:right="169" w:hanging="286"/>
      </w:pPr>
      <w:r>
        <w:t>Regulación del teletrabajo, para favorecer la conciliación de la vida personal y laboral.</w:t>
      </w:r>
    </w:p>
    <w:p w14:paraId="59458EBD" w14:textId="77777777" w:rsidR="00396598" w:rsidRDefault="00396598">
      <w:pPr>
        <w:pStyle w:val="Textoindependiente"/>
        <w:ind w:left="0" w:firstLine="0"/>
        <w:jc w:val="left"/>
        <w:rPr>
          <w:rFonts w:ascii="Cambria"/>
          <w:i/>
          <w:sz w:val="22"/>
        </w:rPr>
      </w:pPr>
    </w:p>
    <w:p w14:paraId="5C81DB99" w14:textId="77777777" w:rsidR="00627B5A" w:rsidRDefault="00000000">
      <w:pPr>
        <w:spacing w:before="257"/>
        <w:ind w:left="170" w:right="165" w:firstLine="283"/>
        <w:jc w:val="both"/>
        <w:rPr>
          <w:rFonts w:ascii="Cambria" w:hAnsi="Cambria"/>
        </w:rPr>
      </w:pPr>
      <w:r>
        <w:rPr>
          <w:rFonts w:ascii="Cambria" w:hAnsi="Cambria"/>
          <w:b/>
          <w:i/>
        </w:rPr>
        <w:t xml:space="preserve">Lenguaje no sexista e imagen pública (Art.9). </w:t>
      </w:r>
      <w:r>
        <w:rPr>
          <w:rFonts w:ascii="Cambria" w:hAnsi="Cambria"/>
        </w:rPr>
        <w:t>La Administración de la Junta de Andalucía garantizará un uso no sexista del lenguaje y un tratamiento igualitario en los contenidos e imágenes que utilicen en el desarrollo de sus políticas, correspondiendo a las Administraciones públicas de Andalucía garantizarán un uso no sexista del lenguaje y un tratamiento igualitario en los contenidos e imágenes que utilicen en el desarrollo</w:t>
      </w:r>
      <w:r>
        <w:rPr>
          <w:rFonts w:ascii="Cambria" w:hAnsi="Cambria"/>
          <w:spacing w:val="40"/>
        </w:rPr>
        <w:t xml:space="preserve"> </w:t>
      </w:r>
      <w:r>
        <w:rPr>
          <w:rFonts w:ascii="Cambria" w:hAnsi="Cambria"/>
        </w:rPr>
        <w:t>de sus políticas, en todos los documentos, titulaciones académicas y soportes que produzcan directamente o bien a través de personas o entidades. Todas las publicaciones y emisiones en las que la Junta de Andalucía participe garantizarán un tratamiento inclusivo y no discriminatorio de las mujeres.</w:t>
      </w:r>
    </w:p>
    <w:p w14:paraId="7CD26ED8" w14:textId="77777777" w:rsidR="00627B5A" w:rsidRDefault="00627B5A">
      <w:pPr>
        <w:pStyle w:val="Textoindependiente"/>
        <w:spacing w:before="1"/>
        <w:ind w:left="0" w:firstLine="0"/>
        <w:jc w:val="left"/>
        <w:rPr>
          <w:rFonts w:ascii="Cambria"/>
          <w:sz w:val="22"/>
        </w:rPr>
      </w:pPr>
    </w:p>
    <w:p w14:paraId="2FF354BF" w14:textId="77777777" w:rsidR="00627B5A" w:rsidRDefault="00000000">
      <w:pPr>
        <w:ind w:left="170" w:right="169" w:firstLine="283"/>
        <w:jc w:val="both"/>
        <w:rPr>
          <w:rFonts w:ascii="Cambria" w:hAnsi="Cambria"/>
        </w:rPr>
      </w:pPr>
      <w:r>
        <w:rPr>
          <w:rFonts w:ascii="Cambria" w:hAnsi="Cambria"/>
        </w:rPr>
        <w:t xml:space="preserve">Es novedosa también la inclusión de un </w:t>
      </w:r>
      <w:r>
        <w:rPr>
          <w:rFonts w:ascii="Cambria" w:hAnsi="Cambria"/>
          <w:b/>
        </w:rPr>
        <w:t xml:space="preserve">artículo 9 bis </w:t>
      </w:r>
      <w:r>
        <w:rPr>
          <w:rFonts w:ascii="Cambria" w:hAnsi="Cambria"/>
        </w:rPr>
        <w:t>sobre capacitación del personal al servicio de las Administraciones Públicas, con la siguiente redacción:</w:t>
      </w:r>
    </w:p>
    <w:p w14:paraId="17FF6DD0" w14:textId="77777777" w:rsidR="00627B5A" w:rsidRDefault="00000000">
      <w:pPr>
        <w:pStyle w:val="Prrafodelista"/>
        <w:numPr>
          <w:ilvl w:val="1"/>
          <w:numId w:val="11"/>
        </w:numPr>
        <w:tabs>
          <w:tab w:val="left" w:pos="1261"/>
          <w:tab w:val="left" w:pos="1304"/>
        </w:tabs>
        <w:spacing w:before="78"/>
        <w:ind w:right="169" w:hanging="281"/>
        <w:jc w:val="both"/>
        <w:rPr>
          <w:i/>
          <w:sz w:val="20"/>
        </w:rPr>
      </w:pPr>
      <w:r>
        <w:rPr>
          <w:i/>
          <w:sz w:val="20"/>
        </w:rPr>
        <w:t>Las Administraciones públicas de Andalucía, en el ámbito de sus respectivas competencias, adoptarán las medidas necesarias para garantizar una formación básica, progresiva y permanente de su personal en materia de</w:t>
      </w:r>
      <w:r>
        <w:rPr>
          <w:i/>
          <w:spacing w:val="-2"/>
          <w:sz w:val="20"/>
        </w:rPr>
        <w:t xml:space="preserve"> </w:t>
      </w:r>
      <w:r>
        <w:rPr>
          <w:i/>
          <w:sz w:val="20"/>
        </w:rPr>
        <w:t>igualdad</w:t>
      </w:r>
      <w:r>
        <w:rPr>
          <w:i/>
          <w:spacing w:val="-3"/>
          <w:sz w:val="20"/>
        </w:rPr>
        <w:t xml:space="preserve"> </w:t>
      </w:r>
      <w:r>
        <w:rPr>
          <w:i/>
          <w:sz w:val="20"/>
        </w:rPr>
        <w:t>de</w:t>
      </w:r>
      <w:r>
        <w:rPr>
          <w:i/>
          <w:spacing w:val="-2"/>
          <w:sz w:val="20"/>
        </w:rPr>
        <w:t xml:space="preserve"> </w:t>
      </w:r>
      <w:r>
        <w:rPr>
          <w:i/>
          <w:sz w:val="20"/>
        </w:rPr>
        <w:t>mujeres</w:t>
      </w:r>
      <w:r>
        <w:rPr>
          <w:i/>
          <w:spacing w:val="-1"/>
          <w:sz w:val="20"/>
        </w:rPr>
        <w:t xml:space="preserve"> </w:t>
      </w:r>
      <w:r>
        <w:rPr>
          <w:i/>
          <w:sz w:val="20"/>
        </w:rPr>
        <w:t>y</w:t>
      </w:r>
      <w:r>
        <w:rPr>
          <w:i/>
          <w:spacing w:val="-3"/>
          <w:sz w:val="20"/>
        </w:rPr>
        <w:t xml:space="preserve"> </w:t>
      </w:r>
      <w:r>
        <w:rPr>
          <w:i/>
          <w:sz w:val="20"/>
        </w:rPr>
        <w:t>hombres, con</w:t>
      </w:r>
      <w:r>
        <w:rPr>
          <w:i/>
          <w:spacing w:val="-3"/>
          <w:sz w:val="20"/>
        </w:rPr>
        <w:t xml:space="preserve"> </w:t>
      </w:r>
      <w:r>
        <w:rPr>
          <w:i/>
          <w:sz w:val="20"/>
        </w:rPr>
        <w:t>enfoque</w:t>
      </w:r>
      <w:r>
        <w:rPr>
          <w:i/>
          <w:spacing w:val="-2"/>
          <w:sz w:val="20"/>
        </w:rPr>
        <w:t xml:space="preserve"> </w:t>
      </w:r>
      <w:r>
        <w:rPr>
          <w:i/>
          <w:sz w:val="20"/>
        </w:rPr>
        <w:t>feminista y</w:t>
      </w:r>
      <w:r>
        <w:rPr>
          <w:i/>
          <w:spacing w:val="-3"/>
          <w:sz w:val="20"/>
        </w:rPr>
        <w:t xml:space="preserve"> </w:t>
      </w:r>
      <w:r>
        <w:rPr>
          <w:i/>
          <w:sz w:val="20"/>
        </w:rPr>
        <w:t>transformador</w:t>
      </w:r>
      <w:r>
        <w:rPr>
          <w:i/>
          <w:spacing w:val="-2"/>
          <w:sz w:val="20"/>
        </w:rPr>
        <w:t xml:space="preserve"> </w:t>
      </w:r>
      <w:r>
        <w:rPr>
          <w:i/>
          <w:sz w:val="20"/>
        </w:rPr>
        <w:t>de</w:t>
      </w:r>
      <w:r>
        <w:rPr>
          <w:i/>
          <w:spacing w:val="-2"/>
          <w:sz w:val="20"/>
        </w:rPr>
        <w:t xml:space="preserve"> </w:t>
      </w:r>
      <w:r>
        <w:rPr>
          <w:i/>
          <w:sz w:val="20"/>
        </w:rPr>
        <w:t>los</w:t>
      </w:r>
      <w:r>
        <w:rPr>
          <w:i/>
          <w:spacing w:val="-2"/>
          <w:sz w:val="20"/>
        </w:rPr>
        <w:t xml:space="preserve"> </w:t>
      </w:r>
      <w:r>
        <w:rPr>
          <w:i/>
          <w:sz w:val="20"/>
        </w:rPr>
        <w:t>roles</w:t>
      </w:r>
      <w:r>
        <w:rPr>
          <w:i/>
          <w:spacing w:val="-2"/>
          <w:sz w:val="20"/>
        </w:rPr>
        <w:t xml:space="preserve"> </w:t>
      </w:r>
      <w:r>
        <w:rPr>
          <w:i/>
          <w:sz w:val="20"/>
        </w:rPr>
        <w:t>tradicionales</w:t>
      </w:r>
      <w:r>
        <w:rPr>
          <w:i/>
          <w:spacing w:val="-2"/>
          <w:sz w:val="20"/>
        </w:rPr>
        <w:t xml:space="preserve"> </w:t>
      </w:r>
      <w:r>
        <w:rPr>
          <w:i/>
          <w:sz w:val="20"/>
        </w:rPr>
        <w:t>de</w:t>
      </w:r>
      <w:r>
        <w:rPr>
          <w:i/>
          <w:spacing w:val="-2"/>
          <w:sz w:val="20"/>
        </w:rPr>
        <w:t xml:space="preserve"> </w:t>
      </w:r>
      <w:r>
        <w:rPr>
          <w:i/>
          <w:sz w:val="20"/>
        </w:rPr>
        <w:t>género,</w:t>
      </w:r>
      <w:r>
        <w:rPr>
          <w:i/>
          <w:spacing w:val="-1"/>
          <w:sz w:val="20"/>
        </w:rPr>
        <w:t xml:space="preserve"> </w:t>
      </w:r>
      <w:r>
        <w:rPr>
          <w:i/>
          <w:sz w:val="20"/>
        </w:rPr>
        <w:t>a fin de hacer efectiva la integración de la perspectiva de género en la actuación administrativa, conforme a lo establecido en esta ley y sus normas de desarrollo.</w:t>
      </w:r>
    </w:p>
    <w:p w14:paraId="3D24932A" w14:textId="77777777" w:rsidR="00627B5A" w:rsidRDefault="00000000">
      <w:pPr>
        <w:pStyle w:val="Prrafodelista"/>
        <w:numPr>
          <w:ilvl w:val="1"/>
          <w:numId w:val="11"/>
        </w:numPr>
        <w:tabs>
          <w:tab w:val="left" w:pos="1237"/>
          <w:tab w:val="left" w:pos="1304"/>
        </w:tabs>
        <w:spacing w:before="1"/>
        <w:ind w:right="171" w:hanging="281"/>
        <w:jc w:val="both"/>
        <w:rPr>
          <w:i/>
          <w:sz w:val="20"/>
        </w:rPr>
      </w:pPr>
      <w:r>
        <w:rPr>
          <w:i/>
          <w:sz w:val="20"/>
        </w:rPr>
        <w:t>A tal efecto, las Administraciones públicas de Andalucía elaborarán y desarrollarán sus respectivos planes de formación del personal a su servicio en materia de igualdad de mujeres y hombres, así como realizarán actividades de sensibilización para el personal que desempeñe funciones de dirección.</w:t>
      </w:r>
    </w:p>
    <w:p w14:paraId="3F2E7A7D" w14:textId="77777777" w:rsidR="00627B5A" w:rsidRDefault="00000000">
      <w:pPr>
        <w:pStyle w:val="Prrafodelista"/>
        <w:numPr>
          <w:ilvl w:val="1"/>
          <w:numId w:val="11"/>
        </w:numPr>
        <w:tabs>
          <w:tab w:val="left" w:pos="1239"/>
          <w:tab w:val="left" w:pos="1304"/>
        </w:tabs>
        <w:ind w:right="172" w:hanging="281"/>
        <w:jc w:val="both"/>
        <w:rPr>
          <w:i/>
          <w:sz w:val="20"/>
        </w:rPr>
      </w:pPr>
      <w:r>
        <w:rPr>
          <w:i/>
          <w:sz w:val="20"/>
        </w:rPr>
        <w:t xml:space="preserve">Por la Consejería competente en materia de igualdad se prestará apoyo a los organismos responsables de la formación de las empleadas y empleados públicos de Andalucía, con el fin de garantizar la formación continuada y la actualización permanente del personal responsable de la misma en materia de igualdad de </w:t>
      </w:r>
      <w:r>
        <w:rPr>
          <w:i/>
          <w:sz w:val="20"/>
        </w:rPr>
        <w:lastRenderedPageBreak/>
        <w:t>mujeres y hombres.</w:t>
      </w:r>
    </w:p>
    <w:p w14:paraId="751DEB24" w14:textId="77777777" w:rsidR="00627B5A" w:rsidRDefault="00000000">
      <w:pPr>
        <w:pStyle w:val="Prrafodelista"/>
        <w:numPr>
          <w:ilvl w:val="1"/>
          <w:numId w:val="11"/>
        </w:numPr>
        <w:tabs>
          <w:tab w:val="left" w:pos="1247"/>
          <w:tab w:val="left" w:pos="1304"/>
        </w:tabs>
        <w:ind w:right="169" w:hanging="281"/>
        <w:jc w:val="both"/>
        <w:rPr>
          <w:i/>
          <w:sz w:val="20"/>
        </w:rPr>
      </w:pPr>
      <w:r>
        <w:rPr>
          <w:i/>
          <w:sz w:val="20"/>
        </w:rPr>
        <w:t>El órgano competente de la Junta de Andalucía en materia de función pública garantizará la experiencia o capacitación específica del personal que vaya a ocupar puestos de trabajo entre cuyas funciones se incluyan las de elaborar e impulsar programas y prestar asesoramiento técnico en materia de igualdad de mujeres y hombres, estableciendo requisitos específicos de conocimiento en dicha materia para el acceso a los mismos”.</w:t>
      </w:r>
    </w:p>
    <w:p w14:paraId="17D2CD33" w14:textId="77777777" w:rsidR="00627B5A" w:rsidRDefault="00627B5A">
      <w:pPr>
        <w:pStyle w:val="Textoindependiente"/>
        <w:spacing w:before="23"/>
        <w:ind w:left="0" w:firstLine="0"/>
        <w:jc w:val="left"/>
        <w:rPr>
          <w:rFonts w:ascii="Cambria"/>
          <w:i/>
        </w:rPr>
      </w:pPr>
    </w:p>
    <w:p w14:paraId="0D16E097" w14:textId="77777777" w:rsidR="00627B5A" w:rsidRDefault="00000000">
      <w:pPr>
        <w:spacing w:before="1"/>
        <w:ind w:left="170" w:right="168" w:firstLine="283"/>
        <w:jc w:val="both"/>
        <w:rPr>
          <w:rFonts w:ascii="Cambria" w:hAnsi="Cambria"/>
        </w:rPr>
      </w:pPr>
      <w:r>
        <w:rPr>
          <w:rFonts w:ascii="Cambria" w:hAnsi="Cambria"/>
          <w:b/>
          <w:i/>
        </w:rPr>
        <w:t xml:space="preserve">Estadísticas e investigaciones con perspectiva de género (Art.10). </w:t>
      </w:r>
      <w:r>
        <w:rPr>
          <w:rFonts w:ascii="Cambria" w:hAnsi="Cambria"/>
        </w:rPr>
        <w:t>Los diferentes observatorios de la Administración de la Junta de Andalucía y otros órganos colegiados que tengan entre sus fines el análisis e investigación en su ámbito de competencias publicarán un informe anual que recoja sus principales</w:t>
      </w:r>
      <w:r>
        <w:rPr>
          <w:rFonts w:ascii="Cambria" w:hAnsi="Cambria"/>
          <w:spacing w:val="40"/>
        </w:rPr>
        <w:t xml:space="preserve"> </w:t>
      </w:r>
      <w:r>
        <w:rPr>
          <w:rFonts w:ascii="Cambria" w:hAnsi="Cambria"/>
        </w:rPr>
        <w:t>estadísticas desde una perspectiva de género.</w:t>
      </w:r>
    </w:p>
    <w:p w14:paraId="41B2CA23" w14:textId="77777777" w:rsidR="00627B5A" w:rsidRDefault="00000000">
      <w:pPr>
        <w:ind w:left="1304" w:right="171" w:hanging="281"/>
        <w:jc w:val="both"/>
        <w:rPr>
          <w:rFonts w:ascii="Cambria" w:hAnsi="Cambria"/>
          <w:i/>
          <w:sz w:val="20"/>
        </w:rPr>
      </w:pPr>
      <w:r>
        <w:rPr>
          <w:rFonts w:ascii="Cambria" w:hAnsi="Cambria"/>
          <w:i/>
          <w:sz w:val="20"/>
        </w:rPr>
        <w:t>“1. Los poderes públicos de Andalucía, para garantizar de modo efectivo la integración de la perspectiva de género en su ámbito de actuación, deberán:</w:t>
      </w:r>
    </w:p>
    <w:p w14:paraId="03016CEC" w14:textId="77777777" w:rsidR="00627B5A" w:rsidRDefault="00000000">
      <w:pPr>
        <w:pStyle w:val="Prrafodelista"/>
        <w:numPr>
          <w:ilvl w:val="2"/>
          <w:numId w:val="11"/>
        </w:numPr>
        <w:tabs>
          <w:tab w:val="left" w:pos="1810"/>
        </w:tabs>
        <w:spacing w:line="234" w:lineRule="exact"/>
        <w:ind w:left="1810" w:hanging="221"/>
        <w:jc w:val="both"/>
        <w:rPr>
          <w:i/>
          <w:sz w:val="20"/>
        </w:rPr>
      </w:pPr>
      <w:r>
        <w:rPr>
          <w:i/>
          <w:noProof/>
          <w:sz w:val="20"/>
        </w:rPr>
        <w:drawing>
          <wp:anchor distT="0" distB="0" distL="0" distR="0" simplePos="0" relativeHeight="487120384" behindDoc="1" locked="0" layoutInCell="1" allowOverlap="1" wp14:anchorId="1486369E" wp14:editId="7BE9F880">
            <wp:simplePos x="0" y="0"/>
            <wp:positionH relativeFrom="page">
              <wp:posOffset>949819</wp:posOffset>
            </wp:positionH>
            <wp:positionV relativeFrom="paragraph">
              <wp:posOffset>105371</wp:posOffset>
            </wp:positionV>
            <wp:extent cx="5679921" cy="24384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5679921" cy="2438400"/>
                    </a:xfrm>
                    <a:prstGeom prst="rect">
                      <a:avLst/>
                    </a:prstGeom>
                  </pic:spPr>
                </pic:pic>
              </a:graphicData>
            </a:graphic>
          </wp:anchor>
        </w:drawing>
      </w:r>
      <w:r>
        <w:rPr>
          <w:i/>
          <w:sz w:val="20"/>
        </w:rPr>
        <w:t>Incluir</w:t>
      </w:r>
      <w:r>
        <w:rPr>
          <w:i/>
          <w:spacing w:val="-8"/>
          <w:sz w:val="20"/>
        </w:rPr>
        <w:t xml:space="preserve"> </w:t>
      </w:r>
      <w:r>
        <w:rPr>
          <w:i/>
          <w:sz w:val="20"/>
        </w:rPr>
        <w:t>sistemáticamente</w:t>
      </w:r>
      <w:r>
        <w:rPr>
          <w:i/>
          <w:spacing w:val="-4"/>
          <w:sz w:val="20"/>
        </w:rPr>
        <w:t xml:space="preserve"> </w:t>
      </w:r>
      <w:r>
        <w:rPr>
          <w:i/>
          <w:sz w:val="20"/>
        </w:rPr>
        <w:t>la</w:t>
      </w:r>
      <w:r>
        <w:rPr>
          <w:i/>
          <w:spacing w:val="-8"/>
          <w:sz w:val="20"/>
        </w:rPr>
        <w:t xml:space="preserve"> </w:t>
      </w:r>
      <w:r>
        <w:rPr>
          <w:i/>
          <w:sz w:val="20"/>
        </w:rPr>
        <w:t>variable</w:t>
      </w:r>
      <w:r>
        <w:rPr>
          <w:i/>
          <w:spacing w:val="-6"/>
          <w:sz w:val="20"/>
        </w:rPr>
        <w:t xml:space="preserve"> </w:t>
      </w:r>
      <w:r>
        <w:rPr>
          <w:i/>
          <w:sz w:val="20"/>
        </w:rPr>
        <w:t>sexo</w:t>
      </w:r>
      <w:r>
        <w:rPr>
          <w:i/>
          <w:spacing w:val="-7"/>
          <w:sz w:val="20"/>
        </w:rPr>
        <w:t xml:space="preserve"> </w:t>
      </w:r>
      <w:r>
        <w:rPr>
          <w:i/>
          <w:sz w:val="20"/>
        </w:rPr>
        <w:t>en</w:t>
      </w:r>
      <w:r>
        <w:rPr>
          <w:i/>
          <w:spacing w:val="-7"/>
          <w:sz w:val="20"/>
        </w:rPr>
        <w:t xml:space="preserve"> </w:t>
      </w:r>
      <w:r>
        <w:rPr>
          <w:i/>
          <w:sz w:val="20"/>
        </w:rPr>
        <w:t>las</w:t>
      </w:r>
      <w:r>
        <w:rPr>
          <w:i/>
          <w:spacing w:val="-7"/>
          <w:sz w:val="20"/>
        </w:rPr>
        <w:t xml:space="preserve"> </w:t>
      </w:r>
      <w:r>
        <w:rPr>
          <w:i/>
          <w:sz w:val="20"/>
        </w:rPr>
        <w:t>estadísticas,</w:t>
      </w:r>
      <w:r>
        <w:rPr>
          <w:i/>
          <w:spacing w:val="-7"/>
          <w:sz w:val="20"/>
        </w:rPr>
        <w:t xml:space="preserve"> </w:t>
      </w:r>
      <w:r>
        <w:rPr>
          <w:i/>
          <w:sz w:val="20"/>
        </w:rPr>
        <w:t>encuestas</w:t>
      </w:r>
      <w:r>
        <w:rPr>
          <w:i/>
          <w:spacing w:val="-8"/>
          <w:sz w:val="20"/>
        </w:rPr>
        <w:t xml:space="preserve"> </w:t>
      </w:r>
      <w:r>
        <w:rPr>
          <w:i/>
          <w:sz w:val="20"/>
        </w:rPr>
        <w:t>y</w:t>
      </w:r>
      <w:r>
        <w:rPr>
          <w:i/>
          <w:spacing w:val="-9"/>
          <w:sz w:val="20"/>
        </w:rPr>
        <w:t xml:space="preserve"> </w:t>
      </w:r>
      <w:r>
        <w:rPr>
          <w:i/>
          <w:sz w:val="20"/>
        </w:rPr>
        <w:t>recogida de</w:t>
      </w:r>
      <w:r>
        <w:rPr>
          <w:i/>
          <w:spacing w:val="-6"/>
          <w:sz w:val="20"/>
        </w:rPr>
        <w:t xml:space="preserve"> </w:t>
      </w:r>
      <w:r>
        <w:rPr>
          <w:i/>
          <w:sz w:val="20"/>
        </w:rPr>
        <w:t>datos</w:t>
      </w:r>
      <w:r>
        <w:rPr>
          <w:i/>
          <w:spacing w:val="-8"/>
          <w:sz w:val="20"/>
        </w:rPr>
        <w:t xml:space="preserve"> </w:t>
      </w:r>
      <w:r>
        <w:rPr>
          <w:i/>
          <w:sz w:val="20"/>
        </w:rPr>
        <w:t>que</w:t>
      </w:r>
      <w:r>
        <w:rPr>
          <w:i/>
          <w:spacing w:val="-8"/>
          <w:sz w:val="20"/>
        </w:rPr>
        <w:t xml:space="preserve"> </w:t>
      </w:r>
      <w:r>
        <w:rPr>
          <w:i/>
          <w:spacing w:val="-2"/>
          <w:sz w:val="20"/>
        </w:rPr>
        <w:t>realicen.</w:t>
      </w:r>
    </w:p>
    <w:p w14:paraId="68BC42CB" w14:textId="77777777" w:rsidR="00627B5A" w:rsidRDefault="00000000">
      <w:pPr>
        <w:pStyle w:val="Prrafodelista"/>
        <w:numPr>
          <w:ilvl w:val="2"/>
          <w:numId w:val="11"/>
        </w:numPr>
        <w:tabs>
          <w:tab w:val="left" w:pos="1824"/>
          <w:tab w:val="left" w:pos="1872"/>
        </w:tabs>
        <w:spacing w:before="1"/>
        <w:ind w:left="1872" w:right="168" w:hanging="284"/>
        <w:jc w:val="both"/>
        <w:rPr>
          <w:i/>
          <w:sz w:val="20"/>
        </w:rPr>
      </w:pPr>
      <w:r>
        <w:rPr>
          <w:i/>
          <w:sz w:val="20"/>
        </w:rPr>
        <w:t>Incorporar indicadores de género en las operaciones estadísticas que posibiliten un mejor conocimiento</w:t>
      </w:r>
      <w:r>
        <w:rPr>
          <w:i/>
          <w:spacing w:val="40"/>
          <w:sz w:val="20"/>
        </w:rPr>
        <w:t xml:space="preserve"> </w:t>
      </w:r>
      <w:r>
        <w:rPr>
          <w:i/>
          <w:sz w:val="20"/>
        </w:rPr>
        <w:t>de las diferencias en los valores, roles, situaciones, condiciones, aspiraciones y necesidades de mujeres y hombres, y su manifestación e interacción en la realidad que se vaya a analizar.</w:t>
      </w:r>
    </w:p>
    <w:p w14:paraId="195B5445" w14:textId="77777777" w:rsidR="00627B5A" w:rsidRDefault="00000000">
      <w:pPr>
        <w:pStyle w:val="Prrafodelista"/>
        <w:numPr>
          <w:ilvl w:val="2"/>
          <w:numId w:val="11"/>
        </w:numPr>
        <w:tabs>
          <w:tab w:val="left" w:pos="1792"/>
        </w:tabs>
        <w:spacing w:line="233" w:lineRule="exact"/>
        <w:ind w:left="1792" w:hanging="203"/>
        <w:jc w:val="both"/>
        <w:rPr>
          <w:i/>
          <w:sz w:val="20"/>
        </w:rPr>
      </w:pPr>
      <w:r>
        <w:rPr>
          <w:i/>
          <w:sz w:val="20"/>
        </w:rPr>
        <w:t>Analizar</w:t>
      </w:r>
      <w:r>
        <w:rPr>
          <w:i/>
          <w:spacing w:val="-7"/>
          <w:sz w:val="20"/>
        </w:rPr>
        <w:t xml:space="preserve"> </w:t>
      </w:r>
      <w:r>
        <w:rPr>
          <w:i/>
          <w:sz w:val="20"/>
        </w:rPr>
        <w:t>los</w:t>
      </w:r>
      <w:r>
        <w:rPr>
          <w:i/>
          <w:spacing w:val="-7"/>
          <w:sz w:val="20"/>
        </w:rPr>
        <w:t xml:space="preserve"> </w:t>
      </w:r>
      <w:r>
        <w:rPr>
          <w:i/>
          <w:sz w:val="20"/>
        </w:rPr>
        <w:t>resultados</w:t>
      </w:r>
      <w:r>
        <w:rPr>
          <w:i/>
          <w:spacing w:val="-6"/>
          <w:sz w:val="20"/>
        </w:rPr>
        <w:t xml:space="preserve"> </w:t>
      </w:r>
      <w:r>
        <w:rPr>
          <w:i/>
          <w:sz w:val="20"/>
        </w:rPr>
        <w:t>desde</w:t>
      </w:r>
      <w:r>
        <w:rPr>
          <w:i/>
          <w:spacing w:val="-7"/>
          <w:sz w:val="20"/>
        </w:rPr>
        <w:t xml:space="preserve"> </w:t>
      </w:r>
      <w:r>
        <w:rPr>
          <w:i/>
          <w:sz w:val="20"/>
        </w:rPr>
        <w:t>la</w:t>
      </w:r>
      <w:r>
        <w:rPr>
          <w:i/>
          <w:spacing w:val="-4"/>
          <w:sz w:val="20"/>
        </w:rPr>
        <w:t xml:space="preserve"> </w:t>
      </w:r>
      <w:r>
        <w:rPr>
          <w:i/>
          <w:sz w:val="20"/>
        </w:rPr>
        <w:t>dimensión</w:t>
      </w:r>
      <w:r>
        <w:rPr>
          <w:i/>
          <w:spacing w:val="-6"/>
          <w:sz w:val="20"/>
        </w:rPr>
        <w:t xml:space="preserve"> </w:t>
      </w:r>
      <w:r>
        <w:rPr>
          <w:i/>
          <w:sz w:val="20"/>
        </w:rPr>
        <w:t>de</w:t>
      </w:r>
      <w:r>
        <w:rPr>
          <w:i/>
          <w:spacing w:val="-5"/>
          <w:sz w:val="20"/>
        </w:rPr>
        <w:t xml:space="preserve"> </w:t>
      </w:r>
      <w:r>
        <w:rPr>
          <w:i/>
          <w:spacing w:val="-2"/>
          <w:sz w:val="20"/>
        </w:rPr>
        <w:t>género.</w:t>
      </w:r>
    </w:p>
    <w:p w14:paraId="5FBCA279" w14:textId="77777777" w:rsidR="00627B5A" w:rsidRDefault="00000000">
      <w:pPr>
        <w:pStyle w:val="Prrafodelista"/>
        <w:numPr>
          <w:ilvl w:val="2"/>
          <w:numId w:val="11"/>
        </w:numPr>
        <w:tabs>
          <w:tab w:val="left" w:pos="1808"/>
        </w:tabs>
        <w:spacing w:line="234" w:lineRule="exact"/>
        <w:ind w:left="1808" w:hanging="219"/>
        <w:jc w:val="both"/>
        <w:rPr>
          <w:i/>
          <w:sz w:val="20"/>
        </w:rPr>
      </w:pPr>
      <w:r>
        <w:rPr>
          <w:i/>
          <w:sz w:val="20"/>
        </w:rPr>
        <w:t>Analizar</w:t>
      </w:r>
      <w:r>
        <w:rPr>
          <w:i/>
          <w:spacing w:val="-6"/>
          <w:sz w:val="20"/>
        </w:rPr>
        <w:t xml:space="preserve"> </w:t>
      </w:r>
      <w:r>
        <w:rPr>
          <w:i/>
          <w:sz w:val="20"/>
        </w:rPr>
        <w:t>y</w:t>
      </w:r>
      <w:r>
        <w:rPr>
          <w:i/>
          <w:spacing w:val="-6"/>
          <w:sz w:val="20"/>
        </w:rPr>
        <w:t xml:space="preserve"> </w:t>
      </w:r>
      <w:r>
        <w:rPr>
          <w:i/>
          <w:sz w:val="20"/>
        </w:rPr>
        <w:t>cuantificar</w:t>
      </w:r>
      <w:r>
        <w:rPr>
          <w:i/>
          <w:spacing w:val="-5"/>
          <w:sz w:val="20"/>
        </w:rPr>
        <w:t xml:space="preserve"> </w:t>
      </w:r>
      <w:r>
        <w:rPr>
          <w:i/>
          <w:sz w:val="20"/>
        </w:rPr>
        <w:t>el</w:t>
      </w:r>
      <w:r>
        <w:rPr>
          <w:i/>
          <w:spacing w:val="-5"/>
          <w:sz w:val="20"/>
        </w:rPr>
        <w:t xml:space="preserve"> </w:t>
      </w:r>
      <w:r>
        <w:rPr>
          <w:i/>
          <w:sz w:val="20"/>
        </w:rPr>
        <w:t>valor</w:t>
      </w:r>
      <w:r>
        <w:rPr>
          <w:i/>
          <w:spacing w:val="-6"/>
          <w:sz w:val="20"/>
        </w:rPr>
        <w:t xml:space="preserve"> </w:t>
      </w:r>
      <w:r>
        <w:rPr>
          <w:i/>
          <w:sz w:val="20"/>
        </w:rPr>
        <w:t>de</w:t>
      </w:r>
      <w:r>
        <w:rPr>
          <w:i/>
          <w:spacing w:val="-4"/>
          <w:sz w:val="20"/>
        </w:rPr>
        <w:t xml:space="preserve"> </w:t>
      </w:r>
      <w:r>
        <w:rPr>
          <w:i/>
          <w:sz w:val="20"/>
        </w:rPr>
        <w:t>los</w:t>
      </w:r>
      <w:r>
        <w:rPr>
          <w:i/>
          <w:spacing w:val="-6"/>
          <w:sz w:val="20"/>
        </w:rPr>
        <w:t xml:space="preserve"> </w:t>
      </w:r>
      <w:r>
        <w:rPr>
          <w:i/>
          <w:spacing w:val="-2"/>
          <w:sz w:val="20"/>
        </w:rPr>
        <w:t>cuidados.”</w:t>
      </w:r>
    </w:p>
    <w:p w14:paraId="62B1D9C4" w14:textId="77777777" w:rsidR="00627B5A" w:rsidRDefault="00627B5A">
      <w:pPr>
        <w:pStyle w:val="Textoindependiente"/>
        <w:spacing w:before="2"/>
        <w:ind w:left="0" w:firstLine="0"/>
        <w:jc w:val="left"/>
        <w:rPr>
          <w:rFonts w:ascii="Cambria"/>
          <w:i/>
        </w:rPr>
      </w:pPr>
    </w:p>
    <w:p w14:paraId="5BFC1DED" w14:textId="77777777" w:rsidR="00627B5A" w:rsidRDefault="00000000">
      <w:pPr>
        <w:pStyle w:val="Ttulo1"/>
      </w:pPr>
      <w:r>
        <w:t>Promoción</w:t>
      </w:r>
      <w:r>
        <w:rPr>
          <w:spacing w:val="-6"/>
        </w:rPr>
        <w:t xml:space="preserve"> </w:t>
      </w:r>
      <w:r>
        <w:t>de</w:t>
      </w:r>
      <w:r>
        <w:rPr>
          <w:spacing w:val="-3"/>
        </w:rPr>
        <w:t xml:space="preserve"> </w:t>
      </w:r>
      <w:r>
        <w:t>la</w:t>
      </w:r>
      <w:r>
        <w:rPr>
          <w:spacing w:val="-4"/>
        </w:rPr>
        <w:t xml:space="preserve"> </w:t>
      </w:r>
      <w:r>
        <w:t>igualdad</w:t>
      </w:r>
      <w:r>
        <w:rPr>
          <w:spacing w:val="-4"/>
        </w:rPr>
        <w:t xml:space="preserve"> </w:t>
      </w:r>
      <w:r>
        <w:t>de</w:t>
      </w:r>
      <w:r>
        <w:rPr>
          <w:spacing w:val="-3"/>
        </w:rPr>
        <w:t xml:space="preserve"> </w:t>
      </w:r>
      <w:r>
        <w:t>género</w:t>
      </w:r>
      <w:r>
        <w:rPr>
          <w:spacing w:val="-5"/>
        </w:rPr>
        <w:t xml:space="preserve"> </w:t>
      </w:r>
      <w:r>
        <w:t>por</w:t>
      </w:r>
      <w:r>
        <w:rPr>
          <w:spacing w:val="-4"/>
        </w:rPr>
        <w:t xml:space="preserve"> </w:t>
      </w:r>
      <w:r>
        <w:t>la</w:t>
      </w:r>
      <w:r>
        <w:rPr>
          <w:spacing w:val="-4"/>
        </w:rPr>
        <w:t xml:space="preserve"> </w:t>
      </w:r>
      <w:r>
        <w:t>Junta</w:t>
      </w:r>
      <w:r>
        <w:rPr>
          <w:spacing w:val="-6"/>
        </w:rPr>
        <w:t xml:space="preserve"> </w:t>
      </w:r>
      <w:r>
        <w:t>de</w:t>
      </w:r>
      <w:r>
        <w:rPr>
          <w:spacing w:val="-3"/>
        </w:rPr>
        <w:t xml:space="preserve"> </w:t>
      </w:r>
      <w:r>
        <w:t>Andalucía</w:t>
      </w:r>
      <w:r>
        <w:rPr>
          <w:spacing w:val="-4"/>
        </w:rPr>
        <w:t xml:space="preserve"> </w:t>
      </w:r>
      <w:r>
        <w:t>(Capítulo</w:t>
      </w:r>
      <w:r>
        <w:rPr>
          <w:spacing w:val="-8"/>
        </w:rPr>
        <w:t xml:space="preserve"> </w:t>
      </w:r>
      <w:r>
        <w:t>II,</w:t>
      </w:r>
      <w:r>
        <w:rPr>
          <w:spacing w:val="-4"/>
        </w:rPr>
        <w:t xml:space="preserve"> </w:t>
      </w:r>
      <w:r>
        <w:t>Arts.11</w:t>
      </w:r>
      <w:r>
        <w:rPr>
          <w:spacing w:val="-5"/>
        </w:rPr>
        <w:t xml:space="preserve"> </w:t>
      </w:r>
      <w:r>
        <w:t>a</w:t>
      </w:r>
      <w:r>
        <w:rPr>
          <w:spacing w:val="-3"/>
        </w:rPr>
        <w:t xml:space="preserve"> </w:t>
      </w:r>
      <w:r>
        <w:rPr>
          <w:spacing w:val="-5"/>
        </w:rPr>
        <w:t>16)</w:t>
      </w:r>
    </w:p>
    <w:p w14:paraId="7214F240" w14:textId="77777777" w:rsidR="00627B5A" w:rsidRDefault="00000000">
      <w:pPr>
        <w:ind w:left="170" w:right="164" w:firstLine="283"/>
        <w:jc w:val="both"/>
        <w:rPr>
          <w:rFonts w:ascii="Cambria" w:hAnsi="Cambria"/>
        </w:rPr>
      </w:pPr>
      <w:r>
        <w:rPr>
          <w:rFonts w:ascii="Cambria" w:hAnsi="Cambria"/>
          <w:b/>
          <w:i/>
        </w:rPr>
        <w:t xml:space="preserve">Representación equilibrada de los órganos directivos y colegiados (Art.11). </w:t>
      </w:r>
      <w:r>
        <w:rPr>
          <w:rFonts w:ascii="Cambria" w:hAnsi="Cambria"/>
        </w:rPr>
        <w:t>Cada Consejería, organismo público y entidad de derecho público, vinculado o dependiente de la Administración pública andaluza, garantizará la representación equilibrada de hombres y mujeres en el nombramiento de titulares de órganos directivos. Concretamente, en la composición de los órganos colegiados de la Administración de la Junta de Andalucía deberá respetarse la representación equilibrada de mujeres y hombres, incluyendo en el cómputo a aquellas personas que formen parte de los mismos en función del cargo específico que desempeñen. Cada organización,</w:t>
      </w:r>
      <w:r>
        <w:rPr>
          <w:rFonts w:ascii="Cambria" w:hAnsi="Cambria"/>
          <w:spacing w:val="-2"/>
        </w:rPr>
        <w:t xml:space="preserve"> </w:t>
      </w:r>
      <w:r>
        <w:rPr>
          <w:rFonts w:ascii="Cambria" w:hAnsi="Cambria"/>
        </w:rPr>
        <w:t>institución</w:t>
      </w:r>
      <w:r>
        <w:rPr>
          <w:rFonts w:ascii="Cambria" w:hAnsi="Cambria"/>
          <w:spacing w:val="-2"/>
        </w:rPr>
        <w:t xml:space="preserve"> </w:t>
      </w:r>
      <w:r>
        <w:rPr>
          <w:rFonts w:ascii="Cambria" w:hAnsi="Cambria"/>
        </w:rPr>
        <w:t>o</w:t>
      </w:r>
      <w:r>
        <w:rPr>
          <w:rFonts w:ascii="Cambria" w:hAnsi="Cambria"/>
          <w:spacing w:val="-1"/>
        </w:rPr>
        <w:t xml:space="preserve"> </w:t>
      </w:r>
      <w:r>
        <w:rPr>
          <w:rFonts w:ascii="Cambria" w:hAnsi="Cambria"/>
        </w:rPr>
        <w:t>entidad</w:t>
      </w:r>
      <w:r>
        <w:rPr>
          <w:rFonts w:ascii="Cambria" w:hAnsi="Cambria"/>
          <w:spacing w:val="-1"/>
        </w:rPr>
        <w:t xml:space="preserve"> </w:t>
      </w:r>
      <w:r>
        <w:rPr>
          <w:rFonts w:ascii="Cambria" w:hAnsi="Cambria"/>
        </w:rPr>
        <w:t>a</w:t>
      </w:r>
      <w:r>
        <w:rPr>
          <w:rFonts w:ascii="Cambria" w:hAnsi="Cambria"/>
          <w:spacing w:val="-2"/>
        </w:rPr>
        <w:t xml:space="preserve"> </w:t>
      </w:r>
      <w:r>
        <w:rPr>
          <w:rFonts w:ascii="Cambria" w:hAnsi="Cambria"/>
        </w:rPr>
        <w:t>la</w:t>
      </w:r>
      <w:r>
        <w:rPr>
          <w:rFonts w:ascii="Cambria" w:hAnsi="Cambria"/>
          <w:spacing w:val="-1"/>
        </w:rPr>
        <w:t xml:space="preserve"> </w:t>
      </w:r>
      <w:r>
        <w:rPr>
          <w:rFonts w:ascii="Cambria" w:hAnsi="Cambria"/>
        </w:rPr>
        <w:t>que</w:t>
      </w:r>
      <w:r>
        <w:rPr>
          <w:rFonts w:ascii="Cambria" w:hAnsi="Cambria"/>
          <w:spacing w:val="-1"/>
        </w:rPr>
        <w:t xml:space="preserve"> </w:t>
      </w:r>
      <w:r>
        <w:rPr>
          <w:rFonts w:ascii="Cambria" w:hAnsi="Cambria"/>
        </w:rPr>
        <w:t>corresponda</w:t>
      </w:r>
      <w:r>
        <w:rPr>
          <w:rFonts w:ascii="Cambria" w:hAnsi="Cambria"/>
          <w:spacing w:val="-2"/>
        </w:rPr>
        <w:t xml:space="preserve"> </w:t>
      </w:r>
      <w:r>
        <w:rPr>
          <w:rFonts w:ascii="Cambria" w:hAnsi="Cambria"/>
        </w:rPr>
        <w:t>la</w:t>
      </w:r>
      <w:r>
        <w:rPr>
          <w:rFonts w:ascii="Cambria" w:hAnsi="Cambria"/>
          <w:spacing w:val="-1"/>
        </w:rPr>
        <w:t xml:space="preserve"> </w:t>
      </w:r>
      <w:r>
        <w:rPr>
          <w:rFonts w:ascii="Cambria" w:hAnsi="Cambria"/>
        </w:rPr>
        <w:t>designación</w:t>
      </w:r>
      <w:r>
        <w:rPr>
          <w:rFonts w:ascii="Cambria" w:hAnsi="Cambria"/>
          <w:spacing w:val="-2"/>
        </w:rPr>
        <w:t xml:space="preserve"> </w:t>
      </w:r>
      <w:r>
        <w:rPr>
          <w:rFonts w:ascii="Cambria" w:hAnsi="Cambria"/>
        </w:rPr>
        <w:t>o</w:t>
      </w:r>
      <w:r>
        <w:rPr>
          <w:rFonts w:ascii="Cambria" w:hAnsi="Cambria"/>
          <w:spacing w:val="-1"/>
        </w:rPr>
        <w:t xml:space="preserve"> </w:t>
      </w:r>
      <w:r>
        <w:rPr>
          <w:rFonts w:ascii="Cambria" w:hAnsi="Cambria"/>
        </w:rPr>
        <w:t>propuesta</w:t>
      </w:r>
      <w:r>
        <w:rPr>
          <w:rFonts w:ascii="Cambria" w:hAnsi="Cambria"/>
          <w:spacing w:val="-2"/>
        </w:rPr>
        <w:t xml:space="preserve"> </w:t>
      </w:r>
      <w:r>
        <w:rPr>
          <w:rFonts w:ascii="Cambria" w:hAnsi="Cambria"/>
        </w:rPr>
        <w:t>facilitará</w:t>
      </w:r>
      <w:r>
        <w:rPr>
          <w:rFonts w:ascii="Cambria" w:hAnsi="Cambria"/>
          <w:spacing w:val="-1"/>
        </w:rPr>
        <w:t xml:space="preserve"> </w:t>
      </w:r>
      <w:r>
        <w:rPr>
          <w:rFonts w:ascii="Cambria" w:hAnsi="Cambria"/>
        </w:rPr>
        <w:t>la</w:t>
      </w:r>
      <w:r>
        <w:rPr>
          <w:rFonts w:ascii="Cambria" w:hAnsi="Cambria"/>
          <w:spacing w:val="-2"/>
        </w:rPr>
        <w:t xml:space="preserve"> </w:t>
      </w:r>
      <w:r>
        <w:rPr>
          <w:rFonts w:ascii="Cambria" w:hAnsi="Cambria"/>
        </w:rPr>
        <w:t>composición</w:t>
      </w:r>
      <w:r>
        <w:rPr>
          <w:rFonts w:ascii="Cambria" w:hAnsi="Cambria"/>
          <w:spacing w:val="-2"/>
        </w:rPr>
        <w:t xml:space="preserve"> </w:t>
      </w:r>
      <w:r>
        <w:rPr>
          <w:rFonts w:ascii="Cambria" w:hAnsi="Cambria"/>
        </w:rPr>
        <w:t>de género que permita la representación equilibrada.</w:t>
      </w:r>
    </w:p>
    <w:p w14:paraId="289E6355" w14:textId="77777777" w:rsidR="00627B5A" w:rsidRDefault="00000000">
      <w:pPr>
        <w:ind w:left="170" w:right="167" w:firstLine="283"/>
        <w:jc w:val="both"/>
        <w:rPr>
          <w:rFonts w:ascii="Cambria" w:hAnsi="Cambria"/>
        </w:rPr>
      </w:pPr>
      <w:r>
        <w:rPr>
          <w:rFonts w:ascii="Cambria" w:hAnsi="Cambria"/>
        </w:rPr>
        <w:t xml:space="preserve">A este respecto, se introduce un </w:t>
      </w:r>
      <w:r>
        <w:rPr>
          <w:rFonts w:ascii="Cambria" w:hAnsi="Cambria"/>
          <w:b/>
        </w:rPr>
        <w:t>nuevo Art.11 bis</w:t>
      </w:r>
      <w:r>
        <w:rPr>
          <w:rFonts w:ascii="Cambria" w:hAnsi="Cambria"/>
        </w:rPr>
        <w:t>, que prevé que los estatutos de los colegios profesionales de Andalucía deberán establecer las medidas adecuadas para asegurar que, en los órganos de dirección, así como en todos aquellos órganos colegiados que se deban constituir con carácter preceptivo, se garantice la representación equilibrada de mujeres y hombres.</w:t>
      </w:r>
    </w:p>
    <w:p w14:paraId="5F5584E0" w14:textId="77777777" w:rsidR="00627B5A" w:rsidRDefault="00000000">
      <w:pPr>
        <w:spacing w:before="257"/>
        <w:ind w:left="170" w:right="164" w:firstLine="283"/>
        <w:jc w:val="both"/>
        <w:rPr>
          <w:rFonts w:ascii="Cambria" w:hAnsi="Cambria"/>
        </w:rPr>
      </w:pPr>
      <w:r>
        <w:rPr>
          <w:rFonts w:ascii="Cambria" w:hAnsi="Cambria"/>
          <w:b/>
          <w:i/>
        </w:rPr>
        <w:t xml:space="preserve">Contratación pública (Art.12). </w:t>
      </w:r>
      <w:r>
        <w:rPr>
          <w:rFonts w:ascii="Cambria" w:hAnsi="Cambria"/>
        </w:rPr>
        <w:t>La Administración de la Junta de Andalucía, a través de sus órganos de contratación, establecerá</w:t>
      </w:r>
      <w:r>
        <w:rPr>
          <w:rFonts w:ascii="Cambria" w:hAnsi="Cambria"/>
          <w:spacing w:val="-1"/>
        </w:rPr>
        <w:t xml:space="preserve"> </w:t>
      </w:r>
      <w:r>
        <w:rPr>
          <w:rFonts w:ascii="Cambria" w:hAnsi="Cambria"/>
        </w:rPr>
        <w:t>condiciones especiales en</w:t>
      </w:r>
      <w:r>
        <w:rPr>
          <w:rFonts w:ascii="Cambria" w:hAnsi="Cambria"/>
          <w:spacing w:val="-1"/>
        </w:rPr>
        <w:t xml:space="preserve"> </w:t>
      </w:r>
      <w:r>
        <w:rPr>
          <w:rFonts w:ascii="Cambria" w:hAnsi="Cambria"/>
        </w:rPr>
        <w:t>relación</w:t>
      </w:r>
      <w:r>
        <w:rPr>
          <w:rFonts w:ascii="Cambria" w:hAnsi="Cambria"/>
          <w:spacing w:val="-1"/>
        </w:rPr>
        <w:t xml:space="preserve"> </w:t>
      </w:r>
      <w:r>
        <w:rPr>
          <w:rFonts w:ascii="Cambria" w:hAnsi="Cambria"/>
        </w:rPr>
        <w:t>con</w:t>
      </w:r>
      <w:r>
        <w:rPr>
          <w:rFonts w:ascii="Cambria" w:hAnsi="Cambria"/>
          <w:spacing w:val="-1"/>
        </w:rPr>
        <w:t xml:space="preserve"> </w:t>
      </w:r>
      <w:r>
        <w:rPr>
          <w:rFonts w:ascii="Cambria" w:hAnsi="Cambria"/>
        </w:rPr>
        <w:t>la ejecución</w:t>
      </w:r>
      <w:r>
        <w:rPr>
          <w:rFonts w:ascii="Cambria" w:hAnsi="Cambria"/>
          <w:spacing w:val="-1"/>
        </w:rPr>
        <w:t xml:space="preserve"> </w:t>
      </w:r>
      <w:r>
        <w:rPr>
          <w:rFonts w:ascii="Cambria" w:hAnsi="Cambria"/>
        </w:rPr>
        <w:t>de</w:t>
      </w:r>
      <w:r>
        <w:rPr>
          <w:rFonts w:ascii="Cambria" w:hAnsi="Cambria"/>
          <w:spacing w:val="-1"/>
        </w:rPr>
        <w:t xml:space="preserve"> </w:t>
      </w:r>
      <w:r>
        <w:rPr>
          <w:rFonts w:ascii="Cambria" w:hAnsi="Cambria"/>
        </w:rPr>
        <w:t>los contratos que celebren, con el fin de promover la igualdad entre mujeres y hombres, especialmente en el ámbito laboral, siempre dentro</w:t>
      </w:r>
      <w:r>
        <w:rPr>
          <w:rFonts w:ascii="Cambria" w:hAnsi="Cambria"/>
          <w:spacing w:val="40"/>
        </w:rPr>
        <w:t xml:space="preserve"> </w:t>
      </w:r>
      <w:r>
        <w:rPr>
          <w:rFonts w:ascii="Cambria" w:hAnsi="Cambria"/>
        </w:rPr>
        <w:t>del marco proporcionado por la normativa vigente. Además, los órganos de contratación de la Administración de la Junta de Andalucía señalarán, en los pliegos de cláusulas administrativas particulares, la preferencia de la adjudicación</w:t>
      </w:r>
      <w:r>
        <w:rPr>
          <w:rFonts w:ascii="Cambria" w:hAnsi="Cambria"/>
          <w:spacing w:val="-3"/>
        </w:rPr>
        <w:t xml:space="preserve"> </w:t>
      </w:r>
      <w:r>
        <w:rPr>
          <w:rFonts w:ascii="Cambria" w:hAnsi="Cambria"/>
        </w:rPr>
        <w:t>de</w:t>
      </w:r>
      <w:r>
        <w:rPr>
          <w:rFonts w:ascii="Cambria" w:hAnsi="Cambria"/>
          <w:spacing w:val="-2"/>
        </w:rPr>
        <w:t xml:space="preserve"> </w:t>
      </w:r>
      <w:r>
        <w:rPr>
          <w:rFonts w:ascii="Cambria" w:hAnsi="Cambria"/>
        </w:rPr>
        <w:t>los</w:t>
      </w:r>
      <w:r>
        <w:rPr>
          <w:rFonts w:ascii="Cambria" w:hAnsi="Cambria"/>
          <w:spacing w:val="-1"/>
        </w:rPr>
        <w:t xml:space="preserve"> </w:t>
      </w:r>
      <w:r>
        <w:rPr>
          <w:rFonts w:ascii="Cambria" w:hAnsi="Cambria"/>
        </w:rPr>
        <w:t>contratos</w:t>
      </w:r>
      <w:r>
        <w:rPr>
          <w:rFonts w:ascii="Cambria" w:hAnsi="Cambria"/>
          <w:spacing w:val="-1"/>
        </w:rPr>
        <w:t xml:space="preserve"> </w:t>
      </w:r>
      <w:r>
        <w:rPr>
          <w:rFonts w:ascii="Cambria" w:hAnsi="Cambria"/>
        </w:rPr>
        <w:t>para</w:t>
      </w:r>
      <w:r>
        <w:rPr>
          <w:rFonts w:ascii="Cambria" w:hAnsi="Cambria"/>
          <w:spacing w:val="-2"/>
        </w:rPr>
        <w:t xml:space="preserve"> </w:t>
      </w:r>
      <w:r>
        <w:rPr>
          <w:rFonts w:ascii="Cambria" w:hAnsi="Cambria"/>
        </w:rPr>
        <w:t>las</w:t>
      </w:r>
      <w:r>
        <w:rPr>
          <w:rFonts w:ascii="Cambria" w:hAnsi="Cambria"/>
          <w:spacing w:val="-1"/>
        </w:rPr>
        <w:t xml:space="preserve"> </w:t>
      </w:r>
      <w:r>
        <w:rPr>
          <w:rFonts w:ascii="Cambria" w:hAnsi="Cambria"/>
        </w:rPr>
        <w:t>proposiciones</w:t>
      </w:r>
      <w:r>
        <w:rPr>
          <w:rFonts w:ascii="Cambria" w:hAnsi="Cambria"/>
          <w:spacing w:val="-4"/>
        </w:rPr>
        <w:t xml:space="preserve"> </w:t>
      </w:r>
      <w:r>
        <w:rPr>
          <w:rFonts w:ascii="Cambria" w:hAnsi="Cambria"/>
        </w:rPr>
        <w:t>presentadas</w:t>
      </w:r>
      <w:r>
        <w:rPr>
          <w:rFonts w:ascii="Cambria" w:hAnsi="Cambria"/>
          <w:spacing w:val="-1"/>
        </w:rPr>
        <w:t xml:space="preserve"> </w:t>
      </w:r>
      <w:r>
        <w:rPr>
          <w:rFonts w:ascii="Cambria" w:hAnsi="Cambria"/>
        </w:rPr>
        <w:t>por</w:t>
      </w:r>
      <w:r>
        <w:rPr>
          <w:rFonts w:ascii="Cambria" w:hAnsi="Cambria"/>
          <w:spacing w:val="-2"/>
        </w:rPr>
        <w:t xml:space="preserve"> </w:t>
      </w:r>
      <w:r>
        <w:rPr>
          <w:rFonts w:ascii="Cambria" w:hAnsi="Cambria"/>
        </w:rPr>
        <w:t>aquellas</w:t>
      </w:r>
      <w:r>
        <w:rPr>
          <w:rFonts w:ascii="Cambria" w:hAnsi="Cambria"/>
          <w:spacing w:val="-4"/>
        </w:rPr>
        <w:t xml:space="preserve"> </w:t>
      </w:r>
      <w:r>
        <w:rPr>
          <w:rFonts w:ascii="Cambria" w:hAnsi="Cambria"/>
        </w:rPr>
        <w:t>empresas que,</w:t>
      </w:r>
      <w:r>
        <w:rPr>
          <w:rFonts w:ascii="Cambria" w:hAnsi="Cambria"/>
          <w:spacing w:val="-2"/>
        </w:rPr>
        <w:t xml:space="preserve"> </w:t>
      </w:r>
      <w:r>
        <w:rPr>
          <w:rFonts w:ascii="Cambria" w:hAnsi="Cambria"/>
        </w:rPr>
        <w:t>en</w:t>
      </w:r>
      <w:r>
        <w:rPr>
          <w:rFonts w:ascii="Cambria" w:hAnsi="Cambria"/>
          <w:spacing w:val="-3"/>
        </w:rPr>
        <w:t xml:space="preserve"> </w:t>
      </w:r>
      <w:r>
        <w:rPr>
          <w:rFonts w:ascii="Cambria" w:hAnsi="Cambria"/>
        </w:rPr>
        <w:t>el</w:t>
      </w:r>
      <w:r>
        <w:rPr>
          <w:rFonts w:ascii="Cambria" w:hAnsi="Cambria"/>
          <w:spacing w:val="-3"/>
        </w:rPr>
        <w:t xml:space="preserve"> </w:t>
      </w:r>
      <w:r>
        <w:rPr>
          <w:rFonts w:ascii="Cambria" w:hAnsi="Cambria"/>
        </w:rPr>
        <w:t>momento</w:t>
      </w:r>
      <w:r>
        <w:rPr>
          <w:rFonts w:ascii="Cambria" w:hAnsi="Cambria"/>
          <w:spacing w:val="-2"/>
        </w:rPr>
        <w:t xml:space="preserve"> </w:t>
      </w:r>
      <w:r>
        <w:rPr>
          <w:rFonts w:ascii="Cambria" w:hAnsi="Cambria"/>
        </w:rPr>
        <w:t>de acreditar su solvencia técnica, tengan la marca de excelencia o desarrollen medidas destinadas a lograr la igualdad de oportunidades, cuenten con protocolo de acoso sexual y por razón de sexo, así como que las medidas de igualdad aplicadas permanezcan en el tiempo y mantengan la efectividad, de acuerdo con las condiciones que reglamentariamente se establezcan.</w:t>
      </w:r>
    </w:p>
    <w:p w14:paraId="6ED76CC6" w14:textId="77777777" w:rsidR="00627B5A" w:rsidRDefault="00627B5A">
      <w:pPr>
        <w:pStyle w:val="Textoindependiente"/>
        <w:spacing w:before="3"/>
        <w:ind w:left="0" w:firstLine="0"/>
        <w:jc w:val="left"/>
        <w:rPr>
          <w:rFonts w:ascii="Cambria"/>
          <w:sz w:val="22"/>
        </w:rPr>
      </w:pPr>
    </w:p>
    <w:p w14:paraId="5974DB3E" w14:textId="77777777" w:rsidR="00627B5A" w:rsidRDefault="00000000">
      <w:pPr>
        <w:pStyle w:val="Ttulo2"/>
      </w:pPr>
      <w:r>
        <w:t>Ayudas</w:t>
      </w:r>
      <w:r>
        <w:rPr>
          <w:spacing w:val="-6"/>
        </w:rPr>
        <w:t xml:space="preserve"> </w:t>
      </w:r>
      <w:r>
        <w:t>y</w:t>
      </w:r>
      <w:r>
        <w:rPr>
          <w:spacing w:val="-5"/>
        </w:rPr>
        <w:t xml:space="preserve"> </w:t>
      </w:r>
      <w:r>
        <w:t>Subvenciones</w:t>
      </w:r>
      <w:r>
        <w:rPr>
          <w:spacing w:val="-5"/>
        </w:rPr>
        <w:t xml:space="preserve"> </w:t>
      </w:r>
      <w:r>
        <w:rPr>
          <w:spacing w:val="-2"/>
        </w:rPr>
        <w:t>(Art.13).</w:t>
      </w:r>
    </w:p>
    <w:p w14:paraId="730BC857" w14:textId="77777777" w:rsidR="00627B5A" w:rsidRDefault="00000000">
      <w:pPr>
        <w:pStyle w:val="Prrafodelista"/>
        <w:numPr>
          <w:ilvl w:val="0"/>
          <w:numId w:val="10"/>
        </w:numPr>
        <w:tabs>
          <w:tab w:val="left" w:pos="980"/>
          <w:tab w:val="left" w:pos="1023"/>
        </w:tabs>
        <w:ind w:right="165" w:hanging="286"/>
        <w:jc w:val="both"/>
        <w:rPr>
          <w:i/>
        </w:rPr>
      </w:pPr>
      <w:r>
        <w:rPr>
          <w:i/>
        </w:rPr>
        <w:t>La Administración de la Junta de Andalucía incorporará a las bases reguladoras de las subvenciones públicas la valoración de actuaciones de efectiva consecución de la igualdad de género por parte de las entidades solicitantes, salvo en aquellos casos en que, por la naturaleza de la subvención o de las entidades solicitantes, esté justificada su no incorporación.</w:t>
      </w:r>
    </w:p>
    <w:p w14:paraId="0DD6DB6F" w14:textId="77777777" w:rsidR="00627B5A" w:rsidRDefault="00000000">
      <w:pPr>
        <w:pStyle w:val="Prrafodelista"/>
        <w:numPr>
          <w:ilvl w:val="0"/>
          <w:numId w:val="10"/>
        </w:numPr>
        <w:tabs>
          <w:tab w:val="left" w:pos="982"/>
          <w:tab w:val="left" w:pos="1023"/>
        </w:tabs>
        <w:spacing w:before="78"/>
        <w:ind w:right="167" w:hanging="286"/>
        <w:jc w:val="both"/>
        <w:rPr>
          <w:i/>
        </w:rPr>
      </w:pPr>
      <w:r>
        <w:rPr>
          <w:i/>
        </w:rPr>
        <w:t>La Administración de la Junta de Andalucía no formalizará contratos ni subvencionará, bonificará o prestará ayudas públicas a aquellas personas físicas o jurídicas condenadas por alentar o tolerar prácticas laborales consideradas discriminatorias por la legislación vigente, durante un plazo de cinco años desde la fecha de la condena por sentencia firme.</w:t>
      </w:r>
    </w:p>
    <w:p w14:paraId="06ACDCF0" w14:textId="77777777" w:rsidR="00627B5A" w:rsidRDefault="00000000">
      <w:pPr>
        <w:spacing w:before="1"/>
        <w:ind w:left="1023" w:right="167" w:hanging="286"/>
        <w:jc w:val="both"/>
        <w:rPr>
          <w:rFonts w:ascii="Cambria" w:hAnsi="Cambria"/>
          <w:i/>
        </w:rPr>
      </w:pPr>
      <w:r>
        <w:rPr>
          <w:rFonts w:ascii="Cambria" w:hAnsi="Cambria"/>
          <w:i/>
        </w:rPr>
        <w:t>Tampoco podrán acceder</w:t>
      </w:r>
      <w:r>
        <w:rPr>
          <w:rFonts w:ascii="Cambria" w:hAnsi="Cambria"/>
          <w:i/>
          <w:spacing w:val="-3"/>
        </w:rPr>
        <w:t xml:space="preserve"> </w:t>
      </w:r>
      <w:r>
        <w:rPr>
          <w:rFonts w:ascii="Cambria" w:hAnsi="Cambria"/>
          <w:i/>
        </w:rPr>
        <w:t>a</w:t>
      </w:r>
      <w:r>
        <w:rPr>
          <w:rFonts w:ascii="Cambria" w:hAnsi="Cambria"/>
          <w:i/>
          <w:spacing w:val="-1"/>
        </w:rPr>
        <w:t xml:space="preserve"> </w:t>
      </w:r>
      <w:r>
        <w:rPr>
          <w:rFonts w:ascii="Cambria" w:hAnsi="Cambria"/>
          <w:i/>
        </w:rPr>
        <w:t>ningún</w:t>
      </w:r>
      <w:r>
        <w:rPr>
          <w:rFonts w:ascii="Cambria" w:hAnsi="Cambria"/>
          <w:i/>
          <w:spacing w:val="-1"/>
        </w:rPr>
        <w:t xml:space="preserve"> </w:t>
      </w:r>
      <w:r>
        <w:rPr>
          <w:rFonts w:ascii="Cambria" w:hAnsi="Cambria"/>
          <w:i/>
        </w:rPr>
        <w:t>tipo de ayudas que conceda</w:t>
      </w:r>
      <w:r>
        <w:rPr>
          <w:rFonts w:ascii="Cambria" w:hAnsi="Cambria"/>
          <w:i/>
          <w:spacing w:val="-2"/>
        </w:rPr>
        <w:t xml:space="preserve"> </w:t>
      </w:r>
      <w:r>
        <w:rPr>
          <w:rFonts w:ascii="Cambria" w:hAnsi="Cambria"/>
          <w:i/>
        </w:rPr>
        <w:t>la Administración de la</w:t>
      </w:r>
      <w:r>
        <w:rPr>
          <w:rFonts w:ascii="Cambria" w:hAnsi="Cambria"/>
          <w:i/>
          <w:spacing w:val="-2"/>
        </w:rPr>
        <w:t xml:space="preserve"> </w:t>
      </w:r>
      <w:r>
        <w:rPr>
          <w:rFonts w:ascii="Cambria" w:hAnsi="Cambria"/>
          <w:i/>
        </w:rPr>
        <w:t>Junta de Andalucía</w:t>
      </w:r>
      <w:r>
        <w:rPr>
          <w:rFonts w:ascii="Cambria" w:hAnsi="Cambria"/>
          <w:i/>
          <w:spacing w:val="-1"/>
        </w:rPr>
        <w:t xml:space="preserve"> </w:t>
      </w:r>
      <w:r>
        <w:rPr>
          <w:rFonts w:ascii="Cambria" w:hAnsi="Cambria"/>
          <w:i/>
        </w:rPr>
        <w:t>y sus agencias aquellas personas físicas o jurídicas que, mediante resolución administrativa firme, sean objeto de las sanciones accesorias previstas en la letra a) de los apartados 2 y 3 del artículo 80. A tal efecto, los solicitantes deberán presentar, junto con</w:t>
      </w:r>
      <w:r>
        <w:rPr>
          <w:rFonts w:ascii="Cambria" w:hAnsi="Cambria"/>
          <w:i/>
          <w:spacing w:val="-1"/>
        </w:rPr>
        <w:t xml:space="preserve"> </w:t>
      </w:r>
      <w:r>
        <w:rPr>
          <w:rFonts w:ascii="Cambria" w:hAnsi="Cambria"/>
          <w:i/>
        </w:rPr>
        <w:t>la solicitud de</w:t>
      </w:r>
      <w:r>
        <w:rPr>
          <w:rFonts w:ascii="Cambria" w:hAnsi="Cambria"/>
          <w:i/>
          <w:spacing w:val="-1"/>
        </w:rPr>
        <w:t xml:space="preserve"> </w:t>
      </w:r>
      <w:r>
        <w:rPr>
          <w:rFonts w:ascii="Cambria" w:hAnsi="Cambria"/>
          <w:i/>
        </w:rPr>
        <w:t xml:space="preserve">la ayuda, una declaración responsable del hecho de no haber sido objeto de sanciones administrativas firmes ni de sentencias firmes </w:t>
      </w:r>
      <w:r>
        <w:rPr>
          <w:rFonts w:ascii="Cambria" w:hAnsi="Cambria"/>
          <w:i/>
        </w:rPr>
        <w:lastRenderedPageBreak/>
        <w:t>condenatorias, en los plazos establecidos en la presente ley.</w:t>
      </w:r>
    </w:p>
    <w:p w14:paraId="30A48BBA" w14:textId="77777777" w:rsidR="00627B5A" w:rsidRDefault="00000000">
      <w:pPr>
        <w:pStyle w:val="Prrafodelista"/>
        <w:numPr>
          <w:ilvl w:val="0"/>
          <w:numId w:val="10"/>
        </w:numPr>
        <w:tabs>
          <w:tab w:val="left" w:pos="945"/>
          <w:tab w:val="left" w:pos="1023"/>
        </w:tabs>
        <w:ind w:right="165" w:hanging="286"/>
        <w:jc w:val="both"/>
        <w:rPr>
          <w:i/>
        </w:rPr>
      </w:pPr>
      <w:r>
        <w:rPr>
          <w:i/>
        </w:rPr>
        <w:t>La</w:t>
      </w:r>
      <w:r>
        <w:rPr>
          <w:i/>
          <w:spacing w:val="-3"/>
        </w:rPr>
        <w:t xml:space="preserve"> </w:t>
      </w:r>
      <w:r>
        <w:rPr>
          <w:i/>
        </w:rPr>
        <w:t>Administración</w:t>
      </w:r>
      <w:r>
        <w:rPr>
          <w:i/>
          <w:spacing w:val="-2"/>
        </w:rPr>
        <w:t xml:space="preserve"> </w:t>
      </w:r>
      <w:r>
        <w:rPr>
          <w:i/>
        </w:rPr>
        <w:t>de</w:t>
      </w:r>
      <w:r>
        <w:rPr>
          <w:i/>
          <w:spacing w:val="-2"/>
        </w:rPr>
        <w:t xml:space="preserve"> </w:t>
      </w:r>
      <w:r>
        <w:rPr>
          <w:i/>
        </w:rPr>
        <w:t>la</w:t>
      </w:r>
      <w:r>
        <w:rPr>
          <w:i/>
          <w:spacing w:val="-1"/>
        </w:rPr>
        <w:t xml:space="preserve"> </w:t>
      </w:r>
      <w:r>
        <w:rPr>
          <w:i/>
        </w:rPr>
        <w:t>Junta</w:t>
      </w:r>
      <w:r>
        <w:rPr>
          <w:i/>
          <w:spacing w:val="-2"/>
        </w:rPr>
        <w:t xml:space="preserve"> </w:t>
      </w:r>
      <w:r>
        <w:rPr>
          <w:i/>
        </w:rPr>
        <w:t>de</w:t>
      </w:r>
      <w:r>
        <w:rPr>
          <w:i/>
          <w:spacing w:val="-2"/>
        </w:rPr>
        <w:t xml:space="preserve"> </w:t>
      </w:r>
      <w:r>
        <w:rPr>
          <w:i/>
        </w:rPr>
        <w:t>Andalucía</w:t>
      </w:r>
      <w:r>
        <w:rPr>
          <w:i/>
          <w:spacing w:val="-2"/>
        </w:rPr>
        <w:t xml:space="preserve"> </w:t>
      </w:r>
      <w:r>
        <w:rPr>
          <w:i/>
        </w:rPr>
        <w:t>establecerá</w:t>
      </w:r>
      <w:r>
        <w:rPr>
          <w:i/>
          <w:spacing w:val="-2"/>
        </w:rPr>
        <w:t xml:space="preserve"> </w:t>
      </w:r>
      <w:r>
        <w:rPr>
          <w:i/>
        </w:rPr>
        <w:t>medidas</w:t>
      </w:r>
      <w:r>
        <w:rPr>
          <w:i/>
          <w:spacing w:val="-2"/>
        </w:rPr>
        <w:t xml:space="preserve"> </w:t>
      </w:r>
      <w:r>
        <w:rPr>
          <w:i/>
        </w:rPr>
        <w:t>concretas</w:t>
      </w:r>
      <w:r>
        <w:rPr>
          <w:i/>
          <w:spacing w:val="-2"/>
        </w:rPr>
        <w:t xml:space="preserve"> </w:t>
      </w:r>
      <w:r>
        <w:rPr>
          <w:i/>
        </w:rPr>
        <w:t>de vigilancia</w:t>
      </w:r>
      <w:r>
        <w:rPr>
          <w:i/>
          <w:spacing w:val="-2"/>
        </w:rPr>
        <w:t xml:space="preserve"> </w:t>
      </w:r>
      <w:r>
        <w:rPr>
          <w:i/>
        </w:rPr>
        <w:t>del</w:t>
      </w:r>
      <w:r>
        <w:rPr>
          <w:i/>
          <w:spacing w:val="-1"/>
        </w:rPr>
        <w:t xml:space="preserve"> </w:t>
      </w:r>
      <w:r>
        <w:rPr>
          <w:i/>
        </w:rPr>
        <w:t>cumplimiento del principio de igualdad en el ámbito laboral para aquellas personas físicas o jurídicas con las que contrate, que subvencione, bonifique o a las que preste ayudas públicas».</w:t>
      </w:r>
    </w:p>
    <w:p w14:paraId="33911C50" w14:textId="77777777" w:rsidR="00627B5A" w:rsidRDefault="00627B5A">
      <w:pPr>
        <w:pStyle w:val="Textoindependiente"/>
        <w:ind w:left="0" w:firstLine="0"/>
        <w:jc w:val="left"/>
        <w:rPr>
          <w:rFonts w:ascii="Cambria"/>
          <w:i/>
          <w:sz w:val="22"/>
        </w:rPr>
      </w:pPr>
    </w:p>
    <w:p w14:paraId="60F7F650" w14:textId="77777777" w:rsidR="00627B5A" w:rsidRDefault="00000000">
      <w:pPr>
        <w:ind w:left="170" w:right="175" w:firstLine="283"/>
        <w:jc w:val="both"/>
        <w:rPr>
          <w:rFonts w:ascii="Cambria" w:hAnsi="Cambria"/>
          <w:b/>
        </w:rPr>
      </w:pPr>
      <w:r>
        <w:rPr>
          <w:rFonts w:ascii="Cambria" w:hAnsi="Cambria"/>
          <w:b/>
        </w:rPr>
        <w:t xml:space="preserve">LEY 13/2007 DE MEDIDAS DE PREVENCIÓN Y PROTECCIÓN INTEGRAL CONTRA LA VIOLENCIA DE </w:t>
      </w:r>
      <w:r>
        <w:rPr>
          <w:rFonts w:ascii="Cambria" w:hAnsi="Cambria"/>
          <w:b/>
          <w:spacing w:val="-2"/>
        </w:rPr>
        <w:t>GÉNERO</w:t>
      </w:r>
    </w:p>
    <w:p w14:paraId="23B13F52" w14:textId="77777777" w:rsidR="00627B5A" w:rsidRDefault="00627B5A">
      <w:pPr>
        <w:pStyle w:val="Textoindependiente"/>
        <w:spacing w:before="33"/>
        <w:ind w:left="0" w:firstLine="0"/>
        <w:jc w:val="left"/>
        <w:rPr>
          <w:rFonts w:ascii="Cambria"/>
          <w:b/>
        </w:rPr>
      </w:pPr>
    </w:p>
    <w:tbl>
      <w:tblPr>
        <w:tblStyle w:val="TableNormal"/>
        <w:tblW w:w="0" w:type="auto"/>
        <w:tblInd w:w="17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1501"/>
        <w:gridCol w:w="1534"/>
        <w:gridCol w:w="5424"/>
        <w:gridCol w:w="2033"/>
      </w:tblGrid>
      <w:tr w:rsidR="00627B5A" w14:paraId="0B9A200D" w14:textId="77777777">
        <w:trPr>
          <w:trHeight w:val="569"/>
        </w:trPr>
        <w:tc>
          <w:tcPr>
            <w:tcW w:w="10492" w:type="dxa"/>
            <w:gridSpan w:val="4"/>
            <w:tcBorders>
              <w:top w:val="nil"/>
              <w:left w:val="nil"/>
              <w:right w:val="nil"/>
            </w:tcBorders>
            <w:shd w:val="clear" w:color="auto" w:fill="38A8C6"/>
          </w:tcPr>
          <w:p w14:paraId="61D6E19D" w14:textId="77777777" w:rsidR="00627B5A" w:rsidRDefault="00000000">
            <w:pPr>
              <w:pStyle w:val="TableParagraph"/>
              <w:spacing w:before="76"/>
              <w:ind w:left="3639" w:right="522" w:hanging="2413"/>
              <w:rPr>
                <w:b/>
                <w:sz w:val="18"/>
              </w:rPr>
            </w:pPr>
            <w:r>
              <w:rPr>
                <w:b/>
                <w:color w:val="FFFFFF"/>
                <w:sz w:val="18"/>
              </w:rPr>
              <w:t>ESTRUCTURA</w:t>
            </w:r>
            <w:r>
              <w:rPr>
                <w:b/>
                <w:color w:val="FFFFFF"/>
                <w:spacing w:val="-6"/>
                <w:sz w:val="18"/>
              </w:rPr>
              <w:t xml:space="preserve"> </w:t>
            </w:r>
            <w:r>
              <w:rPr>
                <w:b/>
                <w:color w:val="FFFFFF"/>
                <w:sz w:val="18"/>
              </w:rPr>
              <w:t>DE</w:t>
            </w:r>
            <w:r>
              <w:rPr>
                <w:b/>
                <w:color w:val="FFFFFF"/>
                <w:spacing w:val="-4"/>
                <w:sz w:val="18"/>
              </w:rPr>
              <w:t xml:space="preserve"> </w:t>
            </w:r>
            <w:r>
              <w:rPr>
                <w:b/>
                <w:color w:val="FFFFFF"/>
                <w:sz w:val="18"/>
              </w:rPr>
              <w:t>LA</w:t>
            </w:r>
            <w:r>
              <w:rPr>
                <w:b/>
                <w:color w:val="FFFFFF"/>
                <w:spacing w:val="-6"/>
                <w:sz w:val="18"/>
              </w:rPr>
              <w:t xml:space="preserve"> </w:t>
            </w:r>
            <w:r>
              <w:rPr>
                <w:b/>
                <w:color w:val="FFFFFF"/>
                <w:sz w:val="18"/>
              </w:rPr>
              <w:t>LEY</w:t>
            </w:r>
            <w:r>
              <w:rPr>
                <w:b/>
                <w:color w:val="FFFFFF"/>
                <w:spacing w:val="-4"/>
                <w:sz w:val="18"/>
              </w:rPr>
              <w:t xml:space="preserve"> </w:t>
            </w:r>
            <w:r>
              <w:rPr>
                <w:b/>
                <w:color w:val="FFFFFF"/>
                <w:sz w:val="18"/>
              </w:rPr>
              <w:t>13/2007</w:t>
            </w:r>
            <w:r>
              <w:rPr>
                <w:b/>
                <w:color w:val="FFFFFF"/>
                <w:spacing w:val="-4"/>
                <w:sz w:val="18"/>
              </w:rPr>
              <w:t xml:space="preserve"> </w:t>
            </w:r>
            <w:r>
              <w:rPr>
                <w:b/>
                <w:color w:val="FFFFFF"/>
                <w:sz w:val="18"/>
              </w:rPr>
              <w:t>DE</w:t>
            </w:r>
            <w:r>
              <w:rPr>
                <w:b/>
                <w:color w:val="FFFFFF"/>
                <w:spacing w:val="-4"/>
                <w:sz w:val="18"/>
              </w:rPr>
              <w:t xml:space="preserve"> </w:t>
            </w:r>
            <w:r>
              <w:rPr>
                <w:b/>
                <w:color w:val="FFFFFF"/>
                <w:sz w:val="18"/>
              </w:rPr>
              <w:t>MEDIDAS</w:t>
            </w:r>
            <w:r>
              <w:rPr>
                <w:b/>
                <w:color w:val="FFFFFF"/>
                <w:spacing w:val="-4"/>
                <w:sz w:val="18"/>
              </w:rPr>
              <w:t xml:space="preserve"> </w:t>
            </w:r>
            <w:r>
              <w:rPr>
                <w:b/>
                <w:color w:val="FFFFFF"/>
                <w:sz w:val="18"/>
              </w:rPr>
              <w:t>DE</w:t>
            </w:r>
            <w:r>
              <w:rPr>
                <w:b/>
                <w:color w:val="FFFFFF"/>
                <w:spacing w:val="-4"/>
                <w:sz w:val="18"/>
              </w:rPr>
              <w:t xml:space="preserve"> </w:t>
            </w:r>
            <w:r>
              <w:rPr>
                <w:b/>
                <w:color w:val="FFFFFF"/>
                <w:sz w:val="18"/>
              </w:rPr>
              <w:t>PREVENCIÓN</w:t>
            </w:r>
            <w:r>
              <w:rPr>
                <w:b/>
                <w:color w:val="FFFFFF"/>
                <w:spacing w:val="-4"/>
                <w:sz w:val="18"/>
              </w:rPr>
              <w:t xml:space="preserve"> </w:t>
            </w:r>
            <w:r>
              <w:rPr>
                <w:b/>
                <w:color w:val="FFFFFF"/>
                <w:sz w:val="18"/>
              </w:rPr>
              <w:t>Y</w:t>
            </w:r>
            <w:r>
              <w:rPr>
                <w:b/>
                <w:color w:val="FFFFFF"/>
                <w:spacing w:val="-4"/>
                <w:sz w:val="18"/>
              </w:rPr>
              <w:t xml:space="preserve"> </w:t>
            </w:r>
            <w:r>
              <w:rPr>
                <w:b/>
                <w:color w:val="FFFFFF"/>
                <w:sz w:val="18"/>
              </w:rPr>
              <w:t>PROTECCIÓN</w:t>
            </w:r>
            <w:r>
              <w:rPr>
                <w:b/>
                <w:color w:val="FFFFFF"/>
                <w:spacing w:val="-4"/>
                <w:sz w:val="18"/>
              </w:rPr>
              <w:t xml:space="preserve"> </w:t>
            </w:r>
            <w:r>
              <w:rPr>
                <w:b/>
                <w:color w:val="FFFFFF"/>
                <w:sz w:val="18"/>
              </w:rPr>
              <w:t>INTEGRAL CONTRA LA VIOLENCIA DE GÉNERO</w:t>
            </w:r>
          </w:p>
        </w:tc>
      </w:tr>
      <w:tr w:rsidR="00627B5A" w14:paraId="07643847" w14:textId="77777777">
        <w:trPr>
          <w:trHeight w:val="363"/>
        </w:trPr>
        <w:tc>
          <w:tcPr>
            <w:tcW w:w="1501" w:type="dxa"/>
            <w:tcBorders>
              <w:left w:val="single" w:sz="4" w:space="0" w:color="FFFFFF"/>
              <w:bottom w:val="single" w:sz="6" w:space="0" w:color="FFFFFF"/>
              <w:right w:val="single" w:sz="6" w:space="0" w:color="FFFFFF"/>
            </w:tcBorders>
            <w:shd w:val="clear" w:color="auto" w:fill="CFDFE4"/>
          </w:tcPr>
          <w:p w14:paraId="32CC484C" w14:textId="77777777" w:rsidR="00627B5A" w:rsidRDefault="00000000">
            <w:pPr>
              <w:pStyle w:val="TableParagraph"/>
              <w:spacing w:before="71"/>
              <w:ind w:left="13" w:right="2"/>
              <w:jc w:val="center"/>
              <w:rPr>
                <w:b/>
                <w:sz w:val="18"/>
              </w:rPr>
            </w:pPr>
            <w:r>
              <w:rPr>
                <w:b/>
                <w:color w:val="03080C"/>
                <w:spacing w:val="-2"/>
                <w:sz w:val="18"/>
              </w:rPr>
              <w:t>TÍTULO</w:t>
            </w:r>
          </w:p>
        </w:tc>
        <w:tc>
          <w:tcPr>
            <w:tcW w:w="6958" w:type="dxa"/>
            <w:gridSpan w:val="2"/>
            <w:tcBorders>
              <w:left w:val="single" w:sz="6" w:space="0" w:color="FFFFFF"/>
              <w:bottom w:val="single" w:sz="6" w:space="0" w:color="FFFFFF"/>
              <w:right w:val="single" w:sz="6" w:space="0" w:color="FFFFFF"/>
            </w:tcBorders>
            <w:shd w:val="clear" w:color="auto" w:fill="CFDFE4"/>
          </w:tcPr>
          <w:p w14:paraId="61FE6094" w14:textId="77777777" w:rsidR="00627B5A" w:rsidRDefault="00000000">
            <w:pPr>
              <w:pStyle w:val="TableParagraph"/>
              <w:spacing w:before="71"/>
              <w:ind w:left="16" w:right="1"/>
              <w:jc w:val="center"/>
              <w:rPr>
                <w:b/>
                <w:sz w:val="18"/>
              </w:rPr>
            </w:pPr>
            <w:r>
              <w:rPr>
                <w:b/>
                <w:color w:val="03080C"/>
                <w:spacing w:val="-2"/>
                <w:sz w:val="18"/>
              </w:rPr>
              <w:t>CONTENIDO</w:t>
            </w:r>
          </w:p>
        </w:tc>
        <w:tc>
          <w:tcPr>
            <w:tcW w:w="2033" w:type="dxa"/>
            <w:tcBorders>
              <w:left w:val="single" w:sz="6" w:space="0" w:color="FFFFFF"/>
              <w:bottom w:val="single" w:sz="6" w:space="0" w:color="FFFFFF"/>
              <w:right w:val="single" w:sz="4" w:space="0" w:color="FFFFFF"/>
            </w:tcBorders>
            <w:shd w:val="clear" w:color="auto" w:fill="CFDFE4"/>
          </w:tcPr>
          <w:p w14:paraId="76CBE6DA" w14:textId="77777777" w:rsidR="00627B5A" w:rsidRDefault="00000000">
            <w:pPr>
              <w:pStyle w:val="TableParagraph"/>
              <w:spacing w:before="71"/>
              <w:ind w:left="11" w:right="6"/>
              <w:jc w:val="center"/>
              <w:rPr>
                <w:b/>
                <w:sz w:val="18"/>
              </w:rPr>
            </w:pPr>
            <w:r>
              <w:rPr>
                <w:b/>
                <w:color w:val="03080C"/>
                <w:spacing w:val="-2"/>
                <w:sz w:val="18"/>
              </w:rPr>
              <w:t>ARTS.</w:t>
            </w:r>
          </w:p>
        </w:tc>
      </w:tr>
      <w:tr w:rsidR="00627B5A" w14:paraId="08929684" w14:textId="77777777">
        <w:trPr>
          <w:trHeight w:val="364"/>
        </w:trPr>
        <w:tc>
          <w:tcPr>
            <w:tcW w:w="1501" w:type="dxa"/>
            <w:tcBorders>
              <w:top w:val="single" w:sz="6" w:space="0" w:color="FFFFFF"/>
              <w:left w:val="single" w:sz="4" w:space="0" w:color="FFFFFF"/>
              <w:bottom w:val="single" w:sz="6" w:space="0" w:color="FFFFFF"/>
              <w:right w:val="single" w:sz="6" w:space="0" w:color="FFFFFF"/>
            </w:tcBorders>
            <w:shd w:val="clear" w:color="auto" w:fill="E7EEF1"/>
          </w:tcPr>
          <w:p w14:paraId="2ACFB1AB" w14:textId="77777777" w:rsidR="00627B5A" w:rsidRDefault="00000000">
            <w:pPr>
              <w:pStyle w:val="TableParagraph"/>
              <w:spacing w:before="72"/>
              <w:ind w:left="13"/>
              <w:jc w:val="center"/>
              <w:rPr>
                <w:b/>
                <w:sz w:val="18"/>
              </w:rPr>
            </w:pPr>
            <w:r>
              <w:rPr>
                <w:b/>
                <w:noProof/>
                <w:sz w:val="18"/>
              </w:rPr>
              <mc:AlternateContent>
                <mc:Choice Requires="wpg">
                  <w:drawing>
                    <wp:anchor distT="0" distB="0" distL="0" distR="0" simplePos="0" relativeHeight="487120896" behindDoc="1" locked="0" layoutInCell="1" allowOverlap="1" wp14:anchorId="59EF540A" wp14:editId="4D77E21E">
                      <wp:simplePos x="0" y="0"/>
                      <wp:positionH relativeFrom="column">
                        <wp:posOffset>481951</wp:posOffset>
                      </wp:positionH>
                      <wp:positionV relativeFrom="paragraph">
                        <wp:posOffset>183539</wp:posOffset>
                      </wp:positionV>
                      <wp:extent cx="5680075" cy="24384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2438400"/>
                                <a:chOff x="0" y="0"/>
                                <a:chExt cx="5680075" cy="2438400"/>
                              </a:xfrm>
                            </wpg:grpSpPr>
                            <pic:pic xmlns:pic="http://schemas.openxmlformats.org/drawingml/2006/picture">
                              <pic:nvPicPr>
                                <pic:cNvPr id="21" name="Image 21"/>
                                <pic:cNvPicPr/>
                              </pic:nvPicPr>
                              <pic:blipFill>
                                <a:blip r:embed="rId8" cstate="print"/>
                                <a:stretch>
                                  <a:fillRect/>
                                </a:stretch>
                              </pic:blipFill>
                              <pic:spPr>
                                <a:xfrm>
                                  <a:off x="0" y="0"/>
                                  <a:ext cx="5679921" cy="2438400"/>
                                </a:xfrm>
                                <a:prstGeom prst="rect">
                                  <a:avLst/>
                                </a:prstGeom>
                              </pic:spPr>
                            </pic:pic>
                          </wpg:wgp>
                        </a:graphicData>
                      </a:graphic>
                    </wp:anchor>
                  </w:drawing>
                </mc:Choice>
                <mc:Fallback>
                  <w:pict>
                    <v:group w14:anchorId="696E6997" id="Group 20" o:spid="_x0000_s1026" style="position:absolute;margin-left:37.95pt;margin-top:14.45pt;width:447.25pt;height:192pt;z-index:-16195584;mso-wrap-distance-left:0;mso-wrap-distance-right:0" coordsize="56800,243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56799;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">
                        <v:imagedata r:id="rId9" o:title=""/>
                      </v:shape>
                    </v:group>
                  </w:pict>
                </mc:Fallback>
              </mc:AlternateContent>
            </w:r>
            <w:r>
              <w:rPr>
                <w:b/>
                <w:color w:val="03080C"/>
                <w:spacing w:val="-2"/>
                <w:sz w:val="18"/>
              </w:rPr>
              <w:t>Preliminar</w:t>
            </w:r>
          </w:p>
        </w:tc>
        <w:tc>
          <w:tcPr>
            <w:tcW w:w="6958" w:type="dxa"/>
            <w:gridSpan w:val="2"/>
            <w:tcBorders>
              <w:top w:val="single" w:sz="6" w:space="0" w:color="FFFFFF"/>
              <w:left w:val="single" w:sz="6" w:space="0" w:color="FFFFFF"/>
              <w:bottom w:val="single" w:sz="6" w:space="0" w:color="FFFFFF"/>
              <w:right w:val="single" w:sz="6" w:space="0" w:color="FFFFFF"/>
            </w:tcBorders>
            <w:shd w:val="clear" w:color="auto" w:fill="E7EEF1"/>
          </w:tcPr>
          <w:p w14:paraId="7CDFB799" w14:textId="77777777" w:rsidR="00627B5A" w:rsidRDefault="00000000">
            <w:pPr>
              <w:pStyle w:val="TableParagraph"/>
              <w:spacing w:before="72"/>
              <w:ind w:left="16"/>
              <w:jc w:val="center"/>
              <w:rPr>
                <w:b/>
                <w:sz w:val="18"/>
              </w:rPr>
            </w:pPr>
            <w:r>
              <w:rPr>
                <w:b/>
                <w:color w:val="03080C"/>
                <w:sz w:val="18"/>
              </w:rPr>
              <w:t>Disposiciones</w:t>
            </w:r>
            <w:r>
              <w:rPr>
                <w:b/>
                <w:color w:val="03080C"/>
                <w:spacing w:val="-5"/>
                <w:sz w:val="18"/>
              </w:rPr>
              <w:t xml:space="preserve"> </w:t>
            </w:r>
            <w:r>
              <w:rPr>
                <w:b/>
                <w:color w:val="03080C"/>
                <w:spacing w:val="-2"/>
                <w:sz w:val="18"/>
              </w:rPr>
              <w:t>generales</w:t>
            </w:r>
          </w:p>
        </w:tc>
        <w:tc>
          <w:tcPr>
            <w:tcW w:w="2033" w:type="dxa"/>
            <w:tcBorders>
              <w:top w:val="single" w:sz="6" w:space="0" w:color="FFFFFF"/>
              <w:left w:val="single" w:sz="6" w:space="0" w:color="FFFFFF"/>
              <w:bottom w:val="single" w:sz="6" w:space="0" w:color="FFFFFF"/>
              <w:right w:val="single" w:sz="4" w:space="0" w:color="FFFFFF"/>
            </w:tcBorders>
            <w:shd w:val="clear" w:color="auto" w:fill="E7EEF1"/>
          </w:tcPr>
          <w:p w14:paraId="2D93578D" w14:textId="77777777" w:rsidR="00627B5A" w:rsidRDefault="00000000">
            <w:pPr>
              <w:pStyle w:val="TableParagraph"/>
              <w:spacing w:before="72"/>
              <w:ind w:left="11" w:right="2"/>
              <w:jc w:val="center"/>
              <w:rPr>
                <w:b/>
                <w:sz w:val="18"/>
              </w:rPr>
            </w:pPr>
            <w:r>
              <w:rPr>
                <w:b/>
                <w:color w:val="03080C"/>
                <w:sz w:val="18"/>
              </w:rPr>
              <w:t xml:space="preserve">1 a </w:t>
            </w:r>
            <w:r>
              <w:rPr>
                <w:b/>
                <w:color w:val="03080C"/>
                <w:spacing w:val="-10"/>
                <w:sz w:val="18"/>
              </w:rPr>
              <w:t>4</w:t>
            </w:r>
          </w:p>
        </w:tc>
      </w:tr>
      <w:tr w:rsidR="00627B5A" w14:paraId="47B6A57F" w14:textId="77777777">
        <w:trPr>
          <w:trHeight w:val="361"/>
        </w:trPr>
        <w:tc>
          <w:tcPr>
            <w:tcW w:w="1501" w:type="dxa"/>
            <w:vMerge w:val="restart"/>
            <w:tcBorders>
              <w:top w:val="single" w:sz="6" w:space="0" w:color="FFFFFF"/>
              <w:left w:val="single" w:sz="4" w:space="0" w:color="FFFFFF"/>
              <w:bottom w:val="single" w:sz="6" w:space="0" w:color="FFFFFF"/>
              <w:right w:val="single" w:sz="6" w:space="0" w:color="FFFFFF"/>
            </w:tcBorders>
            <w:shd w:val="clear" w:color="auto" w:fill="CFDFE4"/>
          </w:tcPr>
          <w:p w14:paraId="7AA4F4B5" w14:textId="77777777" w:rsidR="00627B5A" w:rsidRDefault="00627B5A">
            <w:pPr>
              <w:pStyle w:val="TableParagraph"/>
              <w:rPr>
                <w:rFonts w:ascii="Cambria"/>
                <w:b/>
                <w:sz w:val="18"/>
              </w:rPr>
            </w:pPr>
          </w:p>
          <w:p w14:paraId="254CAAC8" w14:textId="77777777" w:rsidR="00627B5A" w:rsidRDefault="00627B5A">
            <w:pPr>
              <w:pStyle w:val="TableParagraph"/>
              <w:rPr>
                <w:rFonts w:ascii="Cambria"/>
                <w:b/>
                <w:sz w:val="18"/>
              </w:rPr>
            </w:pPr>
          </w:p>
          <w:p w14:paraId="09408B35" w14:textId="77777777" w:rsidR="00627B5A" w:rsidRDefault="00627B5A">
            <w:pPr>
              <w:pStyle w:val="TableParagraph"/>
              <w:rPr>
                <w:rFonts w:ascii="Cambria"/>
                <w:b/>
                <w:sz w:val="18"/>
              </w:rPr>
            </w:pPr>
          </w:p>
          <w:p w14:paraId="0C292DD9" w14:textId="77777777" w:rsidR="00627B5A" w:rsidRDefault="00627B5A">
            <w:pPr>
              <w:pStyle w:val="TableParagraph"/>
              <w:rPr>
                <w:rFonts w:ascii="Cambria"/>
                <w:b/>
                <w:sz w:val="18"/>
              </w:rPr>
            </w:pPr>
          </w:p>
          <w:p w14:paraId="22D09D26" w14:textId="77777777" w:rsidR="00627B5A" w:rsidRDefault="00627B5A">
            <w:pPr>
              <w:pStyle w:val="TableParagraph"/>
              <w:spacing w:before="51"/>
              <w:rPr>
                <w:rFonts w:ascii="Cambria"/>
                <w:b/>
                <w:sz w:val="18"/>
              </w:rPr>
            </w:pPr>
          </w:p>
          <w:p w14:paraId="382980F0" w14:textId="77777777" w:rsidR="00627B5A" w:rsidRDefault="00000000">
            <w:pPr>
              <w:pStyle w:val="TableParagraph"/>
              <w:ind w:left="13" w:right="2"/>
              <w:jc w:val="center"/>
              <w:rPr>
                <w:b/>
                <w:sz w:val="18"/>
              </w:rPr>
            </w:pPr>
            <w:r>
              <w:rPr>
                <w:b/>
                <w:color w:val="03080C"/>
                <w:spacing w:val="-10"/>
                <w:sz w:val="18"/>
              </w:rPr>
              <w:t>I</w:t>
            </w:r>
          </w:p>
        </w:tc>
        <w:tc>
          <w:tcPr>
            <w:tcW w:w="6958" w:type="dxa"/>
            <w:gridSpan w:val="2"/>
            <w:tcBorders>
              <w:top w:val="single" w:sz="6" w:space="0" w:color="FFFFFF"/>
              <w:left w:val="single" w:sz="6" w:space="0" w:color="FFFFFF"/>
              <w:bottom w:val="single" w:sz="6" w:space="0" w:color="FFFFFF"/>
              <w:right w:val="single" w:sz="6" w:space="0" w:color="FFFFFF"/>
            </w:tcBorders>
            <w:shd w:val="clear" w:color="auto" w:fill="CFDFE4"/>
          </w:tcPr>
          <w:p w14:paraId="2B4451A1" w14:textId="77777777" w:rsidR="00627B5A" w:rsidRDefault="00000000">
            <w:pPr>
              <w:pStyle w:val="TableParagraph"/>
              <w:spacing w:before="72"/>
              <w:ind w:left="83"/>
              <w:rPr>
                <w:b/>
                <w:sz w:val="18"/>
              </w:rPr>
            </w:pPr>
            <w:r>
              <w:rPr>
                <w:b/>
                <w:color w:val="03080C"/>
                <w:sz w:val="18"/>
              </w:rPr>
              <w:t>Investigación,</w:t>
            </w:r>
            <w:r>
              <w:rPr>
                <w:b/>
                <w:color w:val="03080C"/>
                <w:spacing w:val="-4"/>
                <w:sz w:val="18"/>
              </w:rPr>
              <w:t xml:space="preserve"> </w:t>
            </w:r>
            <w:r>
              <w:rPr>
                <w:b/>
                <w:color w:val="03080C"/>
                <w:sz w:val="18"/>
              </w:rPr>
              <w:t>sensibilización</w:t>
            </w:r>
            <w:r>
              <w:rPr>
                <w:b/>
                <w:color w:val="03080C"/>
                <w:spacing w:val="-1"/>
                <w:sz w:val="18"/>
              </w:rPr>
              <w:t xml:space="preserve"> </w:t>
            </w:r>
            <w:r>
              <w:rPr>
                <w:b/>
                <w:color w:val="03080C"/>
                <w:sz w:val="18"/>
              </w:rPr>
              <w:t>y</w:t>
            </w:r>
            <w:r>
              <w:rPr>
                <w:b/>
                <w:color w:val="03080C"/>
                <w:spacing w:val="-10"/>
                <w:sz w:val="18"/>
              </w:rPr>
              <w:t xml:space="preserve"> </w:t>
            </w:r>
            <w:r>
              <w:rPr>
                <w:b/>
                <w:color w:val="03080C"/>
                <w:spacing w:val="-2"/>
                <w:sz w:val="18"/>
              </w:rPr>
              <w:t>prevención</w:t>
            </w:r>
          </w:p>
        </w:tc>
        <w:tc>
          <w:tcPr>
            <w:tcW w:w="2033" w:type="dxa"/>
            <w:tcBorders>
              <w:top w:val="single" w:sz="6" w:space="0" w:color="FFFFFF"/>
              <w:left w:val="single" w:sz="6" w:space="0" w:color="FFFFFF"/>
              <w:bottom w:val="single" w:sz="6" w:space="0" w:color="FFFFFF"/>
              <w:right w:val="single" w:sz="4" w:space="0" w:color="FFFFFF"/>
            </w:tcBorders>
            <w:shd w:val="clear" w:color="auto" w:fill="CFDFE4"/>
          </w:tcPr>
          <w:p w14:paraId="76FC4A2D" w14:textId="77777777" w:rsidR="00627B5A" w:rsidRDefault="00000000">
            <w:pPr>
              <w:pStyle w:val="TableParagraph"/>
              <w:spacing w:before="72"/>
              <w:ind w:left="11" w:right="2"/>
              <w:jc w:val="center"/>
              <w:rPr>
                <w:b/>
                <w:sz w:val="18"/>
              </w:rPr>
            </w:pPr>
            <w:r>
              <w:rPr>
                <w:b/>
                <w:color w:val="03080C"/>
                <w:sz w:val="18"/>
              </w:rPr>
              <w:t xml:space="preserve">5 a </w:t>
            </w:r>
            <w:r>
              <w:rPr>
                <w:b/>
                <w:color w:val="03080C"/>
                <w:spacing w:val="-5"/>
                <w:sz w:val="18"/>
              </w:rPr>
              <w:t>25</w:t>
            </w:r>
          </w:p>
        </w:tc>
      </w:tr>
      <w:tr w:rsidR="00627B5A" w14:paraId="7D2D1A9A" w14:textId="77777777">
        <w:trPr>
          <w:trHeight w:val="357"/>
        </w:trPr>
        <w:tc>
          <w:tcPr>
            <w:tcW w:w="1501" w:type="dxa"/>
            <w:vMerge/>
            <w:tcBorders>
              <w:top w:val="nil"/>
              <w:left w:val="single" w:sz="4" w:space="0" w:color="FFFFFF"/>
              <w:bottom w:val="single" w:sz="6" w:space="0" w:color="FFFFFF"/>
              <w:right w:val="single" w:sz="6" w:space="0" w:color="FFFFFF"/>
            </w:tcBorders>
            <w:shd w:val="clear" w:color="auto" w:fill="CFDFE4"/>
          </w:tcPr>
          <w:p w14:paraId="44F7CA6F"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E7EEF1"/>
          </w:tcPr>
          <w:p w14:paraId="711DE13C" w14:textId="77777777" w:rsidR="00627B5A" w:rsidRDefault="00000000">
            <w:pPr>
              <w:pStyle w:val="TableParagraph"/>
              <w:spacing w:before="79"/>
              <w:ind w:left="93" w:right="4"/>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I</w:t>
            </w:r>
          </w:p>
        </w:tc>
        <w:tc>
          <w:tcPr>
            <w:tcW w:w="5424" w:type="dxa"/>
            <w:tcBorders>
              <w:top w:val="single" w:sz="6" w:space="0" w:color="FFFFFF"/>
              <w:left w:val="nil"/>
              <w:bottom w:val="single" w:sz="6" w:space="0" w:color="FFFFFF"/>
              <w:right w:val="single" w:sz="6" w:space="0" w:color="FFFFFF"/>
            </w:tcBorders>
            <w:shd w:val="clear" w:color="auto" w:fill="E7EEF1"/>
          </w:tcPr>
          <w:p w14:paraId="22569DA1" w14:textId="77777777" w:rsidR="00627B5A" w:rsidRDefault="00000000">
            <w:pPr>
              <w:pStyle w:val="TableParagraph"/>
              <w:spacing w:before="79"/>
              <w:ind w:left="169"/>
              <w:rPr>
                <w:rFonts w:ascii="Arial MT" w:hAnsi="Arial MT"/>
                <w:sz w:val="18"/>
              </w:rPr>
            </w:pPr>
            <w:r>
              <w:rPr>
                <w:rFonts w:ascii="Arial MT" w:hAnsi="Arial MT"/>
                <w:color w:val="03080C"/>
                <w:spacing w:val="-2"/>
                <w:sz w:val="18"/>
              </w:rPr>
              <w:t>Investigación</w:t>
            </w:r>
          </w:p>
        </w:tc>
        <w:tc>
          <w:tcPr>
            <w:tcW w:w="2033" w:type="dxa"/>
            <w:tcBorders>
              <w:top w:val="single" w:sz="6" w:space="0" w:color="FFFFFF"/>
              <w:left w:val="single" w:sz="6" w:space="0" w:color="FFFFFF"/>
              <w:bottom w:val="single" w:sz="6" w:space="0" w:color="FFFFFF"/>
              <w:right w:val="single" w:sz="4" w:space="0" w:color="FFFFFF"/>
            </w:tcBorders>
            <w:shd w:val="clear" w:color="auto" w:fill="E7EEF1"/>
          </w:tcPr>
          <w:p w14:paraId="6FE9F371" w14:textId="77777777" w:rsidR="00627B5A" w:rsidRDefault="00000000">
            <w:pPr>
              <w:pStyle w:val="TableParagraph"/>
              <w:spacing w:before="74"/>
              <w:ind w:left="11" w:right="2"/>
              <w:jc w:val="center"/>
              <w:rPr>
                <w:b/>
                <w:sz w:val="18"/>
              </w:rPr>
            </w:pPr>
            <w:r>
              <w:rPr>
                <w:b/>
                <w:color w:val="03080C"/>
                <w:sz w:val="18"/>
              </w:rPr>
              <w:t xml:space="preserve">5 a </w:t>
            </w:r>
            <w:r>
              <w:rPr>
                <w:b/>
                <w:color w:val="03080C"/>
                <w:spacing w:val="-10"/>
                <w:sz w:val="18"/>
              </w:rPr>
              <w:t>7</w:t>
            </w:r>
          </w:p>
        </w:tc>
      </w:tr>
      <w:tr w:rsidR="00627B5A" w14:paraId="0A6479B9" w14:textId="77777777">
        <w:trPr>
          <w:trHeight w:val="356"/>
        </w:trPr>
        <w:tc>
          <w:tcPr>
            <w:tcW w:w="1501" w:type="dxa"/>
            <w:vMerge/>
            <w:tcBorders>
              <w:top w:val="nil"/>
              <w:left w:val="single" w:sz="4" w:space="0" w:color="FFFFFF"/>
              <w:bottom w:val="single" w:sz="6" w:space="0" w:color="FFFFFF"/>
              <w:right w:val="single" w:sz="6" w:space="0" w:color="FFFFFF"/>
            </w:tcBorders>
            <w:shd w:val="clear" w:color="auto" w:fill="CFDFE4"/>
          </w:tcPr>
          <w:p w14:paraId="46627D28"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CFDFE4"/>
          </w:tcPr>
          <w:p w14:paraId="4B684112" w14:textId="77777777" w:rsidR="00627B5A" w:rsidRDefault="00000000">
            <w:pPr>
              <w:pStyle w:val="TableParagraph"/>
              <w:spacing w:before="77"/>
              <w:ind w:left="93" w:right="2"/>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w:t>
            </w:r>
          </w:p>
        </w:tc>
        <w:tc>
          <w:tcPr>
            <w:tcW w:w="5424" w:type="dxa"/>
            <w:tcBorders>
              <w:top w:val="single" w:sz="6" w:space="0" w:color="FFFFFF"/>
              <w:left w:val="nil"/>
              <w:bottom w:val="single" w:sz="6" w:space="0" w:color="FFFFFF"/>
              <w:right w:val="single" w:sz="6" w:space="0" w:color="FFFFFF"/>
            </w:tcBorders>
            <w:shd w:val="clear" w:color="auto" w:fill="CFDFE4"/>
          </w:tcPr>
          <w:p w14:paraId="79952BB3" w14:textId="77777777" w:rsidR="00627B5A" w:rsidRDefault="00000000">
            <w:pPr>
              <w:pStyle w:val="TableParagraph"/>
              <w:spacing w:before="77"/>
              <w:ind w:left="169"/>
              <w:rPr>
                <w:rFonts w:ascii="Arial MT" w:hAnsi="Arial MT"/>
                <w:sz w:val="18"/>
              </w:rPr>
            </w:pPr>
            <w:r>
              <w:rPr>
                <w:rFonts w:ascii="Arial MT" w:hAnsi="Arial MT"/>
                <w:color w:val="03080C"/>
                <w:spacing w:val="-2"/>
                <w:sz w:val="18"/>
              </w:rPr>
              <w:t>Sensibilización</w:t>
            </w:r>
          </w:p>
        </w:tc>
        <w:tc>
          <w:tcPr>
            <w:tcW w:w="2033" w:type="dxa"/>
            <w:tcBorders>
              <w:top w:val="single" w:sz="6" w:space="0" w:color="FFFFFF"/>
              <w:left w:val="single" w:sz="6" w:space="0" w:color="FFFFFF"/>
              <w:bottom w:val="single" w:sz="6" w:space="0" w:color="FFFFFF"/>
              <w:right w:val="single" w:sz="4" w:space="0" w:color="FFFFFF"/>
            </w:tcBorders>
            <w:shd w:val="clear" w:color="auto" w:fill="CFDFE4"/>
          </w:tcPr>
          <w:p w14:paraId="6ABA5BE6" w14:textId="77777777" w:rsidR="00627B5A" w:rsidRDefault="00000000">
            <w:pPr>
              <w:pStyle w:val="TableParagraph"/>
              <w:spacing w:before="72"/>
              <w:ind w:left="11" w:right="2"/>
              <w:jc w:val="center"/>
              <w:rPr>
                <w:b/>
                <w:sz w:val="18"/>
              </w:rPr>
            </w:pPr>
            <w:r>
              <w:rPr>
                <w:b/>
                <w:color w:val="03080C"/>
                <w:sz w:val="18"/>
              </w:rPr>
              <w:t xml:space="preserve">8 a </w:t>
            </w:r>
            <w:r>
              <w:rPr>
                <w:b/>
                <w:color w:val="03080C"/>
                <w:spacing w:val="-5"/>
                <w:sz w:val="18"/>
              </w:rPr>
              <w:t>10</w:t>
            </w:r>
          </w:p>
        </w:tc>
      </w:tr>
      <w:tr w:rsidR="00627B5A" w14:paraId="73BDB4F5" w14:textId="77777777">
        <w:trPr>
          <w:trHeight w:val="354"/>
        </w:trPr>
        <w:tc>
          <w:tcPr>
            <w:tcW w:w="1501" w:type="dxa"/>
            <w:vMerge/>
            <w:tcBorders>
              <w:top w:val="nil"/>
              <w:left w:val="single" w:sz="4" w:space="0" w:color="FFFFFF"/>
              <w:bottom w:val="single" w:sz="6" w:space="0" w:color="FFFFFF"/>
              <w:right w:val="single" w:sz="6" w:space="0" w:color="FFFFFF"/>
            </w:tcBorders>
            <w:shd w:val="clear" w:color="auto" w:fill="CFDFE4"/>
          </w:tcPr>
          <w:p w14:paraId="4B9E68A7"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E7EEF1"/>
          </w:tcPr>
          <w:p w14:paraId="17219C39" w14:textId="77777777" w:rsidR="00627B5A" w:rsidRDefault="00000000">
            <w:pPr>
              <w:pStyle w:val="TableParagraph"/>
              <w:spacing w:before="77"/>
              <w:ind w:left="93"/>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III</w:t>
            </w:r>
          </w:p>
        </w:tc>
        <w:tc>
          <w:tcPr>
            <w:tcW w:w="5424" w:type="dxa"/>
            <w:tcBorders>
              <w:top w:val="single" w:sz="6" w:space="0" w:color="FFFFFF"/>
              <w:left w:val="nil"/>
              <w:bottom w:val="single" w:sz="6" w:space="0" w:color="FFFFFF"/>
              <w:right w:val="single" w:sz="6" w:space="0" w:color="FFFFFF"/>
            </w:tcBorders>
            <w:shd w:val="clear" w:color="auto" w:fill="E7EEF1"/>
          </w:tcPr>
          <w:p w14:paraId="7F72EA1B" w14:textId="77777777" w:rsidR="00627B5A" w:rsidRDefault="00000000">
            <w:pPr>
              <w:pStyle w:val="TableParagraph"/>
              <w:spacing w:before="77"/>
              <w:ind w:left="169"/>
              <w:rPr>
                <w:rFonts w:ascii="Arial MT" w:hAnsi="Arial MT"/>
                <w:sz w:val="18"/>
              </w:rPr>
            </w:pPr>
            <w:r>
              <w:rPr>
                <w:rFonts w:ascii="Arial MT" w:hAnsi="Arial MT"/>
                <w:color w:val="03080C"/>
                <w:spacing w:val="-2"/>
                <w:sz w:val="18"/>
              </w:rPr>
              <w:t>Prevención</w:t>
            </w:r>
          </w:p>
        </w:tc>
        <w:tc>
          <w:tcPr>
            <w:tcW w:w="2033" w:type="dxa"/>
            <w:tcBorders>
              <w:top w:val="single" w:sz="6" w:space="0" w:color="FFFFFF"/>
              <w:left w:val="single" w:sz="6" w:space="0" w:color="FFFFFF"/>
              <w:bottom w:val="single" w:sz="6" w:space="0" w:color="FFFFFF"/>
              <w:right w:val="single" w:sz="4" w:space="0" w:color="FFFFFF"/>
            </w:tcBorders>
            <w:shd w:val="clear" w:color="auto" w:fill="E7EEF1"/>
          </w:tcPr>
          <w:p w14:paraId="768BFEDF" w14:textId="77777777" w:rsidR="00627B5A" w:rsidRDefault="00000000">
            <w:pPr>
              <w:pStyle w:val="TableParagraph"/>
              <w:spacing w:before="72"/>
              <w:ind w:left="11"/>
              <w:jc w:val="center"/>
              <w:rPr>
                <w:b/>
                <w:sz w:val="18"/>
              </w:rPr>
            </w:pPr>
            <w:r>
              <w:rPr>
                <w:b/>
                <w:color w:val="03080C"/>
                <w:sz w:val="18"/>
              </w:rPr>
              <w:t xml:space="preserve">11 a </w:t>
            </w:r>
            <w:r>
              <w:rPr>
                <w:b/>
                <w:color w:val="03080C"/>
                <w:spacing w:val="-5"/>
                <w:sz w:val="18"/>
              </w:rPr>
              <w:t>16</w:t>
            </w:r>
          </w:p>
        </w:tc>
      </w:tr>
      <w:tr w:rsidR="00627B5A" w14:paraId="6A65A1D1" w14:textId="77777777">
        <w:trPr>
          <w:trHeight w:val="563"/>
        </w:trPr>
        <w:tc>
          <w:tcPr>
            <w:tcW w:w="1501" w:type="dxa"/>
            <w:vMerge/>
            <w:tcBorders>
              <w:top w:val="nil"/>
              <w:left w:val="single" w:sz="4" w:space="0" w:color="FFFFFF"/>
              <w:bottom w:val="single" w:sz="6" w:space="0" w:color="FFFFFF"/>
              <w:right w:val="single" w:sz="6" w:space="0" w:color="FFFFFF"/>
            </w:tcBorders>
            <w:shd w:val="clear" w:color="auto" w:fill="CFDFE4"/>
          </w:tcPr>
          <w:p w14:paraId="4FD41643"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CFDFE4"/>
          </w:tcPr>
          <w:p w14:paraId="1666DA8A" w14:textId="77777777" w:rsidR="00627B5A" w:rsidRDefault="00000000">
            <w:pPr>
              <w:pStyle w:val="TableParagraph"/>
              <w:spacing w:before="182"/>
              <w:ind w:left="93" w:right="4"/>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IV</w:t>
            </w:r>
          </w:p>
        </w:tc>
        <w:tc>
          <w:tcPr>
            <w:tcW w:w="5424" w:type="dxa"/>
            <w:tcBorders>
              <w:top w:val="single" w:sz="6" w:space="0" w:color="FFFFFF"/>
              <w:left w:val="nil"/>
              <w:bottom w:val="single" w:sz="6" w:space="0" w:color="FFFFFF"/>
              <w:right w:val="single" w:sz="6" w:space="0" w:color="FFFFFF"/>
            </w:tcBorders>
            <w:shd w:val="clear" w:color="auto" w:fill="CFDFE4"/>
          </w:tcPr>
          <w:p w14:paraId="02DA9D94" w14:textId="77777777" w:rsidR="00627B5A" w:rsidRDefault="00000000">
            <w:pPr>
              <w:pStyle w:val="TableParagraph"/>
              <w:spacing w:before="79"/>
              <w:ind w:left="169"/>
              <w:rPr>
                <w:rFonts w:ascii="Arial MT" w:hAnsi="Arial MT"/>
                <w:sz w:val="18"/>
              </w:rPr>
            </w:pPr>
            <w:r>
              <w:rPr>
                <w:rFonts w:ascii="Arial MT" w:hAnsi="Arial MT"/>
                <w:color w:val="03080C"/>
                <w:sz w:val="18"/>
              </w:rPr>
              <w:t>Medidas</w:t>
            </w:r>
            <w:r>
              <w:rPr>
                <w:rFonts w:ascii="Arial MT" w:hAnsi="Arial MT"/>
                <w:color w:val="03080C"/>
                <w:spacing w:val="-2"/>
                <w:sz w:val="18"/>
              </w:rPr>
              <w:t xml:space="preserve"> </w:t>
            </w:r>
            <w:r>
              <w:rPr>
                <w:rFonts w:ascii="Arial MT" w:hAnsi="Arial MT"/>
                <w:color w:val="03080C"/>
                <w:sz w:val="18"/>
              </w:rPr>
              <w:t>en</w:t>
            </w:r>
            <w:r>
              <w:rPr>
                <w:rFonts w:ascii="Arial MT" w:hAnsi="Arial MT"/>
                <w:color w:val="03080C"/>
                <w:spacing w:val="-5"/>
                <w:sz w:val="18"/>
              </w:rPr>
              <w:t xml:space="preserve"> </w:t>
            </w:r>
            <w:r>
              <w:rPr>
                <w:rFonts w:ascii="Arial MT" w:hAnsi="Arial MT"/>
                <w:color w:val="03080C"/>
                <w:sz w:val="18"/>
              </w:rPr>
              <w:t>el</w:t>
            </w:r>
            <w:r>
              <w:rPr>
                <w:rFonts w:ascii="Arial MT" w:hAnsi="Arial MT"/>
                <w:color w:val="03080C"/>
                <w:spacing w:val="-3"/>
                <w:sz w:val="18"/>
              </w:rPr>
              <w:t xml:space="preserve"> </w:t>
            </w:r>
            <w:r>
              <w:rPr>
                <w:rFonts w:ascii="Arial MT" w:hAnsi="Arial MT"/>
                <w:color w:val="03080C"/>
                <w:sz w:val="18"/>
              </w:rPr>
              <w:t>ámbito</w:t>
            </w:r>
            <w:r>
              <w:rPr>
                <w:rFonts w:ascii="Arial MT" w:hAnsi="Arial MT"/>
                <w:color w:val="03080C"/>
                <w:spacing w:val="-3"/>
                <w:sz w:val="18"/>
              </w:rPr>
              <w:t xml:space="preserve"> </w:t>
            </w:r>
            <w:r>
              <w:rPr>
                <w:rFonts w:ascii="Arial MT" w:hAnsi="Arial MT"/>
                <w:color w:val="03080C"/>
                <w:sz w:val="18"/>
              </w:rPr>
              <w:t>de</w:t>
            </w:r>
            <w:r>
              <w:rPr>
                <w:rFonts w:ascii="Arial MT" w:hAnsi="Arial MT"/>
                <w:color w:val="03080C"/>
                <w:spacing w:val="-3"/>
                <w:sz w:val="18"/>
              </w:rPr>
              <w:t xml:space="preserve"> </w:t>
            </w:r>
            <w:r>
              <w:rPr>
                <w:rFonts w:ascii="Arial MT" w:hAnsi="Arial MT"/>
                <w:color w:val="03080C"/>
                <w:sz w:val="18"/>
              </w:rPr>
              <w:t>la</w:t>
            </w:r>
            <w:r>
              <w:rPr>
                <w:rFonts w:ascii="Arial MT" w:hAnsi="Arial MT"/>
                <w:color w:val="03080C"/>
                <w:spacing w:val="-3"/>
                <w:sz w:val="18"/>
              </w:rPr>
              <w:t xml:space="preserve"> </w:t>
            </w:r>
            <w:r>
              <w:rPr>
                <w:rFonts w:ascii="Arial MT" w:hAnsi="Arial MT"/>
                <w:color w:val="03080C"/>
                <w:sz w:val="18"/>
              </w:rPr>
              <w:t>publicidad</w:t>
            </w:r>
            <w:r>
              <w:rPr>
                <w:rFonts w:ascii="Arial MT" w:hAnsi="Arial MT"/>
                <w:color w:val="03080C"/>
                <w:spacing w:val="-3"/>
                <w:sz w:val="18"/>
              </w:rPr>
              <w:t xml:space="preserve"> </w:t>
            </w:r>
            <w:r>
              <w:rPr>
                <w:rFonts w:ascii="Arial MT" w:hAnsi="Arial MT"/>
                <w:color w:val="03080C"/>
                <w:sz w:val="18"/>
              </w:rPr>
              <w:t>y</w:t>
            </w:r>
            <w:r>
              <w:rPr>
                <w:rFonts w:ascii="Arial MT" w:hAnsi="Arial MT"/>
                <w:color w:val="03080C"/>
                <w:spacing w:val="-4"/>
                <w:sz w:val="18"/>
              </w:rPr>
              <w:t xml:space="preserve"> </w:t>
            </w:r>
            <w:r>
              <w:rPr>
                <w:rFonts w:ascii="Arial MT" w:hAnsi="Arial MT"/>
                <w:color w:val="03080C"/>
                <w:sz w:val="18"/>
              </w:rPr>
              <w:t>de</w:t>
            </w:r>
            <w:r>
              <w:rPr>
                <w:rFonts w:ascii="Arial MT" w:hAnsi="Arial MT"/>
                <w:color w:val="03080C"/>
                <w:spacing w:val="-5"/>
                <w:sz w:val="18"/>
              </w:rPr>
              <w:t xml:space="preserve"> </w:t>
            </w:r>
            <w:r>
              <w:rPr>
                <w:rFonts w:ascii="Arial MT" w:hAnsi="Arial MT"/>
                <w:color w:val="03080C"/>
                <w:sz w:val="18"/>
              </w:rPr>
              <w:t>los</w:t>
            </w:r>
            <w:r>
              <w:rPr>
                <w:rFonts w:ascii="Arial MT" w:hAnsi="Arial MT"/>
                <w:color w:val="03080C"/>
                <w:spacing w:val="-4"/>
                <w:sz w:val="18"/>
              </w:rPr>
              <w:t xml:space="preserve"> </w:t>
            </w:r>
            <w:r>
              <w:rPr>
                <w:rFonts w:ascii="Arial MT" w:hAnsi="Arial MT"/>
                <w:color w:val="03080C"/>
                <w:sz w:val="18"/>
              </w:rPr>
              <w:t>medios</w:t>
            </w:r>
            <w:r>
              <w:rPr>
                <w:rFonts w:ascii="Arial MT" w:hAnsi="Arial MT"/>
                <w:color w:val="03080C"/>
                <w:spacing w:val="-2"/>
                <w:sz w:val="18"/>
              </w:rPr>
              <w:t xml:space="preserve"> </w:t>
            </w:r>
            <w:r>
              <w:rPr>
                <w:rFonts w:ascii="Arial MT" w:hAnsi="Arial MT"/>
                <w:color w:val="03080C"/>
                <w:sz w:val="18"/>
              </w:rPr>
              <w:t xml:space="preserve">de </w:t>
            </w:r>
            <w:r>
              <w:rPr>
                <w:rFonts w:ascii="Arial MT" w:hAnsi="Arial MT"/>
                <w:color w:val="03080C"/>
                <w:spacing w:val="-2"/>
                <w:sz w:val="18"/>
              </w:rPr>
              <w:t>comunicación</w:t>
            </w:r>
          </w:p>
        </w:tc>
        <w:tc>
          <w:tcPr>
            <w:tcW w:w="2033" w:type="dxa"/>
            <w:tcBorders>
              <w:top w:val="single" w:sz="6" w:space="0" w:color="FFFFFF"/>
              <w:left w:val="single" w:sz="6" w:space="0" w:color="FFFFFF"/>
              <w:bottom w:val="single" w:sz="6" w:space="0" w:color="FFFFFF"/>
              <w:right w:val="single" w:sz="4" w:space="0" w:color="FFFFFF"/>
            </w:tcBorders>
            <w:shd w:val="clear" w:color="auto" w:fill="CFDFE4"/>
          </w:tcPr>
          <w:p w14:paraId="17DBE825" w14:textId="77777777" w:rsidR="00627B5A" w:rsidRDefault="00000000">
            <w:pPr>
              <w:pStyle w:val="TableParagraph"/>
              <w:spacing w:before="177"/>
              <w:ind w:left="11"/>
              <w:jc w:val="center"/>
              <w:rPr>
                <w:b/>
                <w:sz w:val="18"/>
              </w:rPr>
            </w:pPr>
            <w:r>
              <w:rPr>
                <w:b/>
                <w:color w:val="03080C"/>
                <w:sz w:val="18"/>
              </w:rPr>
              <w:t xml:space="preserve">17 a </w:t>
            </w:r>
            <w:r>
              <w:rPr>
                <w:b/>
                <w:color w:val="03080C"/>
                <w:spacing w:val="-5"/>
                <w:sz w:val="18"/>
              </w:rPr>
              <w:t>19</w:t>
            </w:r>
          </w:p>
        </w:tc>
      </w:tr>
      <w:tr w:rsidR="00627B5A" w14:paraId="45728A42" w14:textId="77777777">
        <w:trPr>
          <w:trHeight w:val="364"/>
        </w:trPr>
        <w:tc>
          <w:tcPr>
            <w:tcW w:w="1501" w:type="dxa"/>
            <w:vMerge/>
            <w:tcBorders>
              <w:top w:val="nil"/>
              <w:left w:val="single" w:sz="4" w:space="0" w:color="FFFFFF"/>
              <w:bottom w:val="single" w:sz="6" w:space="0" w:color="FFFFFF"/>
              <w:right w:val="single" w:sz="6" w:space="0" w:color="FFFFFF"/>
            </w:tcBorders>
            <w:shd w:val="clear" w:color="auto" w:fill="CFDFE4"/>
          </w:tcPr>
          <w:p w14:paraId="57FDBF9E"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E7EEF1"/>
          </w:tcPr>
          <w:p w14:paraId="3CACF16E" w14:textId="77777777" w:rsidR="00627B5A" w:rsidRDefault="00000000">
            <w:pPr>
              <w:pStyle w:val="TableParagraph"/>
              <w:spacing w:before="77"/>
              <w:ind w:left="93" w:right="2"/>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V</w:t>
            </w:r>
          </w:p>
        </w:tc>
        <w:tc>
          <w:tcPr>
            <w:tcW w:w="5424" w:type="dxa"/>
            <w:tcBorders>
              <w:top w:val="single" w:sz="6" w:space="0" w:color="FFFFFF"/>
              <w:left w:val="nil"/>
              <w:bottom w:val="single" w:sz="6" w:space="0" w:color="FFFFFF"/>
              <w:right w:val="single" w:sz="6" w:space="0" w:color="FFFFFF"/>
            </w:tcBorders>
            <w:shd w:val="clear" w:color="auto" w:fill="E7EEF1"/>
          </w:tcPr>
          <w:p w14:paraId="51B6EB6A" w14:textId="77777777" w:rsidR="00627B5A" w:rsidRDefault="00000000">
            <w:pPr>
              <w:pStyle w:val="TableParagraph"/>
              <w:spacing w:before="77"/>
              <w:ind w:left="169"/>
              <w:rPr>
                <w:rFonts w:ascii="Arial MT" w:hAnsi="Arial MT"/>
                <w:sz w:val="18"/>
              </w:rPr>
            </w:pPr>
            <w:r>
              <w:rPr>
                <w:rFonts w:ascii="Arial MT" w:hAnsi="Arial MT"/>
                <w:color w:val="03080C"/>
                <w:sz w:val="18"/>
              </w:rPr>
              <w:t>Formación</w:t>
            </w:r>
            <w:r>
              <w:rPr>
                <w:rFonts w:ascii="Arial MT" w:hAnsi="Arial MT"/>
                <w:color w:val="03080C"/>
                <w:spacing w:val="-2"/>
                <w:sz w:val="18"/>
              </w:rPr>
              <w:t xml:space="preserve"> </w:t>
            </w:r>
            <w:r>
              <w:rPr>
                <w:rFonts w:ascii="Arial MT" w:hAnsi="Arial MT"/>
                <w:color w:val="03080C"/>
                <w:sz w:val="18"/>
              </w:rPr>
              <w:t>de</w:t>
            </w:r>
            <w:r>
              <w:rPr>
                <w:rFonts w:ascii="Arial MT" w:hAnsi="Arial MT"/>
                <w:color w:val="03080C"/>
                <w:spacing w:val="-3"/>
                <w:sz w:val="18"/>
              </w:rPr>
              <w:t xml:space="preserve"> </w:t>
            </w:r>
            <w:r>
              <w:rPr>
                <w:rFonts w:ascii="Arial MT" w:hAnsi="Arial MT"/>
                <w:color w:val="03080C"/>
                <w:spacing w:val="-2"/>
                <w:sz w:val="18"/>
              </w:rPr>
              <w:t>profesionales</w:t>
            </w:r>
          </w:p>
        </w:tc>
        <w:tc>
          <w:tcPr>
            <w:tcW w:w="2033" w:type="dxa"/>
            <w:tcBorders>
              <w:top w:val="single" w:sz="6" w:space="0" w:color="FFFFFF"/>
              <w:left w:val="single" w:sz="6" w:space="0" w:color="FFFFFF"/>
              <w:bottom w:val="single" w:sz="6" w:space="0" w:color="FFFFFF"/>
              <w:right w:val="single" w:sz="4" w:space="0" w:color="FFFFFF"/>
            </w:tcBorders>
            <w:shd w:val="clear" w:color="auto" w:fill="E7EEF1"/>
          </w:tcPr>
          <w:p w14:paraId="71723545" w14:textId="77777777" w:rsidR="00627B5A" w:rsidRDefault="00000000">
            <w:pPr>
              <w:pStyle w:val="TableParagraph"/>
              <w:spacing w:before="72"/>
              <w:ind w:left="11"/>
              <w:jc w:val="center"/>
              <w:rPr>
                <w:b/>
                <w:sz w:val="18"/>
              </w:rPr>
            </w:pPr>
            <w:r>
              <w:rPr>
                <w:b/>
                <w:color w:val="03080C"/>
                <w:sz w:val="18"/>
              </w:rPr>
              <w:t xml:space="preserve">20 a </w:t>
            </w:r>
            <w:r>
              <w:rPr>
                <w:b/>
                <w:color w:val="03080C"/>
                <w:spacing w:val="-5"/>
                <w:sz w:val="18"/>
              </w:rPr>
              <w:t>25</w:t>
            </w:r>
          </w:p>
        </w:tc>
      </w:tr>
      <w:tr w:rsidR="00627B5A" w14:paraId="68311D3F" w14:textId="77777777">
        <w:trPr>
          <w:trHeight w:val="364"/>
        </w:trPr>
        <w:tc>
          <w:tcPr>
            <w:tcW w:w="1501" w:type="dxa"/>
            <w:vMerge w:val="restart"/>
            <w:tcBorders>
              <w:top w:val="single" w:sz="6" w:space="0" w:color="FFFFFF"/>
              <w:left w:val="nil"/>
              <w:bottom w:val="nil"/>
              <w:right w:val="nil"/>
            </w:tcBorders>
            <w:shd w:val="clear" w:color="auto" w:fill="CFDFE4"/>
          </w:tcPr>
          <w:p w14:paraId="562ED8EC" w14:textId="77777777" w:rsidR="00627B5A" w:rsidRDefault="00627B5A">
            <w:pPr>
              <w:pStyle w:val="TableParagraph"/>
              <w:rPr>
                <w:rFonts w:ascii="Cambria"/>
                <w:b/>
                <w:sz w:val="18"/>
              </w:rPr>
            </w:pPr>
          </w:p>
          <w:p w14:paraId="5E44B27E" w14:textId="77777777" w:rsidR="00627B5A" w:rsidRDefault="00627B5A">
            <w:pPr>
              <w:pStyle w:val="TableParagraph"/>
              <w:rPr>
                <w:rFonts w:ascii="Cambria"/>
                <w:b/>
                <w:sz w:val="18"/>
              </w:rPr>
            </w:pPr>
          </w:p>
          <w:p w14:paraId="0C808709" w14:textId="77777777" w:rsidR="00627B5A" w:rsidRDefault="00627B5A">
            <w:pPr>
              <w:pStyle w:val="TableParagraph"/>
              <w:rPr>
                <w:rFonts w:ascii="Cambria"/>
                <w:b/>
                <w:sz w:val="18"/>
              </w:rPr>
            </w:pPr>
          </w:p>
          <w:p w14:paraId="39C91007" w14:textId="77777777" w:rsidR="00627B5A" w:rsidRDefault="00627B5A">
            <w:pPr>
              <w:pStyle w:val="TableParagraph"/>
              <w:rPr>
                <w:rFonts w:ascii="Cambria"/>
                <w:b/>
                <w:sz w:val="18"/>
              </w:rPr>
            </w:pPr>
          </w:p>
          <w:p w14:paraId="7178B960" w14:textId="77777777" w:rsidR="00627B5A" w:rsidRDefault="00627B5A">
            <w:pPr>
              <w:pStyle w:val="TableParagraph"/>
              <w:spacing w:before="164"/>
              <w:rPr>
                <w:rFonts w:ascii="Cambria"/>
                <w:b/>
                <w:sz w:val="18"/>
              </w:rPr>
            </w:pPr>
          </w:p>
          <w:p w14:paraId="3F6C9A1A" w14:textId="77777777" w:rsidR="00627B5A" w:rsidRDefault="00000000">
            <w:pPr>
              <w:pStyle w:val="TableParagraph"/>
              <w:ind w:left="17" w:right="3"/>
              <w:jc w:val="center"/>
              <w:rPr>
                <w:b/>
                <w:sz w:val="18"/>
              </w:rPr>
            </w:pPr>
            <w:r>
              <w:rPr>
                <w:b/>
                <w:color w:val="03080C"/>
                <w:spacing w:val="-5"/>
                <w:sz w:val="18"/>
              </w:rPr>
              <w:t>II</w:t>
            </w:r>
          </w:p>
        </w:tc>
        <w:tc>
          <w:tcPr>
            <w:tcW w:w="6958" w:type="dxa"/>
            <w:gridSpan w:val="2"/>
            <w:tcBorders>
              <w:top w:val="single" w:sz="6" w:space="0" w:color="FFFFFF"/>
              <w:left w:val="single" w:sz="6" w:space="0" w:color="FFFFFF"/>
              <w:bottom w:val="single" w:sz="6" w:space="0" w:color="FFFFFF"/>
              <w:right w:val="single" w:sz="6" w:space="0" w:color="FFFFFF"/>
            </w:tcBorders>
            <w:shd w:val="clear" w:color="auto" w:fill="CFDFE4"/>
          </w:tcPr>
          <w:p w14:paraId="4460A598" w14:textId="77777777" w:rsidR="00627B5A" w:rsidRDefault="00000000">
            <w:pPr>
              <w:pStyle w:val="TableParagraph"/>
              <w:spacing w:before="72"/>
              <w:ind w:left="83"/>
              <w:rPr>
                <w:b/>
                <w:sz w:val="18"/>
              </w:rPr>
            </w:pPr>
            <w:r>
              <w:rPr>
                <w:b/>
                <w:color w:val="03080C"/>
                <w:sz w:val="18"/>
              </w:rPr>
              <w:t>Protección</w:t>
            </w:r>
            <w:r>
              <w:rPr>
                <w:b/>
                <w:color w:val="03080C"/>
                <w:spacing w:val="-1"/>
                <w:sz w:val="18"/>
              </w:rPr>
              <w:t xml:space="preserve"> </w:t>
            </w:r>
            <w:r>
              <w:rPr>
                <w:b/>
                <w:color w:val="03080C"/>
                <w:sz w:val="18"/>
              </w:rPr>
              <w:t>y</w:t>
            </w:r>
            <w:r>
              <w:rPr>
                <w:b/>
                <w:color w:val="03080C"/>
                <w:spacing w:val="-7"/>
                <w:sz w:val="18"/>
              </w:rPr>
              <w:t xml:space="preserve"> </w:t>
            </w:r>
            <w:r>
              <w:rPr>
                <w:b/>
                <w:color w:val="03080C"/>
                <w:sz w:val="18"/>
              </w:rPr>
              <w:t>atención</w:t>
            </w:r>
            <w:r>
              <w:rPr>
                <w:b/>
                <w:color w:val="03080C"/>
                <w:spacing w:val="-1"/>
                <w:sz w:val="18"/>
              </w:rPr>
              <w:t xml:space="preserve"> </w:t>
            </w:r>
            <w:r>
              <w:rPr>
                <w:b/>
                <w:color w:val="03080C"/>
                <w:sz w:val="18"/>
              </w:rPr>
              <w:t>a las</w:t>
            </w:r>
            <w:r>
              <w:rPr>
                <w:b/>
                <w:color w:val="03080C"/>
                <w:spacing w:val="-2"/>
                <w:sz w:val="18"/>
              </w:rPr>
              <w:t xml:space="preserve"> víctimas</w:t>
            </w:r>
          </w:p>
        </w:tc>
        <w:tc>
          <w:tcPr>
            <w:tcW w:w="2033" w:type="dxa"/>
            <w:tcBorders>
              <w:top w:val="single" w:sz="6" w:space="0" w:color="FFFFFF"/>
              <w:left w:val="single" w:sz="6" w:space="0" w:color="FFFFFF"/>
              <w:bottom w:val="single" w:sz="6" w:space="0" w:color="FFFFFF"/>
              <w:right w:val="single" w:sz="4" w:space="0" w:color="FFFFFF"/>
            </w:tcBorders>
            <w:shd w:val="clear" w:color="auto" w:fill="CFDFE4"/>
          </w:tcPr>
          <w:p w14:paraId="4ABDA35E" w14:textId="77777777" w:rsidR="00627B5A" w:rsidRDefault="00000000">
            <w:pPr>
              <w:pStyle w:val="TableParagraph"/>
              <w:spacing w:before="72"/>
              <w:ind w:left="11"/>
              <w:jc w:val="center"/>
              <w:rPr>
                <w:b/>
                <w:sz w:val="18"/>
              </w:rPr>
            </w:pPr>
            <w:r>
              <w:rPr>
                <w:b/>
                <w:color w:val="03080C"/>
                <w:sz w:val="18"/>
              </w:rPr>
              <w:t xml:space="preserve">26 a </w:t>
            </w:r>
            <w:r>
              <w:rPr>
                <w:b/>
                <w:color w:val="03080C"/>
                <w:spacing w:val="-5"/>
                <w:sz w:val="18"/>
              </w:rPr>
              <w:t>45</w:t>
            </w:r>
          </w:p>
        </w:tc>
      </w:tr>
      <w:tr w:rsidR="00627B5A" w14:paraId="648C9F21" w14:textId="77777777">
        <w:trPr>
          <w:trHeight w:val="355"/>
        </w:trPr>
        <w:tc>
          <w:tcPr>
            <w:tcW w:w="1501" w:type="dxa"/>
            <w:vMerge/>
            <w:tcBorders>
              <w:top w:val="nil"/>
              <w:left w:val="nil"/>
              <w:bottom w:val="nil"/>
              <w:right w:val="nil"/>
            </w:tcBorders>
            <w:shd w:val="clear" w:color="auto" w:fill="CFDFE4"/>
          </w:tcPr>
          <w:p w14:paraId="3F3BDA65"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E7EEF1"/>
          </w:tcPr>
          <w:p w14:paraId="76362CBB" w14:textId="77777777" w:rsidR="00627B5A" w:rsidRDefault="00000000">
            <w:pPr>
              <w:pStyle w:val="TableParagraph"/>
              <w:spacing w:before="77"/>
              <w:ind w:left="93" w:right="4"/>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I</w:t>
            </w:r>
          </w:p>
        </w:tc>
        <w:tc>
          <w:tcPr>
            <w:tcW w:w="5424" w:type="dxa"/>
            <w:tcBorders>
              <w:top w:val="single" w:sz="6" w:space="0" w:color="FFFFFF"/>
              <w:left w:val="nil"/>
              <w:bottom w:val="single" w:sz="6" w:space="0" w:color="FFFFFF"/>
              <w:right w:val="single" w:sz="6" w:space="0" w:color="FFFFFF"/>
            </w:tcBorders>
            <w:shd w:val="clear" w:color="auto" w:fill="E7EEF1"/>
          </w:tcPr>
          <w:p w14:paraId="175EEC2F" w14:textId="77777777" w:rsidR="00627B5A" w:rsidRDefault="00000000">
            <w:pPr>
              <w:pStyle w:val="TableParagraph"/>
              <w:spacing w:before="77"/>
              <w:ind w:left="169"/>
              <w:rPr>
                <w:rFonts w:ascii="Arial MT" w:hAnsi="Arial MT"/>
                <w:sz w:val="18"/>
              </w:rPr>
            </w:pPr>
            <w:r>
              <w:rPr>
                <w:rFonts w:ascii="Arial MT" w:hAnsi="Arial MT"/>
                <w:color w:val="03080C"/>
                <w:sz w:val="18"/>
              </w:rPr>
              <w:t>Derechos</w:t>
            </w:r>
            <w:r>
              <w:rPr>
                <w:rFonts w:ascii="Arial MT" w:hAnsi="Arial MT"/>
                <w:color w:val="03080C"/>
                <w:spacing w:val="-7"/>
                <w:sz w:val="18"/>
              </w:rPr>
              <w:t xml:space="preserve"> </w:t>
            </w:r>
            <w:r>
              <w:rPr>
                <w:rFonts w:ascii="Arial MT" w:hAnsi="Arial MT"/>
                <w:color w:val="03080C"/>
                <w:sz w:val="18"/>
              </w:rPr>
              <w:t>de</w:t>
            </w:r>
            <w:r>
              <w:rPr>
                <w:rFonts w:ascii="Arial MT" w:hAnsi="Arial MT"/>
                <w:color w:val="03080C"/>
                <w:spacing w:val="-7"/>
                <w:sz w:val="18"/>
              </w:rPr>
              <w:t xml:space="preserve"> </w:t>
            </w:r>
            <w:r>
              <w:rPr>
                <w:rFonts w:ascii="Arial MT" w:hAnsi="Arial MT"/>
                <w:color w:val="03080C"/>
                <w:sz w:val="18"/>
              </w:rPr>
              <w:t>las</w:t>
            </w:r>
            <w:r>
              <w:rPr>
                <w:rFonts w:ascii="Arial MT" w:hAnsi="Arial MT"/>
                <w:color w:val="03080C"/>
                <w:spacing w:val="-6"/>
                <w:sz w:val="18"/>
              </w:rPr>
              <w:t xml:space="preserve"> </w:t>
            </w:r>
            <w:r>
              <w:rPr>
                <w:rFonts w:ascii="Arial MT" w:hAnsi="Arial MT"/>
                <w:color w:val="03080C"/>
                <w:spacing w:val="-2"/>
                <w:sz w:val="18"/>
              </w:rPr>
              <w:t>víctimas</w:t>
            </w:r>
          </w:p>
        </w:tc>
        <w:tc>
          <w:tcPr>
            <w:tcW w:w="2033" w:type="dxa"/>
            <w:tcBorders>
              <w:top w:val="single" w:sz="6" w:space="0" w:color="FFFFFF"/>
              <w:left w:val="single" w:sz="6" w:space="0" w:color="FFFFFF"/>
              <w:bottom w:val="single" w:sz="6" w:space="0" w:color="FFFFFF"/>
              <w:right w:val="single" w:sz="4" w:space="0" w:color="FFFFFF"/>
            </w:tcBorders>
            <w:shd w:val="clear" w:color="auto" w:fill="E7EEF1"/>
          </w:tcPr>
          <w:p w14:paraId="2F97906E" w14:textId="77777777" w:rsidR="00627B5A" w:rsidRDefault="00000000">
            <w:pPr>
              <w:pStyle w:val="TableParagraph"/>
              <w:spacing w:before="72"/>
              <w:ind w:left="11"/>
              <w:jc w:val="center"/>
              <w:rPr>
                <w:b/>
                <w:sz w:val="18"/>
              </w:rPr>
            </w:pPr>
            <w:r>
              <w:rPr>
                <w:b/>
                <w:color w:val="03080C"/>
                <w:sz w:val="18"/>
              </w:rPr>
              <w:t xml:space="preserve">26 a </w:t>
            </w:r>
            <w:r>
              <w:rPr>
                <w:b/>
                <w:color w:val="03080C"/>
                <w:spacing w:val="-5"/>
                <w:sz w:val="18"/>
              </w:rPr>
              <w:t>30</w:t>
            </w:r>
          </w:p>
        </w:tc>
      </w:tr>
      <w:tr w:rsidR="00627B5A" w14:paraId="538F356A" w14:textId="77777777">
        <w:trPr>
          <w:trHeight w:val="417"/>
        </w:trPr>
        <w:tc>
          <w:tcPr>
            <w:tcW w:w="1501" w:type="dxa"/>
            <w:vMerge/>
            <w:tcBorders>
              <w:top w:val="nil"/>
              <w:left w:val="nil"/>
              <w:bottom w:val="nil"/>
              <w:right w:val="nil"/>
            </w:tcBorders>
            <w:shd w:val="clear" w:color="auto" w:fill="CFDFE4"/>
          </w:tcPr>
          <w:p w14:paraId="01C1A6A9"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CFDFE4"/>
          </w:tcPr>
          <w:p w14:paraId="7D23438F" w14:textId="77777777" w:rsidR="00627B5A" w:rsidRDefault="00000000">
            <w:pPr>
              <w:pStyle w:val="TableParagraph"/>
              <w:spacing w:before="108"/>
              <w:ind w:left="93" w:right="2"/>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w:t>
            </w:r>
          </w:p>
        </w:tc>
        <w:tc>
          <w:tcPr>
            <w:tcW w:w="5424" w:type="dxa"/>
            <w:tcBorders>
              <w:top w:val="single" w:sz="6" w:space="0" w:color="FFFFFF"/>
              <w:left w:val="nil"/>
              <w:bottom w:val="single" w:sz="6" w:space="0" w:color="FFFFFF"/>
              <w:right w:val="single" w:sz="6" w:space="0" w:color="FFFFFF"/>
            </w:tcBorders>
            <w:shd w:val="clear" w:color="auto" w:fill="CFDFE4"/>
          </w:tcPr>
          <w:p w14:paraId="4CE3BE8F" w14:textId="77777777" w:rsidR="00627B5A" w:rsidRDefault="00000000">
            <w:pPr>
              <w:pStyle w:val="TableParagraph"/>
              <w:spacing w:before="108"/>
              <w:ind w:left="169"/>
              <w:rPr>
                <w:rFonts w:ascii="Arial MT" w:hAnsi="Arial MT"/>
                <w:sz w:val="18"/>
              </w:rPr>
            </w:pPr>
            <w:r>
              <w:rPr>
                <w:rFonts w:ascii="Arial MT" w:hAnsi="Arial MT"/>
                <w:color w:val="03080C"/>
                <w:sz w:val="18"/>
              </w:rPr>
              <w:t>Ámbito</w:t>
            </w:r>
            <w:r>
              <w:rPr>
                <w:rFonts w:ascii="Arial MT" w:hAnsi="Arial MT"/>
                <w:color w:val="03080C"/>
                <w:spacing w:val="-1"/>
                <w:sz w:val="18"/>
              </w:rPr>
              <w:t xml:space="preserve"> </w:t>
            </w:r>
            <w:r>
              <w:rPr>
                <w:rFonts w:ascii="Arial MT" w:hAnsi="Arial MT"/>
                <w:color w:val="03080C"/>
                <w:sz w:val="18"/>
              </w:rPr>
              <w:t>de</w:t>
            </w:r>
            <w:r>
              <w:rPr>
                <w:rFonts w:ascii="Arial MT" w:hAnsi="Arial MT"/>
                <w:color w:val="03080C"/>
                <w:spacing w:val="-2"/>
                <w:sz w:val="18"/>
              </w:rPr>
              <w:t xml:space="preserve"> seguridad</w:t>
            </w:r>
          </w:p>
        </w:tc>
        <w:tc>
          <w:tcPr>
            <w:tcW w:w="2033" w:type="dxa"/>
            <w:tcBorders>
              <w:top w:val="single" w:sz="6" w:space="0" w:color="FFFFFF"/>
              <w:left w:val="single" w:sz="6" w:space="0" w:color="FFFFFF"/>
              <w:bottom w:val="single" w:sz="6" w:space="0" w:color="FFFFFF"/>
              <w:right w:val="single" w:sz="4" w:space="0" w:color="FFFFFF"/>
            </w:tcBorders>
            <w:shd w:val="clear" w:color="auto" w:fill="CFDFE4"/>
          </w:tcPr>
          <w:p w14:paraId="58125D39" w14:textId="77777777" w:rsidR="00627B5A" w:rsidRDefault="00000000">
            <w:pPr>
              <w:pStyle w:val="TableParagraph"/>
              <w:spacing w:before="103"/>
              <w:ind w:left="11"/>
              <w:jc w:val="center"/>
              <w:rPr>
                <w:b/>
                <w:sz w:val="18"/>
              </w:rPr>
            </w:pPr>
            <w:r>
              <w:rPr>
                <w:b/>
                <w:color w:val="03080C"/>
                <w:sz w:val="18"/>
              </w:rPr>
              <w:t xml:space="preserve">31 a </w:t>
            </w:r>
            <w:r>
              <w:rPr>
                <w:b/>
                <w:color w:val="03080C"/>
                <w:spacing w:val="-5"/>
                <w:sz w:val="18"/>
              </w:rPr>
              <w:t>32</w:t>
            </w:r>
          </w:p>
        </w:tc>
      </w:tr>
      <w:tr w:rsidR="00627B5A" w14:paraId="117560CB" w14:textId="77777777">
        <w:trPr>
          <w:trHeight w:val="354"/>
        </w:trPr>
        <w:tc>
          <w:tcPr>
            <w:tcW w:w="1501" w:type="dxa"/>
            <w:vMerge/>
            <w:tcBorders>
              <w:top w:val="nil"/>
              <w:left w:val="nil"/>
              <w:bottom w:val="nil"/>
              <w:right w:val="nil"/>
            </w:tcBorders>
            <w:shd w:val="clear" w:color="auto" w:fill="CFDFE4"/>
          </w:tcPr>
          <w:p w14:paraId="3800F7F4"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E7EEF1"/>
          </w:tcPr>
          <w:p w14:paraId="18351A51" w14:textId="77777777" w:rsidR="00627B5A" w:rsidRDefault="00000000">
            <w:pPr>
              <w:pStyle w:val="TableParagraph"/>
              <w:spacing w:before="77"/>
              <w:ind w:left="93"/>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III</w:t>
            </w:r>
          </w:p>
        </w:tc>
        <w:tc>
          <w:tcPr>
            <w:tcW w:w="5424" w:type="dxa"/>
            <w:tcBorders>
              <w:top w:val="single" w:sz="6" w:space="0" w:color="FFFFFF"/>
              <w:left w:val="nil"/>
              <w:bottom w:val="single" w:sz="6" w:space="0" w:color="FFFFFF"/>
              <w:right w:val="single" w:sz="6" w:space="0" w:color="FFFFFF"/>
            </w:tcBorders>
            <w:shd w:val="clear" w:color="auto" w:fill="E7EEF1"/>
          </w:tcPr>
          <w:p w14:paraId="483F64A0" w14:textId="77777777" w:rsidR="00627B5A" w:rsidRDefault="00000000">
            <w:pPr>
              <w:pStyle w:val="TableParagraph"/>
              <w:spacing w:before="77"/>
              <w:ind w:left="169"/>
              <w:rPr>
                <w:rFonts w:ascii="Arial MT" w:hAnsi="Arial MT"/>
                <w:sz w:val="18"/>
              </w:rPr>
            </w:pPr>
            <w:r>
              <w:rPr>
                <w:rFonts w:ascii="Arial MT" w:hAnsi="Arial MT"/>
                <w:color w:val="03080C"/>
                <w:sz w:val="18"/>
              </w:rPr>
              <w:t>Ámbito</w:t>
            </w:r>
            <w:r>
              <w:rPr>
                <w:rFonts w:ascii="Arial MT" w:hAnsi="Arial MT"/>
                <w:color w:val="03080C"/>
                <w:spacing w:val="-1"/>
                <w:sz w:val="18"/>
              </w:rPr>
              <w:t xml:space="preserve"> </w:t>
            </w:r>
            <w:r>
              <w:rPr>
                <w:rFonts w:ascii="Arial MT" w:hAnsi="Arial MT"/>
                <w:color w:val="03080C"/>
                <w:sz w:val="18"/>
              </w:rPr>
              <w:t>de</w:t>
            </w:r>
            <w:r>
              <w:rPr>
                <w:rFonts w:ascii="Arial MT" w:hAnsi="Arial MT"/>
                <w:color w:val="03080C"/>
                <w:spacing w:val="-2"/>
                <w:sz w:val="18"/>
              </w:rPr>
              <w:t xml:space="preserve"> </w:t>
            </w:r>
            <w:r>
              <w:rPr>
                <w:rFonts w:ascii="Arial MT" w:hAnsi="Arial MT"/>
                <w:color w:val="03080C"/>
                <w:sz w:val="18"/>
              </w:rPr>
              <w:t>la</w:t>
            </w:r>
            <w:r>
              <w:rPr>
                <w:rFonts w:ascii="Arial MT" w:hAnsi="Arial MT"/>
                <w:color w:val="03080C"/>
                <w:spacing w:val="-2"/>
                <w:sz w:val="18"/>
              </w:rPr>
              <w:t xml:space="preserve"> salud</w:t>
            </w:r>
          </w:p>
        </w:tc>
        <w:tc>
          <w:tcPr>
            <w:tcW w:w="2033" w:type="dxa"/>
            <w:tcBorders>
              <w:top w:val="single" w:sz="6" w:space="0" w:color="FFFFFF"/>
              <w:left w:val="single" w:sz="6" w:space="0" w:color="FFFFFF"/>
              <w:bottom w:val="single" w:sz="6" w:space="0" w:color="FFFFFF"/>
              <w:right w:val="single" w:sz="4" w:space="0" w:color="FFFFFF"/>
            </w:tcBorders>
            <w:shd w:val="clear" w:color="auto" w:fill="E7EEF1"/>
          </w:tcPr>
          <w:p w14:paraId="430427BD" w14:textId="77777777" w:rsidR="00627B5A" w:rsidRDefault="00000000">
            <w:pPr>
              <w:pStyle w:val="TableParagraph"/>
              <w:spacing w:before="72"/>
              <w:ind w:left="11"/>
              <w:jc w:val="center"/>
              <w:rPr>
                <w:b/>
                <w:sz w:val="18"/>
              </w:rPr>
            </w:pPr>
            <w:r>
              <w:rPr>
                <w:b/>
                <w:color w:val="03080C"/>
                <w:sz w:val="18"/>
              </w:rPr>
              <w:t xml:space="preserve">33 a </w:t>
            </w:r>
            <w:r>
              <w:rPr>
                <w:b/>
                <w:color w:val="03080C"/>
                <w:spacing w:val="-5"/>
                <w:sz w:val="18"/>
              </w:rPr>
              <w:t>34</w:t>
            </w:r>
          </w:p>
        </w:tc>
      </w:tr>
      <w:tr w:rsidR="00627B5A" w14:paraId="3DC85EE7" w14:textId="77777777">
        <w:trPr>
          <w:trHeight w:val="283"/>
        </w:trPr>
        <w:tc>
          <w:tcPr>
            <w:tcW w:w="1501" w:type="dxa"/>
            <w:vMerge/>
            <w:tcBorders>
              <w:top w:val="nil"/>
              <w:left w:val="nil"/>
              <w:bottom w:val="nil"/>
              <w:right w:val="nil"/>
            </w:tcBorders>
            <w:shd w:val="clear" w:color="auto" w:fill="CFDFE4"/>
          </w:tcPr>
          <w:p w14:paraId="5F0F0B22" w14:textId="77777777" w:rsidR="00627B5A" w:rsidRDefault="00627B5A">
            <w:pPr>
              <w:rPr>
                <w:sz w:val="2"/>
                <w:szCs w:val="2"/>
              </w:rPr>
            </w:pPr>
          </w:p>
        </w:tc>
        <w:tc>
          <w:tcPr>
            <w:tcW w:w="1534" w:type="dxa"/>
            <w:tcBorders>
              <w:top w:val="single" w:sz="6" w:space="0" w:color="FFFFFF"/>
              <w:left w:val="single" w:sz="6" w:space="0" w:color="FFFFFF"/>
              <w:bottom w:val="single" w:sz="6" w:space="0" w:color="FFFFFF"/>
              <w:right w:val="nil"/>
            </w:tcBorders>
            <w:shd w:val="clear" w:color="auto" w:fill="CFDFE4"/>
          </w:tcPr>
          <w:p w14:paraId="5F2B0AD1" w14:textId="77777777" w:rsidR="00627B5A" w:rsidRDefault="00000000">
            <w:pPr>
              <w:pStyle w:val="TableParagraph"/>
              <w:spacing w:before="79" w:line="184" w:lineRule="exact"/>
              <w:ind w:left="93" w:right="4"/>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IV</w:t>
            </w:r>
          </w:p>
        </w:tc>
        <w:tc>
          <w:tcPr>
            <w:tcW w:w="5424" w:type="dxa"/>
            <w:tcBorders>
              <w:top w:val="single" w:sz="6" w:space="0" w:color="FFFFFF"/>
              <w:left w:val="nil"/>
              <w:bottom w:val="single" w:sz="36" w:space="0" w:color="CFDFE4"/>
              <w:right w:val="single" w:sz="6" w:space="0" w:color="FFFFFF"/>
            </w:tcBorders>
            <w:shd w:val="clear" w:color="auto" w:fill="CFDFE4"/>
          </w:tcPr>
          <w:p w14:paraId="114ACA3F" w14:textId="77777777" w:rsidR="00627B5A" w:rsidRDefault="00000000">
            <w:pPr>
              <w:pStyle w:val="TableParagraph"/>
              <w:spacing w:before="79" w:line="184" w:lineRule="exact"/>
              <w:ind w:left="169"/>
              <w:rPr>
                <w:rFonts w:ascii="Arial MT" w:hAnsi="Arial MT"/>
                <w:sz w:val="18"/>
              </w:rPr>
            </w:pPr>
            <w:r>
              <w:rPr>
                <w:rFonts w:ascii="Arial MT" w:hAnsi="Arial MT"/>
                <w:color w:val="03080C"/>
                <w:sz w:val="18"/>
              </w:rPr>
              <w:t>Atención</w:t>
            </w:r>
            <w:r>
              <w:rPr>
                <w:rFonts w:ascii="Arial MT" w:hAnsi="Arial MT"/>
                <w:color w:val="03080C"/>
                <w:spacing w:val="-8"/>
                <w:sz w:val="18"/>
              </w:rPr>
              <w:t xml:space="preserve"> </w:t>
            </w:r>
            <w:r>
              <w:rPr>
                <w:rFonts w:ascii="Arial MT" w:hAnsi="Arial MT"/>
                <w:color w:val="03080C"/>
                <w:spacing w:val="-2"/>
                <w:sz w:val="18"/>
              </w:rPr>
              <w:t>jurídica</w:t>
            </w:r>
          </w:p>
        </w:tc>
        <w:tc>
          <w:tcPr>
            <w:tcW w:w="2033" w:type="dxa"/>
            <w:tcBorders>
              <w:top w:val="single" w:sz="6" w:space="0" w:color="FFFFFF"/>
              <w:left w:val="single" w:sz="6" w:space="0" w:color="FFFFFF"/>
              <w:bottom w:val="single" w:sz="36" w:space="0" w:color="CFDFE4"/>
              <w:right w:val="single" w:sz="4" w:space="0" w:color="FFFFFF"/>
            </w:tcBorders>
            <w:shd w:val="clear" w:color="auto" w:fill="CFDFE4"/>
          </w:tcPr>
          <w:p w14:paraId="7D3D8FF3" w14:textId="77777777" w:rsidR="00627B5A" w:rsidRDefault="00000000">
            <w:pPr>
              <w:pStyle w:val="TableParagraph"/>
              <w:spacing w:before="74" w:line="189" w:lineRule="exact"/>
              <w:ind w:left="11"/>
              <w:jc w:val="center"/>
              <w:rPr>
                <w:b/>
                <w:sz w:val="18"/>
              </w:rPr>
            </w:pPr>
            <w:r>
              <w:rPr>
                <w:b/>
                <w:color w:val="03080C"/>
                <w:sz w:val="18"/>
              </w:rPr>
              <w:t xml:space="preserve">35 a </w:t>
            </w:r>
            <w:r>
              <w:rPr>
                <w:b/>
                <w:color w:val="03080C"/>
                <w:spacing w:val="-5"/>
                <w:sz w:val="18"/>
              </w:rPr>
              <w:t>38</w:t>
            </w:r>
          </w:p>
        </w:tc>
      </w:tr>
      <w:tr w:rsidR="00627B5A" w14:paraId="65F379D6" w14:textId="77777777">
        <w:trPr>
          <w:trHeight w:val="353"/>
        </w:trPr>
        <w:tc>
          <w:tcPr>
            <w:tcW w:w="1501" w:type="dxa"/>
            <w:vMerge/>
            <w:tcBorders>
              <w:top w:val="nil"/>
              <w:left w:val="nil"/>
              <w:bottom w:val="nil"/>
              <w:right w:val="nil"/>
            </w:tcBorders>
            <w:shd w:val="clear" w:color="auto" w:fill="CFDFE4"/>
          </w:tcPr>
          <w:p w14:paraId="4AEDA70C" w14:textId="77777777" w:rsidR="00627B5A" w:rsidRDefault="00627B5A">
            <w:pPr>
              <w:rPr>
                <w:sz w:val="2"/>
                <w:szCs w:val="2"/>
              </w:rPr>
            </w:pPr>
          </w:p>
        </w:tc>
        <w:tc>
          <w:tcPr>
            <w:tcW w:w="1534" w:type="dxa"/>
            <w:tcBorders>
              <w:top w:val="single" w:sz="6" w:space="0" w:color="FFFFFF"/>
              <w:left w:val="nil"/>
              <w:bottom w:val="single" w:sz="6" w:space="0" w:color="FFFFFF"/>
              <w:right w:val="nil"/>
            </w:tcBorders>
            <w:shd w:val="clear" w:color="auto" w:fill="E7EEF1"/>
          </w:tcPr>
          <w:p w14:paraId="1A2E5D1D" w14:textId="77777777" w:rsidR="00627B5A" w:rsidRDefault="00000000">
            <w:pPr>
              <w:pStyle w:val="TableParagraph"/>
              <w:spacing w:before="75"/>
              <w:ind w:left="100" w:right="1"/>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V</w:t>
            </w:r>
          </w:p>
        </w:tc>
        <w:tc>
          <w:tcPr>
            <w:tcW w:w="5424" w:type="dxa"/>
            <w:tcBorders>
              <w:top w:val="single" w:sz="36" w:space="0" w:color="CFDFE4"/>
              <w:left w:val="nil"/>
              <w:bottom w:val="single" w:sz="6" w:space="0" w:color="FFFFFF"/>
              <w:right w:val="single" w:sz="6" w:space="0" w:color="FFFFFF"/>
            </w:tcBorders>
            <w:shd w:val="clear" w:color="auto" w:fill="E7EEF1"/>
          </w:tcPr>
          <w:p w14:paraId="7FB6EEA2" w14:textId="77777777" w:rsidR="00627B5A" w:rsidRDefault="00000000">
            <w:pPr>
              <w:pStyle w:val="TableParagraph"/>
              <w:spacing w:before="75"/>
              <w:ind w:left="169"/>
              <w:rPr>
                <w:rFonts w:ascii="Arial MT" w:hAnsi="Arial MT"/>
                <w:sz w:val="18"/>
              </w:rPr>
            </w:pPr>
            <w:r>
              <w:rPr>
                <w:rFonts w:ascii="Arial MT" w:hAnsi="Arial MT"/>
                <w:color w:val="03080C"/>
                <w:sz w:val="18"/>
              </w:rPr>
              <w:t>Atención</w:t>
            </w:r>
            <w:r>
              <w:rPr>
                <w:rFonts w:ascii="Arial MT" w:hAnsi="Arial MT"/>
                <w:color w:val="03080C"/>
                <w:spacing w:val="-8"/>
                <w:sz w:val="18"/>
              </w:rPr>
              <w:t xml:space="preserve"> </w:t>
            </w:r>
            <w:r>
              <w:rPr>
                <w:rFonts w:ascii="Arial MT" w:hAnsi="Arial MT"/>
                <w:color w:val="03080C"/>
                <w:spacing w:val="-2"/>
                <w:sz w:val="18"/>
              </w:rPr>
              <w:t>social</w:t>
            </w:r>
          </w:p>
        </w:tc>
        <w:tc>
          <w:tcPr>
            <w:tcW w:w="2033" w:type="dxa"/>
            <w:tcBorders>
              <w:top w:val="single" w:sz="36" w:space="0" w:color="CFDFE4"/>
              <w:left w:val="single" w:sz="6" w:space="0" w:color="FFFFFF"/>
              <w:bottom w:val="single" w:sz="6" w:space="0" w:color="FFFFFF"/>
              <w:right w:val="nil"/>
            </w:tcBorders>
            <w:shd w:val="clear" w:color="auto" w:fill="E7EEF1"/>
          </w:tcPr>
          <w:p w14:paraId="27EDB989" w14:textId="77777777" w:rsidR="00627B5A" w:rsidRDefault="00000000">
            <w:pPr>
              <w:pStyle w:val="TableParagraph"/>
              <w:spacing w:before="70"/>
              <w:ind w:left="6"/>
              <w:jc w:val="center"/>
              <w:rPr>
                <w:b/>
                <w:sz w:val="18"/>
              </w:rPr>
            </w:pPr>
            <w:r>
              <w:rPr>
                <w:b/>
                <w:color w:val="03080C"/>
                <w:sz w:val="18"/>
              </w:rPr>
              <w:t xml:space="preserve">39 a </w:t>
            </w:r>
            <w:r>
              <w:rPr>
                <w:b/>
                <w:color w:val="03080C"/>
                <w:spacing w:val="-5"/>
                <w:sz w:val="18"/>
              </w:rPr>
              <w:t>41</w:t>
            </w:r>
          </w:p>
        </w:tc>
      </w:tr>
      <w:tr w:rsidR="00627B5A" w14:paraId="031C975B" w14:textId="77777777">
        <w:trPr>
          <w:trHeight w:val="365"/>
        </w:trPr>
        <w:tc>
          <w:tcPr>
            <w:tcW w:w="1501" w:type="dxa"/>
            <w:vMerge/>
            <w:tcBorders>
              <w:top w:val="nil"/>
              <w:left w:val="nil"/>
              <w:bottom w:val="nil"/>
              <w:right w:val="nil"/>
            </w:tcBorders>
            <w:shd w:val="clear" w:color="auto" w:fill="CFDFE4"/>
          </w:tcPr>
          <w:p w14:paraId="4895E201" w14:textId="77777777" w:rsidR="00627B5A" w:rsidRDefault="00627B5A">
            <w:pPr>
              <w:rPr>
                <w:sz w:val="2"/>
                <w:szCs w:val="2"/>
              </w:rPr>
            </w:pPr>
          </w:p>
        </w:tc>
        <w:tc>
          <w:tcPr>
            <w:tcW w:w="1534" w:type="dxa"/>
            <w:tcBorders>
              <w:top w:val="single" w:sz="6" w:space="0" w:color="FFFFFF"/>
              <w:left w:val="nil"/>
              <w:bottom w:val="nil"/>
              <w:right w:val="nil"/>
            </w:tcBorders>
            <w:shd w:val="clear" w:color="auto" w:fill="CFDFE4"/>
          </w:tcPr>
          <w:p w14:paraId="390C2358" w14:textId="77777777" w:rsidR="00627B5A" w:rsidRDefault="00000000">
            <w:pPr>
              <w:pStyle w:val="TableParagraph"/>
              <w:spacing w:before="79"/>
              <w:ind w:left="100" w:right="4"/>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VI</w:t>
            </w:r>
          </w:p>
        </w:tc>
        <w:tc>
          <w:tcPr>
            <w:tcW w:w="5424" w:type="dxa"/>
            <w:tcBorders>
              <w:top w:val="single" w:sz="6" w:space="0" w:color="FFFFFF"/>
              <w:left w:val="nil"/>
              <w:bottom w:val="nil"/>
              <w:right w:val="single" w:sz="6" w:space="0" w:color="FFFFFF"/>
            </w:tcBorders>
            <w:shd w:val="clear" w:color="auto" w:fill="CFDFE4"/>
          </w:tcPr>
          <w:p w14:paraId="21B4BEC9" w14:textId="77777777" w:rsidR="00627B5A" w:rsidRDefault="00000000">
            <w:pPr>
              <w:pStyle w:val="TableParagraph"/>
              <w:spacing w:before="79"/>
              <w:ind w:left="169"/>
              <w:rPr>
                <w:rFonts w:ascii="Arial MT" w:hAnsi="Arial MT"/>
                <w:sz w:val="18"/>
              </w:rPr>
            </w:pPr>
            <w:r>
              <w:rPr>
                <w:rFonts w:ascii="Arial MT" w:hAnsi="Arial MT"/>
                <w:color w:val="03080C"/>
                <w:sz w:val="18"/>
              </w:rPr>
              <w:t>Atención</w:t>
            </w:r>
            <w:r>
              <w:rPr>
                <w:rFonts w:ascii="Arial MT" w:hAnsi="Arial MT"/>
                <w:color w:val="03080C"/>
                <w:spacing w:val="-5"/>
                <w:sz w:val="18"/>
              </w:rPr>
              <w:t xml:space="preserve"> </w:t>
            </w:r>
            <w:r>
              <w:rPr>
                <w:rFonts w:ascii="Arial MT" w:hAnsi="Arial MT"/>
                <w:color w:val="03080C"/>
                <w:sz w:val="18"/>
              </w:rPr>
              <w:t>integral</w:t>
            </w:r>
            <w:r>
              <w:rPr>
                <w:rFonts w:ascii="Arial MT" w:hAnsi="Arial MT"/>
                <w:color w:val="03080C"/>
                <w:spacing w:val="-3"/>
                <w:sz w:val="18"/>
              </w:rPr>
              <w:t xml:space="preserve"> </w:t>
            </w:r>
            <w:r>
              <w:rPr>
                <w:rFonts w:ascii="Arial MT" w:hAnsi="Arial MT"/>
                <w:color w:val="03080C"/>
                <w:sz w:val="18"/>
              </w:rPr>
              <w:t>y</w:t>
            </w:r>
            <w:r>
              <w:rPr>
                <w:rFonts w:ascii="Arial MT" w:hAnsi="Arial MT"/>
                <w:color w:val="03080C"/>
                <w:spacing w:val="-3"/>
                <w:sz w:val="18"/>
              </w:rPr>
              <w:t xml:space="preserve"> </w:t>
            </w:r>
            <w:r>
              <w:rPr>
                <w:rFonts w:ascii="Arial MT" w:hAnsi="Arial MT"/>
                <w:color w:val="03080C"/>
                <w:spacing w:val="-2"/>
                <w:sz w:val="18"/>
              </w:rPr>
              <w:t>acogida</w:t>
            </w:r>
          </w:p>
        </w:tc>
        <w:tc>
          <w:tcPr>
            <w:tcW w:w="2033" w:type="dxa"/>
            <w:tcBorders>
              <w:top w:val="single" w:sz="6" w:space="0" w:color="FFFFFF"/>
              <w:left w:val="single" w:sz="6" w:space="0" w:color="FFFFFF"/>
              <w:bottom w:val="nil"/>
              <w:right w:val="nil"/>
            </w:tcBorders>
            <w:shd w:val="clear" w:color="auto" w:fill="CFDFE4"/>
          </w:tcPr>
          <w:p w14:paraId="2E07FA5D" w14:textId="77777777" w:rsidR="00627B5A" w:rsidRDefault="00000000">
            <w:pPr>
              <w:pStyle w:val="TableParagraph"/>
              <w:spacing w:before="74"/>
              <w:ind w:left="6"/>
              <w:jc w:val="center"/>
              <w:rPr>
                <w:b/>
                <w:sz w:val="18"/>
              </w:rPr>
            </w:pPr>
            <w:r>
              <w:rPr>
                <w:b/>
                <w:color w:val="03080C"/>
                <w:sz w:val="18"/>
              </w:rPr>
              <w:t xml:space="preserve">42 a </w:t>
            </w:r>
            <w:r>
              <w:rPr>
                <w:b/>
                <w:color w:val="03080C"/>
                <w:spacing w:val="-5"/>
                <w:sz w:val="18"/>
              </w:rPr>
              <w:t>45</w:t>
            </w:r>
          </w:p>
        </w:tc>
      </w:tr>
      <w:tr w:rsidR="00627B5A" w14:paraId="7AF22074" w14:textId="77777777">
        <w:trPr>
          <w:trHeight w:val="477"/>
        </w:trPr>
        <w:tc>
          <w:tcPr>
            <w:tcW w:w="1501" w:type="dxa"/>
            <w:tcBorders>
              <w:top w:val="nil"/>
              <w:left w:val="nil"/>
              <w:bottom w:val="nil"/>
              <w:right w:val="nil"/>
            </w:tcBorders>
            <w:shd w:val="clear" w:color="auto" w:fill="E7EEF1"/>
          </w:tcPr>
          <w:p w14:paraId="7AE7422A" w14:textId="77777777" w:rsidR="00627B5A" w:rsidRDefault="00627B5A">
            <w:pPr>
              <w:pStyle w:val="TableParagraph"/>
              <w:rPr>
                <w:rFonts w:ascii="Times New Roman"/>
                <w:sz w:val="20"/>
              </w:rPr>
            </w:pPr>
          </w:p>
        </w:tc>
        <w:tc>
          <w:tcPr>
            <w:tcW w:w="6958" w:type="dxa"/>
            <w:gridSpan w:val="2"/>
            <w:tcBorders>
              <w:top w:val="nil"/>
              <w:left w:val="nil"/>
              <w:bottom w:val="nil"/>
              <w:right w:val="single" w:sz="6" w:space="0" w:color="FFFFFF"/>
            </w:tcBorders>
            <w:shd w:val="clear" w:color="auto" w:fill="E7EEF1"/>
          </w:tcPr>
          <w:p w14:paraId="14E249BD" w14:textId="77777777" w:rsidR="00627B5A" w:rsidRDefault="00000000">
            <w:pPr>
              <w:pStyle w:val="TableParagraph"/>
              <w:spacing w:before="136"/>
              <w:ind w:left="90"/>
              <w:rPr>
                <w:b/>
                <w:sz w:val="18"/>
              </w:rPr>
            </w:pPr>
            <w:r>
              <w:rPr>
                <w:b/>
                <w:color w:val="03080C"/>
                <w:sz w:val="18"/>
              </w:rPr>
              <w:t>Medidas</w:t>
            </w:r>
            <w:r>
              <w:rPr>
                <w:b/>
                <w:color w:val="03080C"/>
                <w:spacing w:val="-3"/>
                <w:sz w:val="18"/>
              </w:rPr>
              <w:t xml:space="preserve"> </w:t>
            </w:r>
            <w:r>
              <w:rPr>
                <w:b/>
                <w:color w:val="03080C"/>
                <w:sz w:val="18"/>
              </w:rPr>
              <w:t>para</w:t>
            </w:r>
            <w:r>
              <w:rPr>
                <w:b/>
                <w:color w:val="03080C"/>
                <w:spacing w:val="-2"/>
                <w:sz w:val="18"/>
              </w:rPr>
              <w:t xml:space="preserve"> </w:t>
            </w:r>
            <w:r>
              <w:rPr>
                <w:b/>
                <w:color w:val="03080C"/>
                <w:sz w:val="18"/>
              </w:rPr>
              <w:t>la</w:t>
            </w:r>
            <w:r>
              <w:rPr>
                <w:b/>
                <w:color w:val="03080C"/>
                <w:spacing w:val="-3"/>
                <w:sz w:val="18"/>
              </w:rPr>
              <w:t xml:space="preserve"> </w:t>
            </w:r>
            <w:r>
              <w:rPr>
                <w:b/>
                <w:color w:val="03080C"/>
                <w:sz w:val="18"/>
              </w:rPr>
              <w:t>recuperación</w:t>
            </w:r>
            <w:r>
              <w:rPr>
                <w:b/>
                <w:color w:val="03080C"/>
                <w:spacing w:val="-2"/>
                <w:sz w:val="18"/>
              </w:rPr>
              <w:t xml:space="preserve"> integral</w:t>
            </w:r>
          </w:p>
        </w:tc>
        <w:tc>
          <w:tcPr>
            <w:tcW w:w="2033" w:type="dxa"/>
            <w:tcBorders>
              <w:top w:val="nil"/>
              <w:left w:val="single" w:sz="6" w:space="0" w:color="FFFFFF"/>
              <w:bottom w:val="nil"/>
              <w:right w:val="nil"/>
            </w:tcBorders>
            <w:shd w:val="clear" w:color="auto" w:fill="E7EEF1"/>
          </w:tcPr>
          <w:p w14:paraId="4833813F" w14:textId="77777777" w:rsidR="00627B5A" w:rsidRDefault="00000000">
            <w:pPr>
              <w:pStyle w:val="TableParagraph"/>
              <w:spacing w:before="136"/>
              <w:ind w:left="6"/>
              <w:jc w:val="center"/>
              <w:rPr>
                <w:b/>
                <w:sz w:val="18"/>
              </w:rPr>
            </w:pPr>
            <w:r>
              <w:rPr>
                <w:b/>
                <w:color w:val="03080C"/>
                <w:sz w:val="18"/>
              </w:rPr>
              <w:t xml:space="preserve">46 a </w:t>
            </w:r>
            <w:r>
              <w:rPr>
                <w:b/>
                <w:color w:val="03080C"/>
                <w:spacing w:val="-5"/>
                <w:sz w:val="18"/>
              </w:rPr>
              <w:t>56</w:t>
            </w:r>
          </w:p>
        </w:tc>
      </w:tr>
      <w:tr w:rsidR="00627B5A" w14:paraId="2D2611CC" w14:textId="77777777">
        <w:trPr>
          <w:trHeight w:val="370"/>
        </w:trPr>
        <w:tc>
          <w:tcPr>
            <w:tcW w:w="1501" w:type="dxa"/>
            <w:tcBorders>
              <w:top w:val="nil"/>
              <w:left w:val="nil"/>
              <w:bottom w:val="nil"/>
              <w:right w:val="nil"/>
            </w:tcBorders>
            <w:shd w:val="clear" w:color="auto" w:fill="E7EEF1"/>
          </w:tcPr>
          <w:p w14:paraId="35D408CA" w14:textId="77777777" w:rsidR="00627B5A" w:rsidRDefault="00627B5A">
            <w:pPr>
              <w:pStyle w:val="TableParagraph"/>
              <w:spacing w:before="8"/>
              <w:rPr>
                <w:rFonts w:ascii="Cambria"/>
                <w:b/>
                <w:sz w:val="18"/>
              </w:rPr>
            </w:pPr>
          </w:p>
          <w:p w14:paraId="2261F098" w14:textId="77777777" w:rsidR="00627B5A" w:rsidRDefault="00000000">
            <w:pPr>
              <w:pStyle w:val="TableParagraph"/>
              <w:spacing w:before="1" w:line="131" w:lineRule="exact"/>
              <w:ind w:left="9"/>
              <w:jc w:val="center"/>
              <w:rPr>
                <w:b/>
                <w:sz w:val="18"/>
              </w:rPr>
            </w:pPr>
            <w:r>
              <w:rPr>
                <w:b/>
                <w:color w:val="03080C"/>
                <w:spacing w:val="-5"/>
                <w:sz w:val="18"/>
              </w:rPr>
              <w:t>III</w:t>
            </w:r>
          </w:p>
        </w:tc>
        <w:tc>
          <w:tcPr>
            <w:tcW w:w="1534" w:type="dxa"/>
            <w:tcBorders>
              <w:top w:val="nil"/>
              <w:left w:val="nil"/>
              <w:bottom w:val="single" w:sz="6" w:space="0" w:color="FFFFFF"/>
              <w:right w:val="nil"/>
            </w:tcBorders>
            <w:shd w:val="clear" w:color="auto" w:fill="CFDFE4"/>
          </w:tcPr>
          <w:p w14:paraId="2257CE70" w14:textId="77777777" w:rsidR="00627B5A" w:rsidRDefault="00000000">
            <w:pPr>
              <w:pStyle w:val="TableParagraph"/>
              <w:spacing w:before="92"/>
              <w:ind w:left="100" w:right="4"/>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10"/>
                <w:sz w:val="18"/>
              </w:rPr>
              <w:t>I</w:t>
            </w:r>
          </w:p>
        </w:tc>
        <w:tc>
          <w:tcPr>
            <w:tcW w:w="5424" w:type="dxa"/>
            <w:tcBorders>
              <w:top w:val="nil"/>
              <w:left w:val="nil"/>
              <w:bottom w:val="single" w:sz="6" w:space="0" w:color="FFFFFF"/>
              <w:right w:val="single" w:sz="6" w:space="0" w:color="FFFFFF"/>
            </w:tcBorders>
            <w:shd w:val="clear" w:color="auto" w:fill="CFDFE4"/>
          </w:tcPr>
          <w:p w14:paraId="1D9762A6" w14:textId="77777777" w:rsidR="00627B5A" w:rsidRDefault="00000000">
            <w:pPr>
              <w:pStyle w:val="TableParagraph"/>
              <w:spacing w:before="92"/>
              <w:ind w:left="169"/>
              <w:rPr>
                <w:rFonts w:ascii="Arial MT" w:hAnsi="Arial MT"/>
                <w:sz w:val="18"/>
              </w:rPr>
            </w:pPr>
            <w:r>
              <w:rPr>
                <w:rFonts w:ascii="Arial MT" w:hAnsi="Arial MT"/>
                <w:color w:val="03080C"/>
                <w:sz w:val="18"/>
              </w:rPr>
              <w:t>Ayudas</w:t>
            </w:r>
            <w:r>
              <w:rPr>
                <w:rFonts w:ascii="Arial MT" w:hAnsi="Arial MT"/>
                <w:color w:val="03080C"/>
                <w:spacing w:val="-1"/>
                <w:sz w:val="18"/>
              </w:rPr>
              <w:t xml:space="preserve"> </w:t>
            </w:r>
            <w:r>
              <w:rPr>
                <w:rFonts w:ascii="Arial MT" w:hAnsi="Arial MT"/>
                <w:color w:val="03080C"/>
                <w:spacing w:val="-2"/>
                <w:sz w:val="18"/>
              </w:rPr>
              <w:t>socioeconómicas</w:t>
            </w:r>
          </w:p>
        </w:tc>
        <w:tc>
          <w:tcPr>
            <w:tcW w:w="2033" w:type="dxa"/>
            <w:tcBorders>
              <w:top w:val="nil"/>
              <w:left w:val="single" w:sz="6" w:space="0" w:color="FFFFFF"/>
              <w:bottom w:val="single" w:sz="6" w:space="0" w:color="FFFFFF"/>
              <w:right w:val="nil"/>
            </w:tcBorders>
            <w:shd w:val="clear" w:color="auto" w:fill="CFDFE4"/>
          </w:tcPr>
          <w:p w14:paraId="53B04A7A" w14:textId="77777777" w:rsidR="00627B5A" w:rsidRDefault="00000000">
            <w:pPr>
              <w:pStyle w:val="TableParagraph"/>
              <w:spacing w:before="88"/>
              <w:ind w:left="6"/>
              <w:jc w:val="center"/>
              <w:rPr>
                <w:b/>
                <w:sz w:val="18"/>
              </w:rPr>
            </w:pPr>
            <w:r>
              <w:rPr>
                <w:b/>
                <w:color w:val="03080C"/>
                <w:sz w:val="18"/>
              </w:rPr>
              <w:t xml:space="preserve">46 a </w:t>
            </w:r>
            <w:r>
              <w:rPr>
                <w:b/>
                <w:color w:val="03080C"/>
                <w:spacing w:val="-5"/>
                <w:sz w:val="18"/>
              </w:rPr>
              <w:t>47</w:t>
            </w:r>
          </w:p>
        </w:tc>
      </w:tr>
      <w:tr w:rsidR="00627B5A" w14:paraId="4A2D7BEF" w14:textId="77777777">
        <w:trPr>
          <w:trHeight w:val="356"/>
        </w:trPr>
        <w:tc>
          <w:tcPr>
            <w:tcW w:w="1501" w:type="dxa"/>
            <w:tcBorders>
              <w:top w:val="nil"/>
              <w:left w:val="nil"/>
              <w:bottom w:val="nil"/>
              <w:right w:val="nil"/>
            </w:tcBorders>
            <w:shd w:val="clear" w:color="auto" w:fill="E7EEF1"/>
          </w:tcPr>
          <w:p w14:paraId="28859308" w14:textId="77777777" w:rsidR="00627B5A" w:rsidRDefault="00627B5A">
            <w:pPr>
              <w:pStyle w:val="TableParagraph"/>
              <w:rPr>
                <w:rFonts w:ascii="Times New Roman"/>
                <w:sz w:val="20"/>
              </w:rPr>
            </w:pPr>
          </w:p>
        </w:tc>
        <w:tc>
          <w:tcPr>
            <w:tcW w:w="1534" w:type="dxa"/>
            <w:tcBorders>
              <w:top w:val="single" w:sz="6" w:space="0" w:color="FFFFFF"/>
              <w:left w:val="nil"/>
              <w:bottom w:val="single" w:sz="6" w:space="0" w:color="FFFFFF"/>
              <w:right w:val="nil"/>
            </w:tcBorders>
            <w:shd w:val="clear" w:color="auto" w:fill="E7EEF1"/>
          </w:tcPr>
          <w:p w14:paraId="27665E2B" w14:textId="77777777" w:rsidR="00627B5A" w:rsidRDefault="00000000">
            <w:pPr>
              <w:pStyle w:val="TableParagraph"/>
              <w:spacing w:before="77"/>
              <w:ind w:left="100" w:right="2"/>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w:t>
            </w:r>
          </w:p>
        </w:tc>
        <w:tc>
          <w:tcPr>
            <w:tcW w:w="5424" w:type="dxa"/>
            <w:tcBorders>
              <w:top w:val="single" w:sz="6" w:space="0" w:color="FFFFFF"/>
              <w:left w:val="nil"/>
              <w:bottom w:val="single" w:sz="6" w:space="0" w:color="FFFFFF"/>
              <w:right w:val="single" w:sz="6" w:space="0" w:color="FFFFFF"/>
            </w:tcBorders>
            <w:shd w:val="clear" w:color="auto" w:fill="E7EEF1"/>
          </w:tcPr>
          <w:p w14:paraId="1D375D4F" w14:textId="77777777" w:rsidR="00627B5A" w:rsidRDefault="00000000">
            <w:pPr>
              <w:pStyle w:val="TableParagraph"/>
              <w:spacing w:before="77"/>
              <w:ind w:left="169"/>
              <w:rPr>
                <w:rFonts w:ascii="Arial MT"/>
                <w:sz w:val="18"/>
              </w:rPr>
            </w:pPr>
            <w:r>
              <w:rPr>
                <w:rFonts w:ascii="Arial MT"/>
                <w:color w:val="03080C"/>
                <w:sz w:val="18"/>
              </w:rPr>
              <w:t>Disposiciones</w:t>
            </w:r>
            <w:r>
              <w:rPr>
                <w:rFonts w:ascii="Arial MT"/>
                <w:color w:val="03080C"/>
                <w:spacing w:val="-4"/>
                <w:sz w:val="18"/>
              </w:rPr>
              <w:t xml:space="preserve"> </w:t>
            </w:r>
            <w:r>
              <w:rPr>
                <w:rFonts w:ascii="Arial MT"/>
                <w:color w:val="03080C"/>
                <w:sz w:val="18"/>
              </w:rPr>
              <w:t>en</w:t>
            </w:r>
            <w:r>
              <w:rPr>
                <w:rFonts w:ascii="Arial MT"/>
                <w:color w:val="03080C"/>
                <w:spacing w:val="-4"/>
                <w:sz w:val="18"/>
              </w:rPr>
              <w:t xml:space="preserve"> </w:t>
            </w:r>
            <w:r>
              <w:rPr>
                <w:rFonts w:ascii="Arial MT"/>
                <w:color w:val="03080C"/>
                <w:sz w:val="18"/>
              </w:rPr>
              <w:t>materia</w:t>
            </w:r>
            <w:r>
              <w:rPr>
                <w:rFonts w:ascii="Arial MT"/>
                <w:color w:val="03080C"/>
                <w:spacing w:val="-2"/>
                <w:sz w:val="18"/>
              </w:rPr>
              <w:t xml:space="preserve"> </w:t>
            </w:r>
            <w:r>
              <w:rPr>
                <w:rFonts w:ascii="Arial MT"/>
                <w:color w:val="03080C"/>
                <w:sz w:val="18"/>
              </w:rPr>
              <w:t>de</w:t>
            </w:r>
            <w:r>
              <w:rPr>
                <w:rFonts w:ascii="Arial MT"/>
                <w:color w:val="03080C"/>
                <w:spacing w:val="-2"/>
                <w:sz w:val="18"/>
              </w:rPr>
              <w:t xml:space="preserve"> vivienda</w:t>
            </w:r>
          </w:p>
        </w:tc>
        <w:tc>
          <w:tcPr>
            <w:tcW w:w="2033" w:type="dxa"/>
            <w:tcBorders>
              <w:top w:val="single" w:sz="6" w:space="0" w:color="FFFFFF"/>
              <w:left w:val="single" w:sz="6" w:space="0" w:color="FFFFFF"/>
              <w:bottom w:val="single" w:sz="6" w:space="0" w:color="FFFFFF"/>
              <w:right w:val="nil"/>
            </w:tcBorders>
            <w:shd w:val="clear" w:color="auto" w:fill="E7EEF1"/>
          </w:tcPr>
          <w:p w14:paraId="70035053" w14:textId="77777777" w:rsidR="00627B5A" w:rsidRDefault="00000000">
            <w:pPr>
              <w:pStyle w:val="TableParagraph"/>
              <w:spacing w:before="72"/>
              <w:ind w:left="6"/>
              <w:jc w:val="center"/>
              <w:rPr>
                <w:b/>
                <w:sz w:val="18"/>
              </w:rPr>
            </w:pPr>
            <w:r>
              <w:rPr>
                <w:b/>
                <w:color w:val="03080C"/>
                <w:sz w:val="18"/>
              </w:rPr>
              <w:t xml:space="preserve">48 a </w:t>
            </w:r>
            <w:r>
              <w:rPr>
                <w:b/>
                <w:color w:val="03080C"/>
                <w:spacing w:val="-5"/>
                <w:sz w:val="18"/>
              </w:rPr>
              <w:t>50</w:t>
            </w:r>
          </w:p>
        </w:tc>
      </w:tr>
      <w:tr w:rsidR="00627B5A" w14:paraId="1D0731C6" w14:textId="77777777">
        <w:trPr>
          <w:trHeight w:val="363"/>
        </w:trPr>
        <w:tc>
          <w:tcPr>
            <w:tcW w:w="1501" w:type="dxa"/>
            <w:tcBorders>
              <w:top w:val="nil"/>
              <w:left w:val="nil"/>
              <w:bottom w:val="nil"/>
              <w:right w:val="nil"/>
            </w:tcBorders>
            <w:shd w:val="clear" w:color="auto" w:fill="E7EEF1"/>
          </w:tcPr>
          <w:p w14:paraId="4DF85C5C" w14:textId="77777777" w:rsidR="00627B5A" w:rsidRDefault="00627B5A">
            <w:pPr>
              <w:pStyle w:val="TableParagraph"/>
              <w:rPr>
                <w:rFonts w:ascii="Times New Roman"/>
                <w:sz w:val="20"/>
              </w:rPr>
            </w:pPr>
          </w:p>
        </w:tc>
        <w:tc>
          <w:tcPr>
            <w:tcW w:w="1534" w:type="dxa"/>
            <w:tcBorders>
              <w:top w:val="single" w:sz="6" w:space="0" w:color="FFFFFF"/>
              <w:left w:val="nil"/>
              <w:bottom w:val="nil"/>
              <w:right w:val="nil"/>
            </w:tcBorders>
            <w:shd w:val="clear" w:color="auto" w:fill="CFDFE4"/>
          </w:tcPr>
          <w:p w14:paraId="4BFC1BC6" w14:textId="77777777" w:rsidR="00627B5A" w:rsidRDefault="00000000">
            <w:pPr>
              <w:pStyle w:val="TableParagraph"/>
              <w:spacing w:before="77"/>
              <w:ind w:left="100"/>
              <w:jc w:val="center"/>
              <w:rPr>
                <w:rFonts w:ascii="Arial MT" w:hAnsi="Arial MT"/>
                <w:sz w:val="18"/>
              </w:rPr>
            </w:pPr>
            <w:r>
              <w:rPr>
                <w:rFonts w:ascii="Arial MT" w:hAnsi="Arial MT"/>
                <w:color w:val="03080C"/>
                <w:sz w:val="18"/>
              </w:rPr>
              <w:t>CAPÍTULO</w:t>
            </w:r>
            <w:r>
              <w:rPr>
                <w:rFonts w:ascii="Arial MT" w:hAnsi="Arial MT"/>
                <w:color w:val="03080C"/>
                <w:spacing w:val="-8"/>
                <w:sz w:val="18"/>
              </w:rPr>
              <w:t xml:space="preserve"> </w:t>
            </w:r>
            <w:r>
              <w:rPr>
                <w:rFonts w:ascii="Arial MT" w:hAnsi="Arial MT"/>
                <w:color w:val="03080C"/>
                <w:spacing w:val="-5"/>
                <w:sz w:val="18"/>
              </w:rPr>
              <w:t>III</w:t>
            </w:r>
          </w:p>
        </w:tc>
        <w:tc>
          <w:tcPr>
            <w:tcW w:w="5424" w:type="dxa"/>
            <w:tcBorders>
              <w:top w:val="single" w:sz="6" w:space="0" w:color="FFFFFF"/>
              <w:left w:val="nil"/>
              <w:bottom w:val="nil"/>
              <w:right w:val="single" w:sz="6" w:space="0" w:color="FFFFFF"/>
            </w:tcBorders>
            <w:shd w:val="clear" w:color="auto" w:fill="CFDFE4"/>
          </w:tcPr>
          <w:p w14:paraId="21C2596B" w14:textId="77777777" w:rsidR="00627B5A" w:rsidRDefault="00000000">
            <w:pPr>
              <w:pStyle w:val="TableParagraph"/>
              <w:spacing w:before="77"/>
              <w:ind w:left="169"/>
              <w:rPr>
                <w:rFonts w:ascii="Arial MT" w:hAnsi="Arial MT"/>
                <w:sz w:val="18"/>
              </w:rPr>
            </w:pPr>
            <w:r>
              <w:rPr>
                <w:rFonts w:ascii="Arial MT" w:hAnsi="Arial MT"/>
                <w:color w:val="03080C"/>
                <w:sz w:val="18"/>
              </w:rPr>
              <w:t>Medidas</w:t>
            </w:r>
            <w:r>
              <w:rPr>
                <w:rFonts w:ascii="Arial MT" w:hAnsi="Arial MT"/>
                <w:color w:val="03080C"/>
                <w:spacing w:val="-6"/>
                <w:sz w:val="18"/>
              </w:rPr>
              <w:t xml:space="preserve"> </w:t>
            </w:r>
            <w:r>
              <w:rPr>
                <w:rFonts w:ascii="Arial MT" w:hAnsi="Arial MT"/>
                <w:color w:val="03080C"/>
                <w:sz w:val="18"/>
              </w:rPr>
              <w:t>en</w:t>
            </w:r>
            <w:r>
              <w:rPr>
                <w:rFonts w:ascii="Arial MT" w:hAnsi="Arial MT"/>
                <w:color w:val="03080C"/>
                <w:spacing w:val="-8"/>
                <w:sz w:val="18"/>
              </w:rPr>
              <w:t xml:space="preserve"> </w:t>
            </w:r>
            <w:r>
              <w:rPr>
                <w:rFonts w:ascii="Arial MT" w:hAnsi="Arial MT"/>
                <w:color w:val="03080C"/>
                <w:sz w:val="18"/>
              </w:rPr>
              <w:t>el</w:t>
            </w:r>
            <w:r>
              <w:rPr>
                <w:rFonts w:ascii="Arial MT" w:hAnsi="Arial MT"/>
                <w:color w:val="03080C"/>
                <w:spacing w:val="-7"/>
                <w:sz w:val="18"/>
              </w:rPr>
              <w:t xml:space="preserve"> </w:t>
            </w:r>
            <w:r>
              <w:rPr>
                <w:rFonts w:ascii="Arial MT" w:hAnsi="Arial MT"/>
                <w:color w:val="03080C"/>
                <w:sz w:val="18"/>
              </w:rPr>
              <w:t>ámbito</w:t>
            </w:r>
            <w:r>
              <w:rPr>
                <w:rFonts w:ascii="Arial MT" w:hAnsi="Arial MT"/>
                <w:color w:val="03080C"/>
                <w:spacing w:val="-8"/>
                <w:sz w:val="18"/>
              </w:rPr>
              <w:t xml:space="preserve"> </w:t>
            </w:r>
            <w:r>
              <w:rPr>
                <w:rFonts w:ascii="Arial MT" w:hAnsi="Arial MT"/>
                <w:color w:val="03080C"/>
                <w:spacing w:val="-2"/>
                <w:sz w:val="18"/>
              </w:rPr>
              <w:t>laboral</w:t>
            </w:r>
          </w:p>
        </w:tc>
        <w:tc>
          <w:tcPr>
            <w:tcW w:w="2033" w:type="dxa"/>
            <w:tcBorders>
              <w:top w:val="single" w:sz="6" w:space="0" w:color="FFFFFF"/>
              <w:left w:val="single" w:sz="6" w:space="0" w:color="FFFFFF"/>
              <w:bottom w:val="nil"/>
              <w:right w:val="nil"/>
            </w:tcBorders>
            <w:shd w:val="clear" w:color="auto" w:fill="CFDFE4"/>
          </w:tcPr>
          <w:p w14:paraId="37ED1339" w14:textId="77777777" w:rsidR="00627B5A" w:rsidRDefault="00000000">
            <w:pPr>
              <w:pStyle w:val="TableParagraph"/>
              <w:spacing w:before="72"/>
              <w:ind w:left="6"/>
              <w:jc w:val="center"/>
              <w:rPr>
                <w:b/>
                <w:sz w:val="18"/>
              </w:rPr>
            </w:pPr>
            <w:r>
              <w:rPr>
                <w:b/>
                <w:color w:val="03080C"/>
                <w:sz w:val="18"/>
              </w:rPr>
              <w:t xml:space="preserve">51 a </w:t>
            </w:r>
            <w:r>
              <w:rPr>
                <w:b/>
                <w:color w:val="03080C"/>
                <w:spacing w:val="-5"/>
                <w:sz w:val="18"/>
              </w:rPr>
              <w:t>56</w:t>
            </w:r>
          </w:p>
        </w:tc>
      </w:tr>
      <w:tr w:rsidR="00627B5A" w14:paraId="320CE910" w14:textId="77777777">
        <w:trPr>
          <w:trHeight w:val="379"/>
        </w:trPr>
        <w:tc>
          <w:tcPr>
            <w:tcW w:w="1501" w:type="dxa"/>
            <w:tcBorders>
              <w:top w:val="nil"/>
              <w:left w:val="nil"/>
              <w:bottom w:val="nil"/>
              <w:right w:val="single" w:sz="6" w:space="0" w:color="FFFFFF"/>
            </w:tcBorders>
            <w:shd w:val="clear" w:color="auto" w:fill="E7EEF1"/>
          </w:tcPr>
          <w:p w14:paraId="380D3805" w14:textId="77777777" w:rsidR="00627B5A" w:rsidRDefault="00000000">
            <w:pPr>
              <w:pStyle w:val="TableParagraph"/>
              <w:spacing w:before="88"/>
              <w:ind w:left="17"/>
              <w:jc w:val="center"/>
              <w:rPr>
                <w:b/>
                <w:sz w:val="18"/>
              </w:rPr>
            </w:pPr>
            <w:r>
              <w:rPr>
                <w:b/>
                <w:color w:val="03080C"/>
                <w:spacing w:val="-5"/>
                <w:sz w:val="18"/>
              </w:rPr>
              <w:t>IV</w:t>
            </w:r>
          </w:p>
        </w:tc>
        <w:tc>
          <w:tcPr>
            <w:tcW w:w="6958" w:type="dxa"/>
            <w:gridSpan w:val="2"/>
            <w:tcBorders>
              <w:top w:val="nil"/>
              <w:left w:val="single" w:sz="6" w:space="0" w:color="FFFFFF"/>
              <w:bottom w:val="nil"/>
              <w:right w:val="single" w:sz="6" w:space="0" w:color="FFFFFF"/>
            </w:tcBorders>
            <w:shd w:val="clear" w:color="auto" w:fill="E7EEF1"/>
          </w:tcPr>
          <w:p w14:paraId="6E2AEF68" w14:textId="77777777" w:rsidR="00627B5A" w:rsidRDefault="00000000">
            <w:pPr>
              <w:pStyle w:val="TableParagraph"/>
              <w:spacing w:before="88"/>
              <w:ind w:left="83"/>
              <w:rPr>
                <w:b/>
                <w:sz w:val="18"/>
              </w:rPr>
            </w:pPr>
            <w:r>
              <w:rPr>
                <w:b/>
                <w:color w:val="03080C"/>
                <w:sz w:val="18"/>
              </w:rPr>
              <w:t>Coordinación</w:t>
            </w:r>
            <w:r>
              <w:rPr>
                <w:b/>
                <w:color w:val="03080C"/>
                <w:spacing w:val="2"/>
                <w:sz w:val="18"/>
              </w:rPr>
              <w:t xml:space="preserve"> </w:t>
            </w:r>
            <w:r>
              <w:rPr>
                <w:b/>
                <w:color w:val="03080C"/>
                <w:sz w:val="18"/>
              </w:rPr>
              <w:t>y</w:t>
            </w:r>
            <w:r>
              <w:rPr>
                <w:b/>
                <w:color w:val="03080C"/>
                <w:spacing w:val="-8"/>
                <w:sz w:val="18"/>
              </w:rPr>
              <w:t xml:space="preserve"> </w:t>
            </w:r>
            <w:r>
              <w:rPr>
                <w:b/>
                <w:color w:val="03080C"/>
                <w:sz w:val="18"/>
              </w:rPr>
              <w:t>cooperación</w:t>
            </w:r>
            <w:r>
              <w:rPr>
                <w:b/>
                <w:color w:val="03080C"/>
                <w:spacing w:val="-2"/>
                <w:sz w:val="18"/>
              </w:rPr>
              <w:t xml:space="preserve"> institucional</w:t>
            </w:r>
          </w:p>
        </w:tc>
        <w:tc>
          <w:tcPr>
            <w:tcW w:w="2033" w:type="dxa"/>
            <w:tcBorders>
              <w:top w:val="nil"/>
              <w:left w:val="single" w:sz="6" w:space="0" w:color="FFFFFF"/>
              <w:bottom w:val="nil"/>
              <w:right w:val="nil"/>
            </w:tcBorders>
            <w:shd w:val="clear" w:color="auto" w:fill="E7EEF1"/>
          </w:tcPr>
          <w:p w14:paraId="002F4F96" w14:textId="77777777" w:rsidR="00627B5A" w:rsidRDefault="00000000">
            <w:pPr>
              <w:pStyle w:val="TableParagraph"/>
              <w:spacing w:before="88"/>
              <w:ind w:left="6"/>
              <w:jc w:val="center"/>
              <w:rPr>
                <w:b/>
                <w:sz w:val="18"/>
              </w:rPr>
            </w:pPr>
            <w:r>
              <w:rPr>
                <w:b/>
                <w:color w:val="03080C"/>
                <w:sz w:val="18"/>
              </w:rPr>
              <w:t xml:space="preserve">57 a </w:t>
            </w:r>
            <w:r>
              <w:rPr>
                <w:b/>
                <w:color w:val="03080C"/>
                <w:spacing w:val="-5"/>
                <w:sz w:val="18"/>
              </w:rPr>
              <w:t>60</w:t>
            </w:r>
          </w:p>
        </w:tc>
      </w:tr>
      <w:tr w:rsidR="00627B5A" w14:paraId="5AC5022B" w14:textId="77777777">
        <w:trPr>
          <w:trHeight w:val="379"/>
        </w:trPr>
        <w:tc>
          <w:tcPr>
            <w:tcW w:w="10492" w:type="dxa"/>
            <w:gridSpan w:val="4"/>
            <w:tcBorders>
              <w:top w:val="nil"/>
              <w:left w:val="nil"/>
              <w:bottom w:val="nil"/>
              <w:right w:val="nil"/>
            </w:tcBorders>
            <w:shd w:val="clear" w:color="auto" w:fill="CFDFE4"/>
          </w:tcPr>
          <w:p w14:paraId="3455CDCD" w14:textId="77777777" w:rsidR="00627B5A" w:rsidRDefault="00000000">
            <w:pPr>
              <w:pStyle w:val="TableParagraph"/>
              <w:spacing w:before="88"/>
              <w:ind w:left="1"/>
              <w:jc w:val="center"/>
              <w:rPr>
                <w:b/>
                <w:sz w:val="18"/>
              </w:rPr>
            </w:pPr>
            <w:r>
              <w:rPr>
                <w:b/>
                <w:color w:val="03080C"/>
                <w:sz w:val="18"/>
              </w:rPr>
              <w:t>60</w:t>
            </w:r>
            <w:r>
              <w:rPr>
                <w:b/>
                <w:color w:val="03080C"/>
                <w:spacing w:val="-3"/>
                <w:sz w:val="18"/>
              </w:rPr>
              <w:t xml:space="preserve"> </w:t>
            </w:r>
            <w:r>
              <w:rPr>
                <w:b/>
                <w:color w:val="03080C"/>
                <w:sz w:val="18"/>
              </w:rPr>
              <w:t>Artículos</w:t>
            </w:r>
            <w:r>
              <w:rPr>
                <w:b/>
                <w:color w:val="03080C"/>
                <w:spacing w:val="-2"/>
                <w:sz w:val="18"/>
              </w:rPr>
              <w:t xml:space="preserve"> </w:t>
            </w:r>
            <w:r>
              <w:rPr>
                <w:b/>
                <w:color w:val="03080C"/>
                <w:sz w:val="18"/>
              </w:rPr>
              <w:t>·</w:t>
            </w:r>
            <w:r>
              <w:rPr>
                <w:b/>
                <w:color w:val="03080C"/>
                <w:spacing w:val="-2"/>
                <w:sz w:val="18"/>
              </w:rPr>
              <w:t xml:space="preserve"> </w:t>
            </w:r>
            <w:r>
              <w:rPr>
                <w:b/>
                <w:color w:val="03080C"/>
                <w:sz w:val="18"/>
              </w:rPr>
              <w:t>3</w:t>
            </w:r>
            <w:r>
              <w:rPr>
                <w:b/>
                <w:color w:val="03080C"/>
                <w:spacing w:val="-2"/>
                <w:sz w:val="18"/>
              </w:rPr>
              <w:t xml:space="preserve"> </w:t>
            </w:r>
            <w:r>
              <w:rPr>
                <w:b/>
                <w:color w:val="03080C"/>
                <w:sz w:val="18"/>
              </w:rPr>
              <w:t>Disposiciones</w:t>
            </w:r>
            <w:r>
              <w:rPr>
                <w:b/>
                <w:color w:val="03080C"/>
                <w:spacing w:val="-2"/>
                <w:sz w:val="18"/>
              </w:rPr>
              <w:t xml:space="preserve"> </w:t>
            </w:r>
            <w:r>
              <w:rPr>
                <w:b/>
                <w:color w:val="03080C"/>
                <w:sz w:val="18"/>
              </w:rPr>
              <w:t>adicionales</w:t>
            </w:r>
            <w:r>
              <w:rPr>
                <w:b/>
                <w:color w:val="03080C"/>
                <w:spacing w:val="-2"/>
                <w:sz w:val="18"/>
              </w:rPr>
              <w:t xml:space="preserve"> </w:t>
            </w:r>
            <w:r>
              <w:rPr>
                <w:b/>
                <w:color w:val="03080C"/>
                <w:sz w:val="18"/>
              </w:rPr>
              <w:t>·</w:t>
            </w:r>
            <w:r>
              <w:rPr>
                <w:b/>
                <w:color w:val="03080C"/>
                <w:spacing w:val="-5"/>
                <w:sz w:val="18"/>
              </w:rPr>
              <w:t xml:space="preserve"> </w:t>
            </w:r>
            <w:r>
              <w:rPr>
                <w:b/>
                <w:color w:val="03080C"/>
                <w:sz w:val="18"/>
              </w:rPr>
              <w:t>1</w:t>
            </w:r>
            <w:r>
              <w:rPr>
                <w:b/>
                <w:color w:val="03080C"/>
                <w:spacing w:val="-2"/>
                <w:sz w:val="18"/>
              </w:rPr>
              <w:t xml:space="preserve"> </w:t>
            </w:r>
            <w:r>
              <w:rPr>
                <w:b/>
                <w:color w:val="03080C"/>
                <w:sz w:val="18"/>
              </w:rPr>
              <w:t>Disposición</w:t>
            </w:r>
            <w:r>
              <w:rPr>
                <w:b/>
                <w:color w:val="03080C"/>
                <w:spacing w:val="-2"/>
                <w:sz w:val="18"/>
              </w:rPr>
              <w:t xml:space="preserve"> </w:t>
            </w:r>
            <w:r>
              <w:rPr>
                <w:b/>
                <w:color w:val="03080C"/>
                <w:sz w:val="18"/>
              </w:rPr>
              <w:t>transitoria</w:t>
            </w:r>
            <w:r>
              <w:rPr>
                <w:b/>
                <w:color w:val="03080C"/>
                <w:spacing w:val="-2"/>
                <w:sz w:val="18"/>
              </w:rPr>
              <w:t xml:space="preserve"> </w:t>
            </w:r>
            <w:r>
              <w:rPr>
                <w:b/>
                <w:color w:val="03080C"/>
                <w:sz w:val="18"/>
              </w:rPr>
              <w:t>·</w:t>
            </w:r>
            <w:r>
              <w:rPr>
                <w:b/>
                <w:color w:val="03080C"/>
                <w:spacing w:val="-2"/>
                <w:sz w:val="18"/>
              </w:rPr>
              <w:t xml:space="preserve"> </w:t>
            </w:r>
            <w:r>
              <w:rPr>
                <w:b/>
                <w:color w:val="03080C"/>
                <w:sz w:val="18"/>
              </w:rPr>
              <w:t>2</w:t>
            </w:r>
            <w:r>
              <w:rPr>
                <w:b/>
                <w:color w:val="03080C"/>
                <w:spacing w:val="-4"/>
                <w:sz w:val="18"/>
              </w:rPr>
              <w:t xml:space="preserve"> </w:t>
            </w:r>
            <w:r>
              <w:rPr>
                <w:b/>
                <w:color w:val="03080C"/>
                <w:sz w:val="18"/>
              </w:rPr>
              <w:t>disposiciones</w:t>
            </w:r>
            <w:r>
              <w:rPr>
                <w:b/>
                <w:color w:val="03080C"/>
                <w:spacing w:val="-2"/>
                <w:sz w:val="18"/>
              </w:rPr>
              <w:t xml:space="preserve"> finales</w:t>
            </w:r>
          </w:p>
        </w:tc>
      </w:tr>
    </w:tbl>
    <w:p w14:paraId="52F11D83" w14:textId="77777777" w:rsidR="00627B5A" w:rsidRDefault="00627B5A">
      <w:pPr>
        <w:pStyle w:val="Textoindependiente"/>
        <w:spacing w:before="20"/>
        <w:ind w:left="0" w:firstLine="0"/>
        <w:jc w:val="left"/>
        <w:rPr>
          <w:rFonts w:ascii="Cambria"/>
          <w:b/>
          <w:sz w:val="22"/>
        </w:rPr>
      </w:pPr>
    </w:p>
    <w:p w14:paraId="07060807" w14:textId="77777777" w:rsidR="00627B5A" w:rsidRDefault="00000000">
      <w:pPr>
        <w:spacing w:line="257" w:lineRule="exact"/>
        <w:ind w:left="454"/>
        <w:jc w:val="both"/>
        <w:rPr>
          <w:rFonts w:ascii="Cambria"/>
        </w:rPr>
      </w:pPr>
      <w:r>
        <w:rPr>
          <w:rFonts w:ascii="Cambria"/>
          <w:b/>
        </w:rPr>
        <w:t>Objeto</w:t>
      </w:r>
      <w:r>
        <w:rPr>
          <w:rFonts w:ascii="Cambria"/>
          <w:b/>
          <w:spacing w:val="-4"/>
        </w:rPr>
        <w:t xml:space="preserve"> </w:t>
      </w:r>
      <w:r>
        <w:rPr>
          <w:rFonts w:ascii="Cambria"/>
          <w:b/>
        </w:rPr>
        <w:t>de</w:t>
      </w:r>
      <w:r>
        <w:rPr>
          <w:rFonts w:ascii="Cambria"/>
          <w:b/>
          <w:spacing w:val="-3"/>
        </w:rPr>
        <w:t xml:space="preserve"> </w:t>
      </w:r>
      <w:r>
        <w:rPr>
          <w:rFonts w:ascii="Cambria"/>
          <w:b/>
        </w:rPr>
        <w:t>la</w:t>
      </w:r>
      <w:r>
        <w:rPr>
          <w:rFonts w:ascii="Cambria"/>
          <w:b/>
          <w:spacing w:val="-4"/>
        </w:rPr>
        <w:t xml:space="preserve"> </w:t>
      </w:r>
      <w:r>
        <w:rPr>
          <w:rFonts w:ascii="Cambria"/>
          <w:b/>
        </w:rPr>
        <w:t>Ley</w:t>
      </w:r>
      <w:r>
        <w:rPr>
          <w:rFonts w:ascii="Cambria"/>
          <w:b/>
          <w:spacing w:val="-3"/>
        </w:rPr>
        <w:t xml:space="preserve"> </w:t>
      </w:r>
      <w:r>
        <w:rPr>
          <w:rFonts w:ascii="Cambria"/>
          <w:b/>
        </w:rPr>
        <w:t>(Art.1</w:t>
      </w:r>
      <w:r>
        <w:rPr>
          <w:rFonts w:ascii="Cambria"/>
          <w:b/>
          <w:spacing w:val="-5"/>
        </w:rPr>
        <w:t xml:space="preserve"> </w:t>
      </w:r>
      <w:r>
        <w:rPr>
          <w:rFonts w:ascii="Cambria"/>
          <w:b/>
        </w:rPr>
        <w:t>L.13/2007).</w:t>
      </w:r>
      <w:r>
        <w:rPr>
          <w:rFonts w:ascii="Cambria"/>
          <w:b/>
          <w:spacing w:val="-5"/>
        </w:rPr>
        <w:t xml:space="preserve"> </w:t>
      </w:r>
      <w:r>
        <w:rPr>
          <w:rFonts w:ascii="Cambria"/>
        </w:rPr>
        <w:t>El</w:t>
      </w:r>
      <w:r>
        <w:rPr>
          <w:rFonts w:ascii="Cambria"/>
          <w:spacing w:val="-3"/>
        </w:rPr>
        <w:t xml:space="preserve"> </w:t>
      </w:r>
      <w:r>
        <w:rPr>
          <w:rFonts w:ascii="Cambria"/>
        </w:rPr>
        <w:t>objeto</w:t>
      </w:r>
      <w:r>
        <w:rPr>
          <w:rFonts w:ascii="Cambria"/>
          <w:spacing w:val="-3"/>
        </w:rPr>
        <w:t xml:space="preserve"> </w:t>
      </w:r>
      <w:r>
        <w:rPr>
          <w:rFonts w:ascii="Cambria"/>
        </w:rPr>
        <w:t>de</w:t>
      </w:r>
      <w:r>
        <w:rPr>
          <w:rFonts w:ascii="Cambria"/>
          <w:spacing w:val="-4"/>
        </w:rPr>
        <w:t xml:space="preserve"> </w:t>
      </w:r>
      <w:r>
        <w:rPr>
          <w:rFonts w:ascii="Cambria"/>
        </w:rPr>
        <w:t>la</w:t>
      </w:r>
      <w:r>
        <w:rPr>
          <w:rFonts w:ascii="Cambria"/>
          <w:spacing w:val="-3"/>
        </w:rPr>
        <w:t xml:space="preserve"> </w:t>
      </w:r>
      <w:r>
        <w:rPr>
          <w:rFonts w:ascii="Cambria"/>
        </w:rPr>
        <w:t>Ley</w:t>
      </w:r>
      <w:r>
        <w:rPr>
          <w:rFonts w:ascii="Cambria"/>
          <w:spacing w:val="-3"/>
        </w:rPr>
        <w:t xml:space="preserve"> </w:t>
      </w:r>
      <w:r>
        <w:rPr>
          <w:rFonts w:ascii="Cambria"/>
          <w:spacing w:val="-5"/>
        </w:rPr>
        <w:t>es:</w:t>
      </w:r>
    </w:p>
    <w:p w14:paraId="0D6EBB6E" w14:textId="77777777" w:rsidR="00627B5A" w:rsidRDefault="00000000">
      <w:pPr>
        <w:pStyle w:val="Prrafodelista"/>
        <w:numPr>
          <w:ilvl w:val="0"/>
          <w:numId w:val="9"/>
        </w:numPr>
        <w:tabs>
          <w:tab w:val="left" w:pos="589"/>
        </w:tabs>
        <w:ind w:right="173" w:firstLine="283"/>
      </w:pPr>
      <w:r>
        <w:t>Actuar contra la violencia que, como manifestación de la discriminación, la situación de desigualdad y las relaciones de poder de los hombres sobre las mujeres, se ejerce sobre estas por el solo hecho de serlo</w:t>
      </w:r>
    </w:p>
    <w:p w14:paraId="6C1917FE" w14:textId="77777777" w:rsidR="00627B5A" w:rsidRDefault="00000000">
      <w:pPr>
        <w:pStyle w:val="Prrafodelista"/>
        <w:numPr>
          <w:ilvl w:val="0"/>
          <w:numId w:val="9"/>
        </w:numPr>
        <w:tabs>
          <w:tab w:val="left" w:pos="649"/>
        </w:tabs>
        <w:ind w:right="173" w:firstLine="283"/>
      </w:pPr>
      <w:r>
        <w:t>La adopción de medidas para la erradicación de la violencia de género mediante actuaciones de prevención y de protección integral a las mujeres que se encuentren en esa situación, incluidas las acciones de detección, atención y recuperación.</w:t>
      </w:r>
    </w:p>
    <w:p w14:paraId="1AEE9038" w14:textId="77777777" w:rsidR="00627B5A" w:rsidRDefault="00000000">
      <w:pPr>
        <w:pStyle w:val="Ttulo1"/>
        <w:spacing w:before="76"/>
        <w:rPr>
          <w:rFonts w:ascii="Times New Roman" w:hAnsi="Times New Roman"/>
        </w:rPr>
      </w:pPr>
      <w:r>
        <w:t>Ámbito</w:t>
      </w:r>
      <w:r>
        <w:rPr>
          <w:spacing w:val="-4"/>
        </w:rPr>
        <w:t xml:space="preserve"> </w:t>
      </w:r>
      <w:r>
        <w:t>de</w:t>
      </w:r>
      <w:r>
        <w:rPr>
          <w:spacing w:val="-2"/>
        </w:rPr>
        <w:t xml:space="preserve"> </w:t>
      </w:r>
      <w:r>
        <w:t>aplicación.</w:t>
      </w:r>
      <w:r>
        <w:rPr>
          <w:spacing w:val="73"/>
          <w:w w:val="150"/>
        </w:rPr>
        <w:t xml:space="preserve"> </w:t>
      </w:r>
      <w:r>
        <w:rPr>
          <w:spacing w:val="-2"/>
        </w:rPr>
        <w:t>Art.2</w:t>
      </w:r>
      <w:r>
        <w:rPr>
          <w:rFonts w:ascii="Times New Roman" w:hAnsi="Times New Roman"/>
          <w:spacing w:val="-2"/>
        </w:rPr>
        <w:t>.</w:t>
      </w:r>
    </w:p>
    <w:p w14:paraId="4D1F6259" w14:textId="77777777" w:rsidR="00627B5A" w:rsidRDefault="00000000">
      <w:pPr>
        <w:spacing w:line="257" w:lineRule="exact"/>
        <w:ind w:left="454"/>
        <w:jc w:val="both"/>
        <w:rPr>
          <w:rFonts w:ascii="Cambria" w:hAnsi="Cambria"/>
        </w:rPr>
      </w:pPr>
      <w:r>
        <w:rPr>
          <w:rFonts w:ascii="Cambria" w:hAnsi="Cambria"/>
        </w:rPr>
        <w:t>Se</w:t>
      </w:r>
      <w:r>
        <w:rPr>
          <w:rFonts w:ascii="Cambria" w:hAnsi="Cambria"/>
          <w:spacing w:val="-6"/>
        </w:rPr>
        <w:t xml:space="preserve"> </w:t>
      </w:r>
      <w:r>
        <w:rPr>
          <w:rFonts w:ascii="Cambria" w:hAnsi="Cambria"/>
        </w:rPr>
        <w:t>aplicará</w:t>
      </w:r>
      <w:r>
        <w:rPr>
          <w:rFonts w:ascii="Cambria" w:hAnsi="Cambria"/>
          <w:spacing w:val="-4"/>
        </w:rPr>
        <w:t xml:space="preserve"> </w:t>
      </w:r>
      <w:r>
        <w:rPr>
          <w:rFonts w:ascii="Cambria" w:hAnsi="Cambria"/>
        </w:rPr>
        <w:t>territorialmente</w:t>
      </w:r>
      <w:r>
        <w:rPr>
          <w:rFonts w:ascii="Cambria" w:hAnsi="Cambria"/>
          <w:spacing w:val="-3"/>
        </w:rPr>
        <w:t xml:space="preserve"> </w:t>
      </w:r>
      <w:r>
        <w:rPr>
          <w:rFonts w:ascii="Cambria" w:hAnsi="Cambria"/>
        </w:rPr>
        <w:t>en</w:t>
      </w:r>
      <w:r>
        <w:rPr>
          <w:rFonts w:ascii="Cambria" w:hAnsi="Cambria"/>
          <w:spacing w:val="-5"/>
        </w:rPr>
        <w:t xml:space="preserve"> </w:t>
      </w:r>
      <w:r>
        <w:rPr>
          <w:rFonts w:ascii="Cambria" w:hAnsi="Cambria"/>
        </w:rPr>
        <w:t>la</w:t>
      </w:r>
      <w:r>
        <w:rPr>
          <w:rFonts w:ascii="Cambria" w:hAnsi="Cambria"/>
          <w:spacing w:val="-4"/>
        </w:rPr>
        <w:t xml:space="preserve"> </w:t>
      </w:r>
      <w:r>
        <w:rPr>
          <w:rFonts w:ascii="Cambria" w:hAnsi="Cambria"/>
        </w:rPr>
        <w:t>CC.AA.</w:t>
      </w:r>
      <w:r>
        <w:rPr>
          <w:rFonts w:ascii="Cambria" w:hAnsi="Cambria"/>
          <w:spacing w:val="-4"/>
        </w:rPr>
        <w:t xml:space="preserve"> </w:t>
      </w:r>
      <w:r>
        <w:rPr>
          <w:rFonts w:ascii="Cambria" w:hAnsi="Cambria"/>
        </w:rPr>
        <w:t>de</w:t>
      </w:r>
      <w:r>
        <w:rPr>
          <w:rFonts w:ascii="Cambria" w:hAnsi="Cambria"/>
          <w:spacing w:val="-4"/>
        </w:rPr>
        <w:t xml:space="preserve"> </w:t>
      </w:r>
      <w:r>
        <w:rPr>
          <w:rFonts w:ascii="Cambria" w:hAnsi="Cambria"/>
        </w:rPr>
        <w:t>Andalucía,</w:t>
      </w:r>
      <w:r>
        <w:rPr>
          <w:rFonts w:ascii="Cambria" w:hAnsi="Cambria"/>
          <w:spacing w:val="-4"/>
        </w:rPr>
        <w:t xml:space="preserve"> </w:t>
      </w:r>
      <w:r>
        <w:rPr>
          <w:rFonts w:ascii="Cambria" w:hAnsi="Cambria"/>
        </w:rPr>
        <w:t>y</w:t>
      </w:r>
      <w:r>
        <w:rPr>
          <w:rFonts w:ascii="Cambria" w:hAnsi="Cambria"/>
          <w:spacing w:val="-4"/>
        </w:rPr>
        <w:t xml:space="preserve"> </w:t>
      </w:r>
      <w:r>
        <w:rPr>
          <w:rFonts w:ascii="Cambria" w:hAnsi="Cambria"/>
        </w:rPr>
        <w:t>en</w:t>
      </w:r>
      <w:r>
        <w:rPr>
          <w:rFonts w:ascii="Cambria" w:hAnsi="Cambria"/>
          <w:spacing w:val="-4"/>
        </w:rPr>
        <w:t xml:space="preserve"> </w:t>
      </w:r>
      <w:r>
        <w:rPr>
          <w:rFonts w:ascii="Cambria" w:hAnsi="Cambria"/>
          <w:spacing w:val="-2"/>
        </w:rPr>
        <w:t>particular:</w:t>
      </w:r>
    </w:p>
    <w:p w14:paraId="480CDE67" w14:textId="77777777" w:rsidR="00627B5A" w:rsidRDefault="00000000">
      <w:pPr>
        <w:pStyle w:val="Prrafodelista"/>
        <w:numPr>
          <w:ilvl w:val="0"/>
          <w:numId w:val="8"/>
        </w:numPr>
        <w:tabs>
          <w:tab w:val="left" w:pos="1267"/>
        </w:tabs>
        <w:spacing w:before="2" w:line="257" w:lineRule="exact"/>
        <w:ind w:left="1267" w:hanging="244"/>
        <w:jc w:val="both"/>
        <w:rPr>
          <w:i/>
        </w:rPr>
      </w:pPr>
      <w:r>
        <w:rPr>
          <w:i/>
        </w:rPr>
        <w:t>A</w:t>
      </w:r>
      <w:r>
        <w:rPr>
          <w:i/>
          <w:spacing w:val="-6"/>
        </w:rPr>
        <w:t xml:space="preserve"> </w:t>
      </w:r>
      <w:r>
        <w:rPr>
          <w:i/>
        </w:rPr>
        <w:t>las</w:t>
      </w:r>
      <w:r>
        <w:rPr>
          <w:i/>
          <w:spacing w:val="-3"/>
        </w:rPr>
        <w:t xml:space="preserve"> </w:t>
      </w:r>
      <w:r>
        <w:rPr>
          <w:i/>
        </w:rPr>
        <w:t>actuaciones</w:t>
      </w:r>
      <w:r>
        <w:rPr>
          <w:i/>
          <w:spacing w:val="-4"/>
        </w:rPr>
        <w:t xml:space="preserve"> </w:t>
      </w:r>
      <w:r>
        <w:rPr>
          <w:i/>
        </w:rPr>
        <w:t>de</w:t>
      </w:r>
      <w:r>
        <w:rPr>
          <w:i/>
          <w:spacing w:val="-3"/>
        </w:rPr>
        <w:t xml:space="preserve"> </w:t>
      </w:r>
      <w:r>
        <w:rPr>
          <w:i/>
        </w:rPr>
        <w:t>los</w:t>
      </w:r>
      <w:r>
        <w:rPr>
          <w:i/>
          <w:spacing w:val="-4"/>
        </w:rPr>
        <w:t xml:space="preserve"> </w:t>
      </w:r>
      <w:r>
        <w:rPr>
          <w:i/>
        </w:rPr>
        <w:t>poderes</w:t>
      </w:r>
      <w:r>
        <w:rPr>
          <w:i/>
          <w:spacing w:val="-3"/>
        </w:rPr>
        <w:t xml:space="preserve"> </w:t>
      </w:r>
      <w:r>
        <w:rPr>
          <w:i/>
        </w:rPr>
        <w:t>públicos</w:t>
      </w:r>
      <w:r>
        <w:rPr>
          <w:i/>
          <w:spacing w:val="-4"/>
        </w:rPr>
        <w:t xml:space="preserve"> </w:t>
      </w:r>
      <w:r>
        <w:rPr>
          <w:i/>
        </w:rPr>
        <w:t>sujetos</w:t>
      </w:r>
      <w:r>
        <w:rPr>
          <w:i/>
          <w:spacing w:val="-3"/>
        </w:rPr>
        <w:t xml:space="preserve"> </w:t>
      </w:r>
      <w:r>
        <w:rPr>
          <w:i/>
        </w:rPr>
        <w:t>a</w:t>
      </w:r>
      <w:r>
        <w:rPr>
          <w:i/>
          <w:spacing w:val="-3"/>
        </w:rPr>
        <w:t xml:space="preserve"> </w:t>
      </w:r>
      <w:r>
        <w:rPr>
          <w:i/>
        </w:rPr>
        <w:t>las</w:t>
      </w:r>
      <w:r>
        <w:rPr>
          <w:i/>
          <w:spacing w:val="-4"/>
        </w:rPr>
        <w:t xml:space="preserve"> </w:t>
      </w:r>
      <w:r>
        <w:rPr>
          <w:i/>
        </w:rPr>
        <w:t>leyes</w:t>
      </w:r>
      <w:r>
        <w:rPr>
          <w:i/>
          <w:spacing w:val="-3"/>
        </w:rPr>
        <w:t xml:space="preserve"> </w:t>
      </w:r>
      <w:r>
        <w:rPr>
          <w:i/>
        </w:rPr>
        <w:t>de</w:t>
      </w:r>
      <w:r>
        <w:rPr>
          <w:i/>
          <w:spacing w:val="-4"/>
        </w:rPr>
        <w:t xml:space="preserve"> </w:t>
      </w:r>
      <w:r>
        <w:rPr>
          <w:i/>
        </w:rPr>
        <w:t>la</w:t>
      </w:r>
      <w:r>
        <w:rPr>
          <w:i/>
          <w:spacing w:val="-3"/>
        </w:rPr>
        <w:t xml:space="preserve"> </w:t>
      </w:r>
      <w:r>
        <w:rPr>
          <w:i/>
        </w:rPr>
        <w:t>Comunidad</w:t>
      </w:r>
      <w:r>
        <w:rPr>
          <w:i/>
          <w:spacing w:val="-4"/>
        </w:rPr>
        <w:t xml:space="preserve"> </w:t>
      </w:r>
      <w:r>
        <w:rPr>
          <w:i/>
        </w:rPr>
        <w:t>Autónoma</w:t>
      </w:r>
      <w:r>
        <w:rPr>
          <w:i/>
          <w:spacing w:val="-3"/>
        </w:rPr>
        <w:t xml:space="preserve"> </w:t>
      </w:r>
      <w:r>
        <w:rPr>
          <w:i/>
        </w:rPr>
        <w:t>de</w:t>
      </w:r>
      <w:r>
        <w:rPr>
          <w:i/>
          <w:spacing w:val="-3"/>
        </w:rPr>
        <w:t xml:space="preserve"> </w:t>
      </w:r>
      <w:r>
        <w:rPr>
          <w:i/>
          <w:spacing w:val="-2"/>
        </w:rPr>
        <w:t>Andalucía.</w:t>
      </w:r>
    </w:p>
    <w:p w14:paraId="30BCE8BD" w14:textId="77777777" w:rsidR="00627B5A" w:rsidRDefault="00000000">
      <w:pPr>
        <w:pStyle w:val="Prrafodelista"/>
        <w:numPr>
          <w:ilvl w:val="0"/>
          <w:numId w:val="8"/>
        </w:numPr>
        <w:tabs>
          <w:tab w:val="left" w:pos="1304"/>
          <w:tab w:val="left" w:pos="1344"/>
        </w:tabs>
        <w:ind w:left="1304" w:right="164" w:hanging="281"/>
        <w:jc w:val="both"/>
        <w:rPr>
          <w:i/>
        </w:rPr>
      </w:pPr>
      <w:r>
        <w:rPr>
          <w:i/>
        </w:rPr>
        <w:t>A las entidades que integran la Administración local, sus organismos autónomos, consorcios, fundaciones y demás entidades con personalidad jurídica propia en los que sea mayoritaria la representación directa de dichas entidades.</w:t>
      </w:r>
    </w:p>
    <w:p w14:paraId="5A3973E6" w14:textId="77777777" w:rsidR="00627B5A" w:rsidRDefault="00000000">
      <w:pPr>
        <w:pStyle w:val="Prrafodelista"/>
        <w:numPr>
          <w:ilvl w:val="0"/>
          <w:numId w:val="8"/>
        </w:numPr>
        <w:tabs>
          <w:tab w:val="left" w:pos="1257"/>
          <w:tab w:val="left" w:pos="1304"/>
        </w:tabs>
        <w:spacing w:before="1"/>
        <w:ind w:left="1304" w:right="166" w:hanging="281"/>
        <w:jc w:val="both"/>
        <w:rPr>
          <w:i/>
        </w:rPr>
      </w:pPr>
      <w:r>
        <w:rPr>
          <w:i/>
        </w:rPr>
        <w:t xml:space="preserve">A la Administración de la Junta de Andalucía y sus organismos autónomos, a las empresas de la Junta </w:t>
      </w:r>
      <w:r>
        <w:rPr>
          <w:i/>
        </w:rPr>
        <w:lastRenderedPageBreak/>
        <w:t>de Andalucía, a los consorcios, fundaciones y demás entidades con personalidad jurídica propia en los que sea mayoritaria la representación directa de la Junta de Andalucía.</w:t>
      </w:r>
    </w:p>
    <w:p w14:paraId="69202534" w14:textId="77777777" w:rsidR="00627B5A" w:rsidRDefault="00000000">
      <w:pPr>
        <w:ind w:left="170" w:right="167" w:firstLine="283"/>
        <w:jc w:val="both"/>
        <w:rPr>
          <w:rFonts w:ascii="Cambria" w:hAnsi="Cambria"/>
        </w:rPr>
      </w:pPr>
      <w:r>
        <w:rPr>
          <w:rFonts w:ascii="Cambria" w:hAnsi="Cambria"/>
        </w:rPr>
        <w:t xml:space="preserve">Tienen garantizados los derechos que esta Ley reconoce </w:t>
      </w:r>
      <w:r>
        <w:rPr>
          <w:rFonts w:ascii="Cambria" w:hAnsi="Cambria"/>
          <w:b/>
        </w:rPr>
        <w:t xml:space="preserve">todas las mujeres que se encuentren </w:t>
      </w:r>
      <w:r>
        <w:rPr>
          <w:rFonts w:ascii="Cambria" w:hAnsi="Cambria"/>
        </w:rPr>
        <w:t>en el territorio andaluz, e igualmente, será de aplicación a las personas físicas y jurídicas públicas o privadas.</w:t>
      </w:r>
    </w:p>
    <w:p w14:paraId="11403640" w14:textId="77777777" w:rsidR="00627B5A" w:rsidRDefault="00627B5A">
      <w:pPr>
        <w:pStyle w:val="Textoindependiente"/>
        <w:ind w:left="0" w:firstLine="0"/>
        <w:jc w:val="left"/>
        <w:rPr>
          <w:rFonts w:ascii="Cambria"/>
          <w:sz w:val="22"/>
        </w:rPr>
      </w:pPr>
    </w:p>
    <w:p w14:paraId="676E007A" w14:textId="77777777" w:rsidR="00627B5A" w:rsidRDefault="00000000">
      <w:pPr>
        <w:pStyle w:val="Ttulo1"/>
      </w:pPr>
      <w:r>
        <w:t>Concepto</w:t>
      </w:r>
      <w:r>
        <w:rPr>
          <w:spacing w:val="-6"/>
        </w:rPr>
        <w:t xml:space="preserve"> </w:t>
      </w:r>
      <w:r>
        <w:t>de</w:t>
      </w:r>
      <w:r>
        <w:rPr>
          <w:spacing w:val="-4"/>
        </w:rPr>
        <w:t xml:space="preserve"> </w:t>
      </w:r>
      <w:r>
        <w:t>violencia</w:t>
      </w:r>
      <w:r>
        <w:rPr>
          <w:spacing w:val="-7"/>
        </w:rPr>
        <w:t xml:space="preserve"> </w:t>
      </w:r>
      <w:r>
        <w:rPr>
          <w:spacing w:val="-2"/>
        </w:rPr>
        <w:t>(Art.3).</w:t>
      </w:r>
    </w:p>
    <w:p w14:paraId="02153040" w14:textId="77777777" w:rsidR="00627B5A" w:rsidRDefault="00000000">
      <w:pPr>
        <w:ind w:left="170" w:right="166" w:firstLine="283"/>
        <w:jc w:val="both"/>
        <w:rPr>
          <w:rFonts w:ascii="Cambria" w:hAnsi="Cambria"/>
          <w:b/>
        </w:rPr>
      </w:pPr>
      <w:r>
        <w:rPr>
          <w:rFonts w:ascii="Cambria" w:hAnsi="Cambria"/>
          <w:b/>
        </w:rPr>
        <w:t xml:space="preserve">Violencia de género </w:t>
      </w:r>
      <w:r>
        <w:rPr>
          <w:rFonts w:ascii="Cambria" w:hAnsi="Cambria"/>
        </w:rPr>
        <w:t xml:space="preserve">es aquella que, como manifestación de la discriminación, la situación de desigualdad y las relaciones de poder de los hombres sobre las mujeres, </w:t>
      </w:r>
      <w:r>
        <w:rPr>
          <w:rFonts w:ascii="Cambria" w:hAnsi="Cambria"/>
          <w:b/>
        </w:rPr>
        <w:t>se ejerce sobre estas por el hecho de serlo.</w:t>
      </w:r>
    </w:p>
    <w:p w14:paraId="01E8B842" w14:textId="77777777" w:rsidR="00627B5A" w:rsidRDefault="00000000">
      <w:pPr>
        <w:ind w:left="170" w:right="171" w:firstLine="283"/>
        <w:jc w:val="both"/>
        <w:rPr>
          <w:rFonts w:ascii="Cambria" w:hAnsi="Cambria"/>
        </w:rPr>
      </w:pPr>
      <w:r>
        <w:rPr>
          <w:rFonts w:ascii="Cambria" w:hAnsi="Cambria"/>
        </w:rPr>
        <w:t xml:space="preserve">La </w:t>
      </w:r>
      <w:r>
        <w:rPr>
          <w:rFonts w:ascii="Cambria" w:hAnsi="Cambria"/>
          <w:b/>
        </w:rPr>
        <w:t xml:space="preserve">violencia </w:t>
      </w:r>
      <w:r>
        <w:rPr>
          <w:rFonts w:ascii="Cambria" w:hAnsi="Cambria"/>
        </w:rPr>
        <w:t>comprende cualquier acto de violencia basada en género que tenga como consecuencia, o que tenga posibilidades de tener como consecuencia, perjuicio o sufrimiento en la salud física, sexual o psicológica de la mujer, incluyendo amenazas de dichos actos, coerción o privaciones arbitrarias de su libertad, tanto si se producen en la vida pública como privada.</w:t>
      </w:r>
    </w:p>
    <w:p w14:paraId="57F16783" w14:textId="77777777" w:rsidR="00627B5A" w:rsidRDefault="00000000">
      <w:pPr>
        <w:spacing w:before="1" w:line="257" w:lineRule="exact"/>
        <w:ind w:left="454"/>
        <w:jc w:val="both"/>
        <w:rPr>
          <w:rFonts w:ascii="Cambria" w:hAnsi="Cambria"/>
        </w:rPr>
      </w:pPr>
      <w:r>
        <w:rPr>
          <w:rFonts w:ascii="Cambria" w:hAnsi="Cambria"/>
        </w:rPr>
        <w:t>Se</w:t>
      </w:r>
      <w:r>
        <w:rPr>
          <w:rFonts w:ascii="Cambria" w:hAnsi="Cambria"/>
          <w:spacing w:val="-4"/>
        </w:rPr>
        <w:t xml:space="preserve"> </w:t>
      </w:r>
      <w:r>
        <w:rPr>
          <w:rFonts w:ascii="Cambria" w:hAnsi="Cambria"/>
        </w:rPr>
        <w:t>considera</w:t>
      </w:r>
      <w:r>
        <w:rPr>
          <w:rFonts w:ascii="Cambria" w:hAnsi="Cambria"/>
          <w:spacing w:val="-4"/>
        </w:rPr>
        <w:t xml:space="preserve"> </w:t>
      </w:r>
      <w:r>
        <w:rPr>
          <w:rFonts w:ascii="Cambria" w:hAnsi="Cambria"/>
        </w:rPr>
        <w:t>violencia</w:t>
      </w:r>
      <w:r>
        <w:rPr>
          <w:rFonts w:ascii="Cambria" w:hAnsi="Cambria"/>
          <w:spacing w:val="-4"/>
        </w:rPr>
        <w:t xml:space="preserve"> </w:t>
      </w:r>
      <w:r>
        <w:rPr>
          <w:rFonts w:ascii="Cambria" w:hAnsi="Cambria"/>
        </w:rPr>
        <w:t>de</w:t>
      </w:r>
      <w:r>
        <w:rPr>
          <w:rFonts w:ascii="Cambria" w:hAnsi="Cambria"/>
          <w:spacing w:val="-3"/>
        </w:rPr>
        <w:t xml:space="preserve"> </w:t>
      </w:r>
      <w:r>
        <w:rPr>
          <w:rFonts w:ascii="Cambria" w:hAnsi="Cambria"/>
        </w:rPr>
        <w:t>género,</w:t>
      </w:r>
      <w:r>
        <w:rPr>
          <w:rFonts w:ascii="Cambria" w:hAnsi="Cambria"/>
          <w:spacing w:val="-3"/>
        </w:rPr>
        <w:t xml:space="preserve"> </w:t>
      </w:r>
      <w:r>
        <w:rPr>
          <w:rFonts w:ascii="Cambria" w:hAnsi="Cambria"/>
        </w:rPr>
        <w:t>conforme</w:t>
      </w:r>
      <w:r>
        <w:rPr>
          <w:rFonts w:ascii="Cambria" w:hAnsi="Cambria"/>
          <w:spacing w:val="-4"/>
        </w:rPr>
        <w:t xml:space="preserve"> </w:t>
      </w:r>
      <w:r>
        <w:rPr>
          <w:rFonts w:ascii="Cambria" w:hAnsi="Cambria"/>
        </w:rPr>
        <w:t>a</w:t>
      </w:r>
      <w:r>
        <w:rPr>
          <w:rFonts w:ascii="Cambria" w:hAnsi="Cambria"/>
          <w:spacing w:val="-4"/>
        </w:rPr>
        <w:t xml:space="preserve"> </w:t>
      </w:r>
      <w:r>
        <w:rPr>
          <w:rFonts w:ascii="Cambria" w:hAnsi="Cambria"/>
        </w:rPr>
        <w:t>esta</w:t>
      </w:r>
      <w:r>
        <w:rPr>
          <w:rFonts w:ascii="Cambria" w:hAnsi="Cambria"/>
          <w:spacing w:val="-3"/>
        </w:rPr>
        <w:t xml:space="preserve"> </w:t>
      </w:r>
      <w:r>
        <w:rPr>
          <w:rFonts w:ascii="Cambria" w:hAnsi="Cambria"/>
          <w:spacing w:val="-4"/>
        </w:rPr>
        <w:t>Ley:</w:t>
      </w:r>
    </w:p>
    <w:p w14:paraId="631CEB84" w14:textId="77777777" w:rsidR="00627B5A" w:rsidRDefault="00000000">
      <w:pPr>
        <w:pStyle w:val="Prrafodelista"/>
        <w:numPr>
          <w:ilvl w:val="0"/>
          <w:numId w:val="7"/>
        </w:numPr>
        <w:tabs>
          <w:tab w:val="left" w:pos="1269"/>
          <w:tab w:val="left" w:pos="1304"/>
        </w:tabs>
        <w:ind w:right="172" w:hanging="281"/>
        <w:jc w:val="both"/>
      </w:pPr>
      <w:r>
        <w:rPr>
          <w:b/>
          <w:u w:val="single"/>
        </w:rPr>
        <w:t>Violencia física</w:t>
      </w:r>
      <w:r>
        <w:t>, que incluye cualquier acto de fuerza contra el cuerpo de la mujer, con resultado o riesgo de producir lesión física o daño, ejercida por quien sea o haya sido su cónyuge o por quien esté o haya estado ligado a ella por análoga relación de afectividad, aun sin convivencia. Asimismo, tendrán la consideración de actos de violencia física contra la mujer los ejercidos por hombres en su entorno familiar o en su entorno social y/o laboral.</w:t>
      </w:r>
    </w:p>
    <w:p w14:paraId="678424D5" w14:textId="77777777" w:rsidR="00627B5A" w:rsidRDefault="00000000">
      <w:pPr>
        <w:pStyle w:val="Prrafodelista"/>
        <w:numPr>
          <w:ilvl w:val="0"/>
          <w:numId w:val="7"/>
        </w:numPr>
        <w:tabs>
          <w:tab w:val="left" w:pos="1301"/>
          <w:tab w:val="left" w:pos="1304"/>
        </w:tabs>
        <w:spacing w:before="1"/>
        <w:ind w:right="167" w:hanging="281"/>
        <w:jc w:val="both"/>
      </w:pPr>
      <w:r>
        <w:rPr>
          <w:b/>
          <w:u w:val="single"/>
        </w:rPr>
        <w:t>Violencia psicológica</w:t>
      </w:r>
      <w:r>
        <w:t>, que incluye toda conducta, verbal o no verbal, que produzca en la mujer desvalorización o sufrimiento, a través de amenazas, humillaciones o vejaciones, exigencia de obediencia o sumisión, coerción, insultos, aislamiento, culpabilización o limitaciones de su ámbito de libertad, ejercida por quien sea o haya sido su cónyuge o por quien esté o haya estado ligado a ella por análoga relación de afectividad, aun sin convivencia. Asimismo, tendrán la consideración</w:t>
      </w:r>
      <w:r>
        <w:rPr>
          <w:spacing w:val="40"/>
        </w:rPr>
        <w:t xml:space="preserve"> </w:t>
      </w:r>
      <w:r>
        <w:t>de</w:t>
      </w:r>
      <w:r>
        <w:rPr>
          <w:spacing w:val="-2"/>
        </w:rPr>
        <w:t xml:space="preserve"> </w:t>
      </w:r>
      <w:r>
        <w:t>actos</w:t>
      </w:r>
      <w:r>
        <w:rPr>
          <w:spacing w:val="-1"/>
        </w:rPr>
        <w:t xml:space="preserve"> </w:t>
      </w:r>
      <w:r>
        <w:t>de</w:t>
      </w:r>
      <w:r>
        <w:rPr>
          <w:spacing w:val="-2"/>
        </w:rPr>
        <w:t xml:space="preserve"> </w:t>
      </w:r>
      <w:r>
        <w:t>violencia</w:t>
      </w:r>
      <w:r>
        <w:rPr>
          <w:spacing w:val="-2"/>
        </w:rPr>
        <w:t xml:space="preserve"> </w:t>
      </w:r>
      <w:r>
        <w:t>psicológica</w:t>
      </w:r>
      <w:r>
        <w:rPr>
          <w:spacing w:val="-2"/>
        </w:rPr>
        <w:t xml:space="preserve"> </w:t>
      </w:r>
      <w:r>
        <w:t>contra</w:t>
      </w:r>
      <w:r>
        <w:rPr>
          <w:spacing w:val="-2"/>
        </w:rPr>
        <w:t xml:space="preserve"> </w:t>
      </w:r>
      <w:r>
        <w:t>la</w:t>
      </w:r>
      <w:r>
        <w:rPr>
          <w:spacing w:val="-2"/>
        </w:rPr>
        <w:t xml:space="preserve"> </w:t>
      </w:r>
      <w:r>
        <w:t>mujer</w:t>
      </w:r>
      <w:r>
        <w:rPr>
          <w:spacing w:val="-2"/>
        </w:rPr>
        <w:t xml:space="preserve"> </w:t>
      </w:r>
      <w:r>
        <w:t>los</w:t>
      </w:r>
      <w:r>
        <w:rPr>
          <w:spacing w:val="-1"/>
        </w:rPr>
        <w:t xml:space="preserve"> </w:t>
      </w:r>
      <w:r>
        <w:t>ejercidos</w:t>
      </w:r>
      <w:r>
        <w:rPr>
          <w:spacing w:val="-1"/>
        </w:rPr>
        <w:t xml:space="preserve"> </w:t>
      </w:r>
      <w:r>
        <w:t>por</w:t>
      </w:r>
      <w:r>
        <w:rPr>
          <w:spacing w:val="-2"/>
        </w:rPr>
        <w:t xml:space="preserve"> </w:t>
      </w:r>
      <w:r>
        <w:t>hombres</w:t>
      </w:r>
      <w:r>
        <w:rPr>
          <w:spacing w:val="-1"/>
        </w:rPr>
        <w:t xml:space="preserve"> </w:t>
      </w:r>
      <w:r>
        <w:t>en</w:t>
      </w:r>
      <w:r>
        <w:rPr>
          <w:spacing w:val="-3"/>
        </w:rPr>
        <w:t xml:space="preserve"> </w:t>
      </w:r>
      <w:r>
        <w:t>su</w:t>
      </w:r>
      <w:r>
        <w:rPr>
          <w:spacing w:val="-2"/>
        </w:rPr>
        <w:t xml:space="preserve"> </w:t>
      </w:r>
      <w:r>
        <w:t>entorno</w:t>
      </w:r>
      <w:r>
        <w:rPr>
          <w:spacing w:val="-2"/>
        </w:rPr>
        <w:t xml:space="preserve"> </w:t>
      </w:r>
      <w:r>
        <w:t>familiar</w:t>
      </w:r>
      <w:r>
        <w:rPr>
          <w:spacing w:val="-2"/>
        </w:rPr>
        <w:t xml:space="preserve"> </w:t>
      </w:r>
      <w:r>
        <w:t>o en su entorno social y/o laboral.</w:t>
      </w:r>
    </w:p>
    <w:p w14:paraId="5385DF36" w14:textId="77777777" w:rsidR="00627B5A" w:rsidRDefault="00000000">
      <w:pPr>
        <w:pStyle w:val="Prrafodelista"/>
        <w:numPr>
          <w:ilvl w:val="0"/>
          <w:numId w:val="7"/>
        </w:numPr>
        <w:tabs>
          <w:tab w:val="left" w:pos="1304"/>
          <w:tab w:val="left" w:pos="1314"/>
        </w:tabs>
        <w:ind w:right="167" w:hanging="281"/>
        <w:jc w:val="both"/>
      </w:pPr>
      <w:r>
        <w:rPr>
          <w:b/>
          <w:u w:val="single"/>
        </w:rPr>
        <w:t>Violencia económica</w:t>
      </w:r>
      <w:r>
        <w:t>, que incluye la privación intencionada, y no justificada legalmente, de recursos para el bienestar físico o psicológico de la mujer y de sus hijas e hijos o la discriminación en la disposición de los recursos compartidos en el ámbito de la convivencia de pareja.</w:t>
      </w:r>
    </w:p>
    <w:p w14:paraId="51D100AB" w14:textId="77777777" w:rsidR="00627B5A" w:rsidRDefault="00000000">
      <w:pPr>
        <w:pStyle w:val="Prrafodelista"/>
        <w:numPr>
          <w:ilvl w:val="0"/>
          <w:numId w:val="7"/>
        </w:numPr>
        <w:tabs>
          <w:tab w:val="left" w:pos="1281"/>
          <w:tab w:val="left" w:pos="1304"/>
        </w:tabs>
        <w:ind w:right="167" w:hanging="281"/>
        <w:jc w:val="both"/>
      </w:pPr>
      <w:r>
        <w:rPr>
          <w:b/>
          <w:u w:val="single"/>
        </w:rPr>
        <w:t>Violencia sexual y abusos sexuales</w:t>
      </w:r>
      <w:r>
        <w:t>, que incluyen cualquier acto de naturaleza sexual forzada por el agresor o no consentida por la mujer, abarcando la imposición, mediante la fuerza o con intimidación, de relaciones sexuales no consentidas,</w:t>
      </w:r>
      <w:r>
        <w:rPr>
          <w:spacing w:val="-2"/>
        </w:rPr>
        <w:t xml:space="preserve"> </w:t>
      </w:r>
      <w:r>
        <w:t>y</w:t>
      </w:r>
      <w:r>
        <w:rPr>
          <w:spacing w:val="-1"/>
        </w:rPr>
        <w:t xml:space="preserve"> </w:t>
      </w:r>
      <w:r>
        <w:t>el abuso sexual, con independencia de que el agresor guarde o no relación conyugal, de pareja, afectiva o de parentesco con la víctima.</w:t>
      </w:r>
    </w:p>
    <w:p w14:paraId="5A138918" w14:textId="77777777" w:rsidR="00627B5A" w:rsidRDefault="00627B5A">
      <w:pPr>
        <w:pStyle w:val="Textoindependiente"/>
        <w:ind w:left="0" w:firstLine="0"/>
        <w:jc w:val="left"/>
        <w:rPr>
          <w:rFonts w:ascii="Cambria"/>
          <w:sz w:val="22"/>
        </w:rPr>
      </w:pPr>
    </w:p>
    <w:p w14:paraId="3A7F49EA" w14:textId="77777777" w:rsidR="00627B5A" w:rsidRDefault="00000000">
      <w:pPr>
        <w:pStyle w:val="Ttulo1"/>
      </w:pPr>
      <w:r>
        <w:t>Principios</w:t>
      </w:r>
      <w:r>
        <w:rPr>
          <w:spacing w:val="-6"/>
        </w:rPr>
        <w:t xml:space="preserve"> </w:t>
      </w:r>
      <w:r>
        <w:t>rectores</w:t>
      </w:r>
      <w:r>
        <w:rPr>
          <w:spacing w:val="-4"/>
        </w:rPr>
        <w:t xml:space="preserve"> </w:t>
      </w:r>
      <w:r>
        <w:rPr>
          <w:spacing w:val="-2"/>
        </w:rPr>
        <w:t>(Art.4):</w:t>
      </w:r>
    </w:p>
    <w:p w14:paraId="40437AF0" w14:textId="77777777" w:rsidR="00627B5A" w:rsidRDefault="00000000">
      <w:pPr>
        <w:ind w:left="170" w:right="175" w:firstLine="283"/>
        <w:jc w:val="both"/>
        <w:rPr>
          <w:rFonts w:ascii="Cambria" w:hAnsi="Cambria"/>
        </w:rPr>
      </w:pPr>
      <w:r>
        <w:rPr>
          <w:rFonts w:ascii="Cambria" w:hAnsi="Cambria"/>
        </w:rPr>
        <w:t>La actuación de los poderes públicos de Andalucía tendente a la erradicación de la violencia de género deberá inspirarse en los siguientes fines y principios:</w:t>
      </w:r>
    </w:p>
    <w:p w14:paraId="77D0165C" w14:textId="77777777" w:rsidR="00627B5A" w:rsidRDefault="00000000">
      <w:pPr>
        <w:pStyle w:val="Prrafodelista"/>
        <w:numPr>
          <w:ilvl w:val="0"/>
          <w:numId w:val="6"/>
        </w:numPr>
        <w:tabs>
          <w:tab w:val="left" w:pos="1023"/>
          <w:tab w:val="left" w:pos="1057"/>
        </w:tabs>
        <w:ind w:right="166" w:hanging="286"/>
        <w:jc w:val="both"/>
        <w:rPr>
          <w:i/>
        </w:rPr>
      </w:pPr>
      <w:r>
        <w:rPr>
          <w:i/>
        </w:rPr>
        <w:t>Desarrollar y aplicar políticas y acciones con un enfoque multidisciplinar, a través de acciones institucionales coordinadas y transversales, de forma que cada poder público implicado defina acciones específicas desde su ámbito de intervención de acuerdo con modelos de intervención globales.</w:t>
      </w:r>
    </w:p>
    <w:p w14:paraId="04F6CB13" w14:textId="77777777" w:rsidR="00627B5A" w:rsidRDefault="00000000">
      <w:pPr>
        <w:pStyle w:val="Prrafodelista"/>
        <w:numPr>
          <w:ilvl w:val="0"/>
          <w:numId w:val="6"/>
        </w:numPr>
        <w:tabs>
          <w:tab w:val="left" w:pos="1011"/>
          <w:tab w:val="left" w:pos="1023"/>
        </w:tabs>
        <w:ind w:right="167" w:hanging="286"/>
        <w:jc w:val="both"/>
        <w:rPr>
          <w:i/>
        </w:rPr>
      </w:pPr>
      <w:r>
        <w:rPr>
          <w:i/>
        </w:rPr>
        <w:t>Integrar el objetivo de la erradicación de la violencia de género y las necesidades y demandas de las mujeres</w:t>
      </w:r>
      <w:r>
        <w:rPr>
          <w:i/>
          <w:spacing w:val="-2"/>
        </w:rPr>
        <w:t xml:space="preserve"> </w:t>
      </w:r>
      <w:r>
        <w:rPr>
          <w:i/>
        </w:rPr>
        <w:t>afectadas</w:t>
      </w:r>
      <w:r>
        <w:rPr>
          <w:i/>
          <w:spacing w:val="-2"/>
        </w:rPr>
        <w:t xml:space="preserve"> </w:t>
      </w:r>
      <w:r>
        <w:rPr>
          <w:i/>
        </w:rPr>
        <w:t>por la</w:t>
      </w:r>
      <w:r>
        <w:rPr>
          <w:i/>
          <w:spacing w:val="-2"/>
        </w:rPr>
        <w:t xml:space="preserve"> </w:t>
      </w:r>
      <w:r>
        <w:rPr>
          <w:i/>
        </w:rPr>
        <w:t>misma,</w:t>
      </w:r>
      <w:r>
        <w:rPr>
          <w:i/>
          <w:spacing w:val="-2"/>
        </w:rPr>
        <w:t xml:space="preserve"> </w:t>
      </w:r>
      <w:r>
        <w:rPr>
          <w:i/>
        </w:rPr>
        <w:t>en</w:t>
      </w:r>
      <w:r>
        <w:rPr>
          <w:i/>
          <w:spacing w:val="-2"/>
        </w:rPr>
        <w:t xml:space="preserve"> </w:t>
      </w:r>
      <w:r>
        <w:rPr>
          <w:i/>
        </w:rPr>
        <w:t>la</w:t>
      </w:r>
      <w:r>
        <w:rPr>
          <w:i/>
          <w:spacing w:val="-1"/>
        </w:rPr>
        <w:t xml:space="preserve"> </w:t>
      </w:r>
      <w:r>
        <w:rPr>
          <w:i/>
        </w:rPr>
        <w:t>planificación,</w:t>
      </w:r>
      <w:r>
        <w:rPr>
          <w:i/>
          <w:spacing w:val="-5"/>
        </w:rPr>
        <w:t xml:space="preserve"> </w:t>
      </w:r>
      <w:r>
        <w:rPr>
          <w:i/>
        </w:rPr>
        <w:t>implementación</w:t>
      </w:r>
      <w:r>
        <w:rPr>
          <w:i/>
          <w:spacing w:val="-2"/>
        </w:rPr>
        <w:t xml:space="preserve"> </w:t>
      </w:r>
      <w:r>
        <w:rPr>
          <w:i/>
        </w:rPr>
        <w:t>y</w:t>
      </w:r>
      <w:r>
        <w:rPr>
          <w:i/>
          <w:spacing w:val="-2"/>
        </w:rPr>
        <w:t xml:space="preserve"> </w:t>
      </w:r>
      <w:r>
        <w:rPr>
          <w:i/>
        </w:rPr>
        <w:t>evaluación</w:t>
      </w:r>
      <w:r>
        <w:rPr>
          <w:i/>
          <w:spacing w:val="-2"/>
        </w:rPr>
        <w:t xml:space="preserve"> </w:t>
      </w:r>
      <w:r>
        <w:rPr>
          <w:i/>
        </w:rPr>
        <w:t>de</w:t>
      </w:r>
      <w:r>
        <w:rPr>
          <w:i/>
          <w:spacing w:val="-2"/>
        </w:rPr>
        <w:t xml:space="preserve"> </w:t>
      </w:r>
      <w:r>
        <w:rPr>
          <w:i/>
        </w:rPr>
        <w:t>los</w:t>
      </w:r>
      <w:r>
        <w:rPr>
          <w:i/>
          <w:spacing w:val="-2"/>
        </w:rPr>
        <w:t xml:space="preserve"> </w:t>
      </w:r>
      <w:r>
        <w:rPr>
          <w:i/>
        </w:rPr>
        <w:t>resultados</w:t>
      </w:r>
      <w:r>
        <w:rPr>
          <w:i/>
          <w:spacing w:val="-2"/>
        </w:rPr>
        <w:t xml:space="preserve"> </w:t>
      </w:r>
      <w:r>
        <w:rPr>
          <w:i/>
        </w:rPr>
        <w:t>de</w:t>
      </w:r>
      <w:r>
        <w:rPr>
          <w:i/>
          <w:spacing w:val="-2"/>
        </w:rPr>
        <w:t xml:space="preserve"> </w:t>
      </w:r>
      <w:r>
        <w:rPr>
          <w:i/>
        </w:rPr>
        <w:t>las políticas públicas.</w:t>
      </w:r>
    </w:p>
    <w:p w14:paraId="0AD950ED" w14:textId="77777777" w:rsidR="00627B5A" w:rsidRDefault="00000000">
      <w:pPr>
        <w:pStyle w:val="Prrafodelista"/>
        <w:numPr>
          <w:ilvl w:val="0"/>
          <w:numId w:val="6"/>
        </w:numPr>
        <w:tabs>
          <w:tab w:val="left" w:pos="971"/>
          <w:tab w:val="left" w:pos="1023"/>
        </w:tabs>
        <w:spacing w:before="1"/>
        <w:ind w:right="167" w:hanging="286"/>
        <w:jc w:val="both"/>
        <w:rPr>
          <w:i/>
        </w:rPr>
      </w:pPr>
      <w:r>
        <w:rPr>
          <w:i/>
        </w:rPr>
        <w:t>Adoptar medidas que garanticen los derechos de las mujeres víctimas de violencia de género, de acuerdo con los principios de universalidad, accesibilidad, proximidad, confidencialidad de las actuaciones, protección</w:t>
      </w:r>
      <w:r>
        <w:rPr>
          <w:i/>
          <w:spacing w:val="-1"/>
        </w:rPr>
        <w:t xml:space="preserve"> </w:t>
      </w:r>
      <w:r>
        <w:rPr>
          <w:i/>
        </w:rPr>
        <w:t>de</w:t>
      </w:r>
      <w:r>
        <w:rPr>
          <w:i/>
          <w:spacing w:val="-1"/>
        </w:rPr>
        <w:t xml:space="preserve"> </w:t>
      </w:r>
      <w:r>
        <w:rPr>
          <w:i/>
        </w:rPr>
        <w:t>los</w:t>
      </w:r>
      <w:r>
        <w:rPr>
          <w:i/>
          <w:spacing w:val="-1"/>
        </w:rPr>
        <w:t xml:space="preserve"> </w:t>
      </w:r>
      <w:r>
        <w:rPr>
          <w:i/>
        </w:rPr>
        <w:t>datos</w:t>
      </w:r>
      <w:r>
        <w:rPr>
          <w:i/>
          <w:spacing w:val="-1"/>
        </w:rPr>
        <w:t xml:space="preserve"> </w:t>
      </w:r>
      <w:r>
        <w:rPr>
          <w:i/>
        </w:rPr>
        <w:t>personales,</w:t>
      </w:r>
      <w:r>
        <w:rPr>
          <w:i/>
          <w:spacing w:val="-2"/>
        </w:rPr>
        <w:t xml:space="preserve"> </w:t>
      </w:r>
      <w:r>
        <w:rPr>
          <w:i/>
        </w:rPr>
        <w:t>tutela</w:t>
      </w:r>
      <w:r>
        <w:rPr>
          <w:i/>
          <w:spacing w:val="-2"/>
        </w:rPr>
        <w:t xml:space="preserve"> </w:t>
      </w:r>
      <w:r>
        <w:rPr>
          <w:i/>
        </w:rPr>
        <w:t>y</w:t>
      </w:r>
      <w:r>
        <w:rPr>
          <w:i/>
          <w:spacing w:val="-1"/>
        </w:rPr>
        <w:t xml:space="preserve"> </w:t>
      </w:r>
      <w:r>
        <w:rPr>
          <w:i/>
        </w:rPr>
        <w:t>acompañamiento en</w:t>
      </w:r>
      <w:r>
        <w:rPr>
          <w:i/>
          <w:spacing w:val="-2"/>
        </w:rPr>
        <w:t xml:space="preserve"> </w:t>
      </w:r>
      <w:r>
        <w:rPr>
          <w:i/>
        </w:rPr>
        <w:t>los</w:t>
      </w:r>
      <w:r>
        <w:rPr>
          <w:i/>
          <w:spacing w:val="-1"/>
        </w:rPr>
        <w:t xml:space="preserve"> </w:t>
      </w:r>
      <w:r>
        <w:rPr>
          <w:i/>
        </w:rPr>
        <w:t>trámites</w:t>
      </w:r>
      <w:r>
        <w:rPr>
          <w:i/>
          <w:spacing w:val="-1"/>
        </w:rPr>
        <w:t xml:space="preserve"> </w:t>
      </w:r>
      <w:r>
        <w:rPr>
          <w:i/>
        </w:rPr>
        <w:t>procedimentales</w:t>
      </w:r>
      <w:r>
        <w:rPr>
          <w:i/>
          <w:spacing w:val="-1"/>
        </w:rPr>
        <w:t xml:space="preserve"> </w:t>
      </w:r>
      <w:r>
        <w:rPr>
          <w:i/>
        </w:rPr>
        <w:t>y</w:t>
      </w:r>
      <w:r>
        <w:rPr>
          <w:i/>
          <w:spacing w:val="-1"/>
        </w:rPr>
        <w:t xml:space="preserve"> </w:t>
      </w:r>
      <w:r>
        <w:rPr>
          <w:i/>
        </w:rPr>
        <w:t>respeto a su capacidad de decisión.</w:t>
      </w:r>
    </w:p>
    <w:p w14:paraId="4E025057" w14:textId="77777777" w:rsidR="00627B5A" w:rsidRDefault="00000000">
      <w:pPr>
        <w:pStyle w:val="Prrafodelista"/>
        <w:numPr>
          <w:ilvl w:val="0"/>
          <w:numId w:val="6"/>
        </w:numPr>
        <w:tabs>
          <w:tab w:val="left" w:pos="982"/>
          <w:tab w:val="left" w:pos="1023"/>
        </w:tabs>
        <w:ind w:right="171" w:hanging="286"/>
        <w:jc w:val="both"/>
        <w:rPr>
          <w:i/>
        </w:rPr>
      </w:pPr>
      <w:r>
        <w:rPr>
          <w:i/>
        </w:rPr>
        <w:t>Fortalecer</w:t>
      </w:r>
      <w:r>
        <w:rPr>
          <w:i/>
          <w:spacing w:val="-2"/>
        </w:rPr>
        <w:t xml:space="preserve"> </w:t>
      </w:r>
      <w:r>
        <w:rPr>
          <w:i/>
        </w:rPr>
        <w:t>acciones</w:t>
      </w:r>
      <w:r>
        <w:rPr>
          <w:i/>
          <w:spacing w:val="-2"/>
        </w:rPr>
        <w:t xml:space="preserve"> </w:t>
      </w:r>
      <w:r>
        <w:rPr>
          <w:i/>
        </w:rPr>
        <w:t>de</w:t>
      </w:r>
      <w:r>
        <w:rPr>
          <w:i/>
          <w:spacing w:val="-2"/>
        </w:rPr>
        <w:t xml:space="preserve"> </w:t>
      </w:r>
      <w:r>
        <w:rPr>
          <w:i/>
        </w:rPr>
        <w:t>sensibilización,</w:t>
      </w:r>
      <w:r>
        <w:rPr>
          <w:i/>
          <w:spacing w:val="-3"/>
        </w:rPr>
        <w:t xml:space="preserve"> </w:t>
      </w:r>
      <w:r>
        <w:rPr>
          <w:i/>
        </w:rPr>
        <w:t>formación</w:t>
      </w:r>
      <w:r>
        <w:rPr>
          <w:i/>
          <w:spacing w:val="-2"/>
        </w:rPr>
        <w:t xml:space="preserve"> </w:t>
      </w:r>
      <w:r>
        <w:rPr>
          <w:i/>
        </w:rPr>
        <w:t>e</w:t>
      </w:r>
      <w:r>
        <w:rPr>
          <w:i/>
          <w:spacing w:val="-4"/>
        </w:rPr>
        <w:t xml:space="preserve"> </w:t>
      </w:r>
      <w:r>
        <w:rPr>
          <w:i/>
        </w:rPr>
        <w:t>información</w:t>
      </w:r>
      <w:r>
        <w:rPr>
          <w:i/>
          <w:spacing w:val="-2"/>
        </w:rPr>
        <w:t xml:space="preserve"> </w:t>
      </w:r>
      <w:r>
        <w:rPr>
          <w:i/>
        </w:rPr>
        <w:t>con</w:t>
      </w:r>
      <w:r>
        <w:rPr>
          <w:i/>
          <w:spacing w:val="-2"/>
        </w:rPr>
        <w:t xml:space="preserve"> </w:t>
      </w:r>
      <w:r>
        <w:rPr>
          <w:i/>
        </w:rPr>
        <w:t>el</w:t>
      </w:r>
      <w:r>
        <w:rPr>
          <w:i/>
          <w:spacing w:val="-1"/>
        </w:rPr>
        <w:t xml:space="preserve"> </w:t>
      </w:r>
      <w:r>
        <w:rPr>
          <w:i/>
        </w:rPr>
        <w:t>fin</w:t>
      </w:r>
      <w:r>
        <w:rPr>
          <w:i/>
          <w:spacing w:val="-2"/>
        </w:rPr>
        <w:t xml:space="preserve"> </w:t>
      </w:r>
      <w:r>
        <w:rPr>
          <w:i/>
        </w:rPr>
        <w:t>de</w:t>
      </w:r>
      <w:r>
        <w:rPr>
          <w:i/>
          <w:spacing w:val="-2"/>
        </w:rPr>
        <w:t xml:space="preserve"> </w:t>
      </w:r>
      <w:r>
        <w:rPr>
          <w:i/>
        </w:rPr>
        <w:t>prevenir,</w:t>
      </w:r>
      <w:r>
        <w:rPr>
          <w:i/>
          <w:spacing w:val="-1"/>
        </w:rPr>
        <w:t xml:space="preserve"> </w:t>
      </w:r>
      <w:r>
        <w:rPr>
          <w:i/>
        </w:rPr>
        <w:t>atender</w:t>
      </w:r>
      <w:r>
        <w:rPr>
          <w:i/>
          <w:spacing w:val="-3"/>
        </w:rPr>
        <w:t xml:space="preserve"> </w:t>
      </w:r>
      <w:r>
        <w:rPr>
          <w:i/>
        </w:rPr>
        <w:t>y</w:t>
      </w:r>
      <w:r>
        <w:rPr>
          <w:i/>
          <w:spacing w:val="-3"/>
        </w:rPr>
        <w:t xml:space="preserve"> </w:t>
      </w:r>
      <w:r>
        <w:rPr>
          <w:i/>
        </w:rPr>
        <w:t>erradicar la violencia de género, mediante la dotación de instrumentos eficaces en cada ámbito de intervención.</w:t>
      </w:r>
    </w:p>
    <w:p w14:paraId="49D0F4F1" w14:textId="77777777" w:rsidR="00627B5A" w:rsidRDefault="00627B5A">
      <w:pPr>
        <w:pStyle w:val="Prrafodelista"/>
        <w:rPr>
          <w:i/>
        </w:rPr>
        <w:sectPr w:rsidR="00627B5A">
          <w:pgSz w:w="11910" w:h="16840"/>
          <w:pgMar w:top="1160" w:right="566" w:bottom="860" w:left="566" w:header="0" w:footer="645" w:gutter="0"/>
          <w:cols w:space="720"/>
        </w:sectPr>
      </w:pPr>
    </w:p>
    <w:p w14:paraId="7051AB7F" w14:textId="77777777" w:rsidR="00627B5A" w:rsidRDefault="00000000">
      <w:pPr>
        <w:pStyle w:val="Prrafodelista"/>
        <w:numPr>
          <w:ilvl w:val="0"/>
          <w:numId w:val="6"/>
        </w:numPr>
        <w:tabs>
          <w:tab w:val="left" w:pos="1014"/>
          <w:tab w:val="left" w:pos="1023"/>
        </w:tabs>
        <w:spacing w:before="78"/>
        <w:ind w:right="168" w:hanging="286"/>
        <w:jc w:val="both"/>
        <w:rPr>
          <w:i/>
        </w:rPr>
      </w:pPr>
      <w:r>
        <w:rPr>
          <w:i/>
        </w:rPr>
        <w:lastRenderedPageBreak/>
        <w:t>Promover la cooperación y la participación de las entidades, instituciones, asociaciones de mujeres, agentes sociales y organizaciones sindicales que actúen a favor de la igualdad y contra la violencia de género,</w:t>
      </w:r>
      <w:r>
        <w:rPr>
          <w:i/>
          <w:spacing w:val="-1"/>
        </w:rPr>
        <w:t xml:space="preserve"> </w:t>
      </w:r>
      <w:r>
        <w:rPr>
          <w:i/>
        </w:rPr>
        <w:t>en</w:t>
      </w:r>
      <w:r>
        <w:rPr>
          <w:i/>
          <w:spacing w:val="-1"/>
        </w:rPr>
        <w:t xml:space="preserve"> </w:t>
      </w:r>
      <w:r>
        <w:rPr>
          <w:i/>
        </w:rPr>
        <w:t>las propuestas,</w:t>
      </w:r>
      <w:r>
        <w:rPr>
          <w:i/>
          <w:spacing w:val="-1"/>
        </w:rPr>
        <w:t xml:space="preserve"> </w:t>
      </w:r>
      <w:r>
        <w:rPr>
          <w:i/>
        </w:rPr>
        <w:t>seguimiento y evaluación</w:t>
      </w:r>
      <w:r>
        <w:rPr>
          <w:i/>
          <w:spacing w:val="-2"/>
        </w:rPr>
        <w:t xml:space="preserve"> </w:t>
      </w:r>
      <w:r>
        <w:rPr>
          <w:i/>
        </w:rPr>
        <w:t>de las políticas</w:t>
      </w:r>
      <w:r>
        <w:rPr>
          <w:i/>
          <w:spacing w:val="-1"/>
        </w:rPr>
        <w:t xml:space="preserve"> </w:t>
      </w:r>
      <w:r>
        <w:rPr>
          <w:i/>
        </w:rPr>
        <w:t>públicas</w:t>
      </w:r>
      <w:r>
        <w:rPr>
          <w:i/>
          <w:spacing w:val="-1"/>
        </w:rPr>
        <w:t xml:space="preserve"> </w:t>
      </w:r>
      <w:r>
        <w:rPr>
          <w:i/>
        </w:rPr>
        <w:t>destinadas a</w:t>
      </w:r>
      <w:r>
        <w:rPr>
          <w:i/>
          <w:spacing w:val="-1"/>
        </w:rPr>
        <w:t xml:space="preserve"> </w:t>
      </w:r>
      <w:r>
        <w:rPr>
          <w:i/>
        </w:rPr>
        <w:t>la</w:t>
      </w:r>
      <w:r>
        <w:rPr>
          <w:i/>
          <w:spacing w:val="-1"/>
        </w:rPr>
        <w:t xml:space="preserve"> </w:t>
      </w:r>
      <w:r>
        <w:rPr>
          <w:i/>
        </w:rPr>
        <w:t>erradicación de la violencia contra las mujeres.</w:t>
      </w:r>
    </w:p>
    <w:p w14:paraId="082D2133" w14:textId="77777777" w:rsidR="00627B5A" w:rsidRDefault="00000000">
      <w:pPr>
        <w:pStyle w:val="Prrafodelista"/>
        <w:numPr>
          <w:ilvl w:val="0"/>
          <w:numId w:val="6"/>
        </w:numPr>
        <w:tabs>
          <w:tab w:val="left" w:pos="945"/>
          <w:tab w:val="left" w:pos="1023"/>
        </w:tabs>
        <w:spacing w:before="1"/>
        <w:ind w:right="164" w:hanging="286"/>
        <w:jc w:val="both"/>
        <w:rPr>
          <w:i/>
        </w:rPr>
      </w:pPr>
      <w:r>
        <w:rPr>
          <w:i/>
        </w:rPr>
        <w:t>Reforzar hasta la consecución de los mínimos exigidos por los objetivos de la ley los servicios sociales de información, de atención, de emergencia, de apoyo y de recuperación integral, así como establecer un sistema para la más eficaz coordinación de los servicios ya existentes a nivel municipal y autonómico.</w:t>
      </w:r>
    </w:p>
    <w:p w14:paraId="465F50F5" w14:textId="77777777" w:rsidR="00627B5A" w:rsidRDefault="00000000">
      <w:pPr>
        <w:pStyle w:val="Prrafodelista"/>
        <w:numPr>
          <w:ilvl w:val="0"/>
          <w:numId w:val="6"/>
        </w:numPr>
        <w:tabs>
          <w:tab w:val="left" w:pos="997"/>
          <w:tab w:val="left" w:pos="1023"/>
        </w:tabs>
        <w:ind w:right="174" w:hanging="286"/>
        <w:jc w:val="both"/>
        <w:rPr>
          <w:i/>
        </w:rPr>
      </w:pPr>
      <w:r>
        <w:rPr>
          <w:i/>
        </w:rPr>
        <w:t>Garantizar el acceso a las ayudas económicas que se prevean para las mujeres víctimas de violencia de género y personas de ellas dependientes.</w:t>
      </w:r>
    </w:p>
    <w:p w14:paraId="51B1A005" w14:textId="77777777" w:rsidR="00627B5A" w:rsidRDefault="00000000">
      <w:pPr>
        <w:pStyle w:val="Prrafodelista"/>
        <w:numPr>
          <w:ilvl w:val="0"/>
          <w:numId w:val="6"/>
        </w:numPr>
        <w:tabs>
          <w:tab w:val="left" w:pos="1023"/>
          <w:tab w:val="left" w:pos="1058"/>
        </w:tabs>
        <w:ind w:right="168" w:hanging="286"/>
        <w:jc w:val="both"/>
        <w:rPr>
          <w:i/>
        </w:rPr>
      </w:pPr>
      <w:r>
        <w:rPr>
          <w:i/>
        </w:rPr>
        <w:t>Establecer un sistema integral de tutela institucional en el que la Administración Andaluza, en colaboración con la Delegación Especial del Gobierno contra la Violencia sobre la Mujer, impulse la creación de políticas públicas dirigidas a ofrecer tutela a las víctimas de la violencia contemplada en la presente Ley.</w:t>
      </w:r>
    </w:p>
    <w:p w14:paraId="2654B191" w14:textId="77777777" w:rsidR="00627B5A" w:rsidRDefault="00627B5A">
      <w:pPr>
        <w:pStyle w:val="Textoindependiente"/>
        <w:ind w:left="0" w:firstLine="0"/>
        <w:jc w:val="left"/>
        <w:rPr>
          <w:rFonts w:ascii="Cambria"/>
          <w:i/>
          <w:sz w:val="22"/>
        </w:rPr>
      </w:pPr>
    </w:p>
    <w:p w14:paraId="1A2CC1AC" w14:textId="77777777" w:rsidR="00627B5A" w:rsidRDefault="00000000">
      <w:pPr>
        <w:pStyle w:val="Ttulo1"/>
        <w:jc w:val="left"/>
      </w:pPr>
      <w:r>
        <w:t>Formación</w:t>
      </w:r>
      <w:r>
        <w:rPr>
          <w:spacing w:val="-6"/>
        </w:rPr>
        <w:t xml:space="preserve"> </w:t>
      </w:r>
      <w:r>
        <w:t>a</w:t>
      </w:r>
      <w:r>
        <w:rPr>
          <w:spacing w:val="-5"/>
        </w:rPr>
        <w:t xml:space="preserve"> </w:t>
      </w:r>
      <w:r>
        <w:t>profesionales</w:t>
      </w:r>
      <w:r>
        <w:rPr>
          <w:spacing w:val="-6"/>
        </w:rPr>
        <w:t xml:space="preserve"> </w:t>
      </w:r>
      <w:r>
        <w:t>de</w:t>
      </w:r>
      <w:r>
        <w:rPr>
          <w:spacing w:val="-4"/>
        </w:rPr>
        <w:t xml:space="preserve"> </w:t>
      </w:r>
      <w:r>
        <w:t>la</w:t>
      </w:r>
      <w:r>
        <w:rPr>
          <w:spacing w:val="-6"/>
        </w:rPr>
        <w:t xml:space="preserve"> </w:t>
      </w:r>
      <w:r>
        <w:t>salud</w:t>
      </w:r>
      <w:r>
        <w:rPr>
          <w:spacing w:val="-4"/>
        </w:rPr>
        <w:t xml:space="preserve"> </w:t>
      </w:r>
      <w:r>
        <w:t>(CAPITULO</w:t>
      </w:r>
      <w:r>
        <w:rPr>
          <w:spacing w:val="-4"/>
        </w:rPr>
        <w:t xml:space="preserve"> </w:t>
      </w:r>
      <w:r>
        <w:t>V,</w:t>
      </w:r>
      <w:r>
        <w:rPr>
          <w:spacing w:val="-6"/>
        </w:rPr>
        <w:t xml:space="preserve"> </w:t>
      </w:r>
      <w:r>
        <w:t>Arts.20</w:t>
      </w:r>
      <w:r>
        <w:rPr>
          <w:spacing w:val="-6"/>
        </w:rPr>
        <w:t xml:space="preserve"> </w:t>
      </w:r>
      <w:r>
        <w:t>y</w:t>
      </w:r>
      <w:r>
        <w:rPr>
          <w:spacing w:val="-5"/>
        </w:rPr>
        <w:t xml:space="preserve"> </w:t>
      </w:r>
      <w:r>
        <w:rPr>
          <w:spacing w:val="-4"/>
        </w:rPr>
        <w:t>24).</w:t>
      </w:r>
    </w:p>
    <w:p w14:paraId="420EAD97" w14:textId="77777777" w:rsidR="00627B5A" w:rsidRDefault="00000000">
      <w:pPr>
        <w:spacing w:line="257" w:lineRule="exact"/>
        <w:ind w:left="454"/>
        <w:rPr>
          <w:rFonts w:ascii="Cambria" w:hAnsi="Cambria"/>
        </w:rPr>
      </w:pPr>
      <w:r>
        <w:rPr>
          <w:rFonts w:ascii="Cambria" w:hAnsi="Cambria"/>
        </w:rPr>
        <w:t>La</w:t>
      </w:r>
      <w:r>
        <w:rPr>
          <w:rFonts w:ascii="Cambria" w:hAnsi="Cambria"/>
          <w:spacing w:val="-4"/>
        </w:rPr>
        <w:t xml:space="preserve"> </w:t>
      </w:r>
      <w:r>
        <w:rPr>
          <w:rFonts w:ascii="Cambria" w:hAnsi="Cambria"/>
        </w:rPr>
        <w:t>Ley</w:t>
      </w:r>
      <w:r>
        <w:rPr>
          <w:rFonts w:ascii="Cambria" w:hAnsi="Cambria"/>
          <w:spacing w:val="-3"/>
        </w:rPr>
        <w:t xml:space="preserve"> </w:t>
      </w:r>
      <w:r>
        <w:rPr>
          <w:rFonts w:ascii="Cambria" w:hAnsi="Cambria"/>
        </w:rPr>
        <w:t>regula</w:t>
      </w:r>
      <w:r>
        <w:rPr>
          <w:rFonts w:ascii="Cambria" w:hAnsi="Cambria"/>
          <w:spacing w:val="-4"/>
        </w:rPr>
        <w:t xml:space="preserve"> </w:t>
      </w:r>
      <w:r>
        <w:rPr>
          <w:rFonts w:ascii="Cambria" w:hAnsi="Cambria"/>
        </w:rPr>
        <w:t>dos</w:t>
      </w:r>
      <w:r>
        <w:rPr>
          <w:rFonts w:ascii="Cambria" w:hAnsi="Cambria"/>
          <w:spacing w:val="-3"/>
        </w:rPr>
        <w:t xml:space="preserve"> </w:t>
      </w:r>
      <w:r>
        <w:rPr>
          <w:rFonts w:ascii="Cambria" w:hAnsi="Cambria"/>
        </w:rPr>
        <w:t>ámbitos</w:t>
      </w:r>
      <w:r>
        <w:rPr>
          <w:rFonts w:ascii="Cambria" w:hAnsi="Cambria"/>
          <w:spacing w:val="-3"/>
        </w:rPr>
        <w:t xml:space="preserve"> </w:t>
      </w:r>
      <w:r>
        <w:rPr>
          <w:rFonts w:ascii="Cambria" w:hAnsi="Cambria"/>
          <w:spacing w:val="-2"/>
        </w:rPr>
        <w:t>principalmente:</w:t>
      </w:r>
    </w:p>
    <w:p w14:paraId="482645FC" w14:textId="77777777" w:rsidR="00627B5A" w:rsidRDefault="00000000">
      <w:pPr>
        <w:pStyle w:val="Ttulo2"/>
        <w:spacing w:before="2"/>
        <w:jc w:val="left"/>
      </w:pPr>
      <w:r>
        <w:t>1.-</w:t>
      </w:r>
      <w:r>
        <w:rPr>
          <w:spacing w:val="-6"/>
        </w:rPr>
        <w:t xml:space="preserve"> </w:t>
      </w:r>
      <w:r>
        <w:t>Formación</w:t>
      </w:r>
      <w:r>
        <w:rPr>
          <w:spacing w:val="-4"/>
        </w:rPr>
        <w:t xml:space="preserve"> </w:t>
      </w:r>
      <w:r>
        <w:t>de</w:t>
      </w:r>
      <w:r>
        <w:rPr>
          <w:spacing w:val="-6"/>
        </w:rPr>
        <w:t xml:space="preserve"> </w:t>
      </w:r>
      <w:r>
        <w:t>profesionales</w:t>
      </w:r>
      <w:r>
        <w:rPr>
          <w:spacing w:val="-4"/>
        </w:rPr>
        <w:t xml:space="preserve"> </w:t>
      </w:r>
      <w:r>
        <w:t>y</w:t>
      </w:r>
      <w:r>
        <w:rPr>
          <w:spacing w:val="-5"/>
        </w:rPr>
        <w:t xml:space="preserve"> </w:t>
      </w:r>
      <w:r>
        <w:t>del</w:t>
      </w:r>
      <w:r>
        <w:rPr>
          <w:spacing w:val="-4"/>
        </w:rPr>
        <w:t xml:space="preserve"> </w:t>
      </w:r>
      <w:r>
        <w:t>personal</w:t>
      </w:r>
      <w:r>
        <w:rPr>
          <w:spacing w:val="-6"/>
        </w:rPr>
        <w:t xml:space="preserve"> </w:t>
      </w:r>
      <w:r>
        <w:t>de</w:t>
      </w:r>
      <w:r>
        <w:rPr>
          <w:spacing w:val="-4"/>
        </w:rPr>
        <w:t xml:space="preserve"> </w:t>
      </w:r>
      <w:r>
        <w:t>la</w:t>
      </w:r>
      <w:r>
        <w:rPr>
          <w:spacing w:val="-4"/>
        </w:rPr>
        <w:t xml:space="preserve"> </w:t>
      </w:r>
      <w:r>
        <w:t>Administración</w:t>
      </w:r>
      <w:r>
        <w:rPr>
          <w:spacing w:val="-4"/>
        </w:rPr>
        <w:t xml:space="preserve"> </w:t>
      </w:r>
      <w:r>
        <w:t>de</w:t>
      </w:r>
      <w:r>
        <w:rPr>
          <w:spacing w:val="-4"/>
        </w:rPr>
        <w:t xml:space="preserve"> </w:t>
      </w:r>
      <w:r>
        <w:t>la</w:t>
      </w:r>
      <w:r>
        <w:rPr>
          <w:spacing w:val="-4"/>
        </w:rPr>
        <w:t xml:space="preserve"> </w:t>
      </w:r>
      <w:r>
        <w:t>Junta</w:t>
      </w:r>
      <w:r>
        <w:rPr>
          <w:spacing w:val="-5"/>
        </w:rPr>
        <w:t xml:space="preserve"> </w:t>
      </w:r>
      <w:r>
        <w:t>de</w:t>
      </w:r>
      <w:r>
        <w:rPr>
          <w:spacing w:val="-4"/>
        </w:rPr>
        <w:t xml:space="preserve"> </w:t>
      </w:r>
      <w:r>
        <w:t>Andalucía</w:t>
      </w:r>
      <w:r>
        <w:rPr>
          <w:spacing w:val="-4"/>
        </w:rPr>
        <w:t xml:space="preserve"> </w:t>
      </w:r>
      <w:r>
        <w:rPr>
          <w:spacing w:val="-2"/>
        </w:rPr>
        <w:t>(Art.20).</w:t>
      </w:r>
    </w:p>
    <w:p w14:paraId="7F579D00" w14:textId="77777777" w:rsidR="00627B5A" w:rsidRDefault="00000000">
      <w:pPr>
        <w:pStyle w:val="Prrafodelista"/>
        <w:numPr>
          <w:ilvl w:val="0"/>
          <w:numId w:val="5"/>
        </w:numPr>
        <w:tabs>
          <w:tab w:val="left" w:pos="865"/>
          <w:tab w:val="left" w:pos="1023"/>
        </w:tabs>
        <w:ind w:right="175" w:hanging="286"/>
        <w:rPr>
          <w:i/>
        </w:rPr>
      </w:pPr>
      <w:r>
        <w:rPr>
          <w:i/>
        </w:rPr>
        <w:t>Los poderes públicos fomentaran programas formativos dirigidos a su personal y, en especial, al personal responsable de la atención a las víctimas de violencia de género.</w:t>
      </w:r>
    </w:p>
    <w:p w14:paraId="5F2EFBA4" w14:textId="77777777" w:rsidR="00627B5A" w:rsidRDefault="00000000">
      <w:pPr>
        <w:pStyle w:val="Prrafodelista"/>
        <w:numPr>
          <w:ilvl w:val="0"/>
          <w:numId w:val="5"/>
        </w:numPr>
        <w:tabs>
          <w:tab w:val="left" w:pos="863"/>
          <w:tab w:val="left" w:pos="1023"/>
        </w:tabs>
        <w:ind w:right="166" w:hanging="286"/>
        <w:rPr>
          <w:i/>
        </w:rPr>
      </w:pPr>
      <w:r>
        <w:rPr>
          <w:i/>
        </w:rPr>
        <w:t>La Administración de la Junta promoverá la formación especializada en los colegios profesionales y en las entidades de ámbito científico a través de convenios con entes públicos y/o privados, cuyos fines estén relacionados con el objeto de la presente Ley, en especial, de las aéreas social, jurídica y sanitaria. Y asimismo velara para que la misma sea eficaz, impartida por personas y colectivos formados en la materia, que por su trayectoria y capacitación garanticen la transmisión de dichos valores.</w:t>
      </w:r>
    </w:p>
    <w:p w14:paraId="2878991F" w14:textId="77777777" w:rsidR="00627B5A" w:rsidRDefault="00000000">
      <w:pPr>
        <w:ind w:left="170" w:right="164" w:firstLine="283"/>
        <w:jc w:val="both"/>
        <w:rPr>
          <w:rFonts w:ascii="Cambria" w:hAnsi="Cambria"/>
        </w:rPr>
      </w:pPr>
      <w:r>
        <w:rPr>
          <w:rFonts w:ascii="Cambria" w:hAnsi="Cambria"/>
          <w:b/>
          <w:i/>
        </w:rPr>
        <w:t xml:space="preserve">2.- Formación a profesionales de la salud (Art.24). </w:t>
      </w:r>
      <w:r>
        <w:rPr>
          <w:rFonts w:ascii="Cambria" w:hAnsi="Cambria"/>
        </w:rPr>
        <w:t>Los planes y programas de salud deberán incluir la formación del personal del Sistema Sanitario Público de Andalucía, para abordar de forma adecuada la detección precoz, la atención a la violencia de género en sus múltiples manifestaciones y</w:t>
      </w:r>
      <w:r>
        <w:rPr>
          <w:rFonts w:ascii="Cambria" w:hAnsi="Cambria"/>
          <w:spacing w:val="-1"/>
        </w:rPr>
        <w:t xml:space="preserve"> </w:t>
      </w:r>
      <w:r>
        <w:rPr>
          <w:rFonts w:ascii="Cambria" w:hAnsi="Cambria"/>
        </w:rPr>
        <w:t>sus efectos en</w:t>
      </w:r>
      <w:r>
        <w:rPr>
          <w:rFonts w:ascii="Cambria" w:hAnsi="Cambria"/>
          <w:spacing w:val="-1"/>
        </w:rPr>
        <w:t xml:space="preserve"> </w:t>
      </w:r>
      <w:r>
        <w:rPr>
          <w:rFonts w:ascii="Cambria" w:hAnsi="Cambria"/>
        </w:rPr>
        <w:t>la salud de las mujeres, la rehabilitación de estas, y la atención a los grupos de mujeres con especiales dificultades.</w:t>
      </w:r>
      <w:r>
        <w:rPr>
          <w:rFonts w:ascii="Cambria" w:hAnsi="Cambria"/>
          <w:spacing w:val="40"/>
        </w:rPr>
        <w:t xml:space="preserve"> </w:t>
      </w:r>
      <w:r>
        <w:rPr>
          <w:rFonts w:ascii="Cambria" w:hAnsi="Cambria"/>
        </w:rPr>
        <w:t xml:space="preserve">Dicha formación se dirigirá </w:t>
      </w:r>
      <w:r>
        <w:rPr>
          <w:rFonts w:ascii="Cambria" w:hAnsi="Cambria"/>
          <w:b/>
        </w:rPr>
        <w:t xml:space="preserve">prioritariamente </w:t>
      </w:r>
      <w:r>
        <w:rPr>
          <w:rFonts w:ascii="Cambria" w:hAnsi="Cambria"/>
        </w:rPr>
        <w:t xml:space="preserve">a los </w:t>
      </w:r>
      <w:r>
        <w:rPr>
          <w:rFonts w:ascii="Cambria" w:hAnsi="Cambria"/>
          <w:b/>
          <w:u w:val="single"/>
        </w:rPr>
        <w:t>servicios de atención primaria y de atención</w:t>
      </w:r>
      <w:r>
        <w:rPr>
          <w:rFonts w:ascii="Cambria" w:hAnsi="Cambria"/>
          <w:b/>
        </w:rPr>
        <w:t xml:space="preserve"> </w:t>
      </w:r>
      <w:r>
        <w:rPr>
          <w:rFonts w:ascii="Cambria" w:hAnsi="Cambria"/>
          <w:b/>
          <w:u w:val="single"/>
        </w:rPr>
        <w:t>especializada</w:t>
      </w:r>
      <w:r>
        <w:rPr>
          <w:rFonts w:ascii="Cambria" w:hAnsi="Cambria"/>
          <w:b/>
        </w:rPr>
        <w:t xml:space="preserve"> </w:t>
      </w:r>
      <w:r>
        <w:rPr>
          <w:rFonts w:ascii="Cambria" w:hAnsi="Cambria"/>
        </w:rPr>
        <w:t>con mayor relevancia para la salud de las mujeres.</w:t>
      </w:r>
    </w:p>
    <w:p w14:paraId="35970C3C" w14:textId="77777777" w:rsidR="00396598" w:rsidRDefault="00000000">
      <w:pPr>
        <w:pStyle w:val="Ttulo1"/>
        <w:jc w:val="left"/>
      </w:pPr>
      <w:r>
        <w:t>LEY 4/2023, DE 28 DE FEBRERO, PARA LA IGUALDAD REAL Y EFECTIVA DE LAS PERSONAS TRANS Y PARA LA GARANTÍA DE LOS DERECHOS DE LAS PERSONAS LGTBI (“LEY TRANS”): MEDIDAS EN EL ÁMBITO DE LA SALUD.</w:t>
      </w:r>
    </w:p>
    <w:p w14:paraId="7EBD28B1" w14:textId="77777777" w:rsidR="00396598" w:rsidRDefault="00000000">
      <w:pPr>
        <w:spacing w:before="120"/>
        <w:ind w:left="170" w:right="164" w:firstLine="283"/>
        <w:jc w:val="both"/>
        <w:rPr>
          <w:rFonts w:ascii="Cambria" w:hAnsi="Cambria"/>
        </w:rPr>
      </w:pPr>
      <w:r>
        <w:rPr>
          <w:rFonts w:ascii="Cambria" w:hAnsi="Cambria"/>
        </w:rPr>
        <w:t xml:space="preserve">La </w:t>
      </w:r>
      <w:r>
        <w:rPr>
          <w:rFonts w:ascii="Cambria" w:hAnsi="Cambria"/>
          <w:b/>
        </w:rPr>
        <w:t>Ley 4/2023, de 28 de febrero, para la igualdad real y efectiva de las personas trans y para la garantía de los derechos de las personas LGTBI</w:t>
      </w:r>
      <w:r>
        <w:rPr>
          <w:rFonts w:ascii="Cambria" w:hAnsi="Cambria"/>
        </w:rPr>
        <w:t xml:space="preserve"> (conocida como “Ley Trans”), de ámbito estatal, dedica la Sección 4ª del Capítulo I del Título I a las </w:t>
      </w:r>
      <w:r>
        <w:rPr>
          <w:rFonts w:ascii="Cambria" w:hAnsi="Cambria"/>
          <w:b/>
        </w:rPr>
        <w:t>medidas en el ámbito de la salud (Arts.16 a 19)</w:t>
      </w:r>
      <w:r>
        <w:rPr>
          <w:rFonts w:ascii="Cambria" w:hAnsi="Cambria"/>
        </w:rPr>
        <w:t>:</w:t>
      </w:r>
    </w:p>
    <w:p w14:paraId="39CF18C5" w14:textId="77777777" w:rsidR="00396598" w:rsidRDefault="00000000">
      <w:pPr>
        <w:pStyle w:val="Prrafodelista"/>
        <w:numPr>
          <w:ilvl w:val="0"/>
          <w:numId w:val="14"/>
        </w:numPr>
        <w:tabs>
          <w:tab w:val="left" w:pos="859"/>
          <w:tab w:val="left" w:pos="1023"/>
        </w:tabs>
        <w:ind w:right="169" w:hanging="286"/>
      </w:pPr>
      <w:r>
        <w:rPr>
          <w:b/>
          <w:i/>
        </w:rPr>
        <w:t>Art.16. Protección y promoción de la salud de las personas LGTBI.</w:t>
      </w:r>
    </w:p>
    <w:p w14:paraId="58F60AD1" w14:textId="77777777" w:rsidR="00396598" w:rsidRDefault="00000000">
      <w:pPr>
        <w:pStyle w:val="Prrafodelista"/>
        <w:numPr>
          <w:ilvl w:val="0"/>
          <w:numId w:val="14"/>
        </w:numPr>
        <w:tabs>
          <w:tab w:val="left" w:pos="859"/>
          <w:tab w:val="left" w:pos="1023"/>
        </w:tabs>
        <w:ind w:right="169" w:hanging="286"/>
      </w:pPr>
      <w:r>
        <w:rPr>
          <w:b/>
          <w:i/>
        </w:rPr>
        <w:t xml:space="preserve">Art.17. Prohibición de terapias de conversión: </w:t>
      </w:r>
      <w:r>
        <w:t xml:space="preserve">se prohíbe la práctica de métodos, programas y terapias de aversión, conversión o contracondicionamiento, en cualquier forma, destinados a modificar la orientación o identidad sexual o la expresión de género de las personas, </w:t>
      </w:r>
      <w:r>
        <w:rPr>
          <w:b/>
          <w:u w:val="single"/>
        </w:rPr>
        <w:t>incluso cuando exista el consentimiento de la persona interesada o de su representante legal</w:t>
      </w:r>
      <w:r>
        <w:t xml:space="preserve"> (la Ley no admite excepción alguna por razón de consentimiento).</w:t>
      </w:r>
    </w:p>
    <w:p w14:paraId="7209D82D" w14:textId="77777777" w:rsidR="00396598" w:rsidRDefault="00000000">
      <w:pPr>
        <w:pStyle w:val="Prrafodelista"/>
        <w:numPr>
          <w:ilvl w:val="0"/>
          <w:numId w:val="14"/>
        </w:numPr>
        <w:tabs>
          <w:tab w:val="left" w:pos="859"/>
          <w:tab w:val="left" w:pos="1023"/>
        </w:tabs>
        <w:ind w:right="169" w:hanging="286"/>
      </w:pPr>
      <w:r>
        <w:rPr>
          <w:b/>
          <w:i/>
        </w:rPr>
        <w:t>Art.18. Educación sexual y reproductiva.</w:t>
      </w:r>
    </w:p>
    <w:p w14:paraId="7EB737E5" w14:textId="77777777" w:rsidR="00396598" w:rsidRDefault="00000000">
      <w:pPr>
        <w:pStyle w:val="Prrafodelista"/>
        <w:numPr>
          <w:ilvl w:val="0"/>
          <w:numId w:val="14"/>
        </w:numPr>
        <w:tabs>
          <w:tab w:val="left" w:pos="859"/>
          <w:tab w:val="left" w:pos="1023"/>
        </w:tabs>
        <w:ind w:right="169" w:hanging="286"/>
      </w:pPr>
      <w:r>
        <w:rPr>
          <w:b/>
          <w:i/>
        </w:rPr>
        <w:t xml:space="preserve">Art.19. Atención a la salud integral de las personas intersexuales: </w:t>
      </w:r>
      <w:r>
        <w:t>se prohíben todas las prácticas de modificación genital en personas menores de doce años, salvo en los casos en que las indicaciones médicas exijan lo contrario en aras de proteger la salud de la persona (entre los doce y los dieciséis años, solo se permiten a solicitud de la propia persona menor, si por su edad y madurez puede prestar consentimiento informado). Se garantiza el respeto de la intimidad y la confidencialidad sobre las características físicas de las personas intersexuales, evitando exploraciones o exposiciones innecesarias sin un objetivo diagnóstico o terapéutico directamente relacionado. La atención a su salud se rige por los principios de no patologización, autonomía, decisión y consentimiento informados, no discriminación, asistencia integral, calidad, especialización, proximidad y no segregación.</w:t>
      </w:r>
    </w:p>
    <w:p w14:paraId="55E84EA4" w14:textId="77777777" w:rsidR="00396598" w:rsidRDefault="00396598">
      <w:pPr>
        <w:pStyle w:val="Textoindependiente"/>
        <w:ind w:left="0" w:firstLine="0"/>
        <w:jc w:val="left"/>
        <w:rPr>
          <w:rFonts w:ascii="Cambria"/>
          <w:i/>
          <w:sz w:val="22"/>
        </w:rPr>
      </w:pPr>
    </w:p>
    <w:p w14:paraId="4C1DCC8F" w14:textId="77777777" w:rsidR="00627B5A" w:rsidRDefault="00627B5A">
      <w:pPr>
        <w:pStyle w:val="Textoindependiente"/>
        <w:ind w:left="0" w:firstLine="0"/>
        <w:jc w:val="left"/>
        <w:rPr>
          <w:rFonts w:ascii="Cambria"/>
        </w:rPr>
      </w:pPr>
    </w:p>
    <w:p w14:paraId="2E3D61C4" w14:textId="77777777" w:rsidR="00627B5A" w:rsidRDefault="00000000">
      <w:pPr>
        <w:pStyle w:val="Textoindependiente"/>
        <w:spacing w:before="44"/>
        <w:ind w:left="0" w:firstLine="0"/>
        <w:jc w:val="left"/>
        <w:rPr>
          <w:rFonts w:ascii="Cambria"/>
        </w:rPr>
      </w:pPr>
      <w:r>
        <w:rPr>
          <w:rFonts w:ascii="Cambria"/>
          <w:noProof/>
        </w:rPr>
        <mc:AlternateContent>
          <mc:Choice Requires="wps">
            <w:drawing>
              <wp:anchor distT="0" distB="0" distL="0" distR="0" simplePos="0" relativeHeight="487593984" behindDoc="1" locked="0" layoutInCell="1" allowOverlap="1" wp14:anchorId="0B2A749D" wp14:editId="76C86B19">
                <wp:simplePos x="0" y="0"/>
                <wp:positionH relativeFrom="page">
                  <wp:posOffset>449580</wp:posOffset>
                </wp:positionH>
                <wp:positionV relativeFrom="paragraph">
                  <wp:posOffset>192537</wp:posOffset>
                </wp:positionV>
                <wp:extent cx="6663055"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3055" cy="9525"/>
                        </a:xfrm>
                        <a:custGeom>
                          <a:avLst/>
                          <a:gdLst/>
                          <a:ahLst/>
                          <a:cxnLst/>
                          <a:rect l="l" t="t" r="r" b="b"/>
                          <a:pathLst>
                            <a:path w="6663055" h="9525">
                              <a:moveTo>
                                <a:pt x="6662674" y="0"/>
                              </a:moveTo>
                              <a:lnTo>
                                <a:pt x="0" y="0"/>
                              </a:lnTo>
                              <a:lnTo>
                                <a:pt x="0" y="9144"/>
                              </a:lnTo>
                              <a:lnTo>
                                <a:pt x="6662674" y="9144"/>
                              </a:lnTo>
                              <a:lnTo>
                                <a:pt x="66626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33351" id="Graphic 24" o:spid="_x0000_s1026" style="position:absolute;margin-left:35.4pt;margin-top:15.15pt;width:524.6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6630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" path="m6662674,l,,,9144r6662674,l6662674,xe" fillcolor="black" stroked="f">
                <v:path arrowok="t"/>
                <w10:wrap type="topAndBottom" anchorx="page"/>
              </v:shape>
            </w:pict>
          </mc:Fallback>
        </mc:AlternateContent>
      </w:r>
    </w:p>
    <w:p w14:paraId="03DC718D" w14:textId="77777777" w:rsidR="00627B5A" w:rsidRDefault="00000000">
      <w:pPr>
        <w:spacing w:before="257"/>
        <w:ind w:left="334" w:right="333"/>
        <w:jc w:val="center"/>
        <w:rPr>
          <w:rFonts w:ascii="Cambria"/>
          <w:b/>
          <w:i/>
        </w:rPr>
      </w:pPr>
      <w:r>
        <w:rPr>
          <w:rFonts w:ascii="Cambria"/>
          <w:b/>
          <w:i/>
          <w:spacing w:val="-2"/>
        </w:rPr>
        <w:t>ANEXO</w:t>
      </w:r>
    </w:p>
    <w:p w14:paraId="3AFCDD6E" w14:textId="77777777" w:rsidR="00627B5A" w:rsidRDefault="00000000">
      <w:pPr>
        <w:spacing w:before="1" w:line="257" w:lineRule="exact"/>
        <w:ind w:left="3301"/>
        <w:rPr>
          <w:rFonts w:ascii="Cambria" w:hAnsi="Cambria"/>
          <w:b/>
          <w:i/>
        </w:rPr>
      </w:pPr>
      <w:r>
        <w:rPr>
          <w:rFonts w:ascii="Cambria" w:hAnsi="Cambria"/>
          <w:b/>
          <w:i/>
        </w:rPr>
        <w:lastRenderedPageBreak/>
        <w:t>[BOJA</w:t>
      </w:r>
      <w:r>
        <w:rPr>
          <w:rFonts w:ascii="Cambria" w:hAnsi="Cambria"/>
          <w:b/>
          <w:i/>
          <w:spacing w:val="43"/>
        </w:rPr>
        <w:t xml:space="preserve"> </w:t>
      </w:r>
      <w:r>
        <w:rPr>
          <w:rFonts w:ascii="Cambria" w:hAnsi="Cambria"/>
          <w:b/>
          <w:i/>
        </w:rPr>
        <w:t>-</w:t>
      </w:r>
      <w:r>
        <w:rPr>
          <w:rFonts w:ascii="Cambria" w:hAnsi="Cambria"/>
          <w:b/>
          <w:i/>
          <w:spacing w:val="-5"/>
        </w:rPr>
        <w:t xml:space="preserve"> </w:t>
      </w:r>
      <w:r>
        <w:rPr>
          <w:rFonts w:ascii="Cambria" w:hAnsi="Cambria"/>
          <w:b/>
          <w:i/>
        </w:rPr>
        <w:t>Boletín</w:t>
      </w:r>
      <w:r>
        <w:rPr>
          <w:rFonts w:ascii="Cambria" w:hAnsi="Cambria"/>
          <w:b/>
          <w:i/>
          <w:spacing w:val="-2"/>
        </w:rPr>
        <w:t xml:space="preserve"> </w:t>
      </w:r>
      <w:r>
        <w:rPr>
          <w:rFonts w:ascii="Cambria" w:hAnsi="Cambria"/>
          <w:b/>
          <w:i/>
        </w:rPr>
        <w:t>número</w:t>
      </w:r>
      <w:r>
        <w:rPr>
          <w:rFonts w:ascii="Cambria" w:hAnsi="Cambria"/>
          <w:b/>
          <w:i/>
          <w:spacing w:val="-5"/>
        </w:rPr>
        <w:t xml:space="preserve"> </w:t>
      </w:r>
      <w:r>
        <w:rPr>
          <w:rFonts w:ascii="Cambria" w:hAnsi="Cambria"/>
          <w:b/>
          <w:i/>
        </w:rPr>
        <w:t>48</w:t>
      </w:r>
      <w:r>
        <w:rPr>
          <w:rFonts w:ascii="Cambria" w:hAnsi="Cambria"/>
          <w:b/>
          <w:i/>
          <w:spacing w:val="-3"/>
        </w:rPr>
        <w:t xml:space="preserve"> </w:t>
      </w:r>
      <w:r>
        <w:rPr>
          <w:rFonts w:ascii="Cambria" w:hAnsi="Cambria"/>
          <w:b/>
          <w:i/>
        </w:rPr>
        <w:t>de</w:t>
      </w:r>
      <w:r>
        <w:rPr>
          <w:rFonts w:ascii="Cambria" w:hAnsi="Cambria"/>
          <w:b/>
          <w:i/>
          <w:spacing w:val="-2"/>
        </w:rPr>
        <w:t xml:space="preserve"> 09/03/2018</w:t>
      </w:r>
    </w:p>
    <w:p w14:paraId="11C78913" w14:textId="77777777" w:rsidR="00627B5A" w:rsidRDefault="00000000">
      <w:pPr>
        <w:spacing w:line="257" w:lineRule="exact"/>
        <w:ind w:left="1553"/>
        <w:rPr>
          <w:rFonts w:ascii="Cambria" w:hAnsi="Cambria"/>
          <w:b/>
          <w:i/>
        </w:rPr>
      </w:pPr>
      <w:r>
        <w:rPr>
          <w:rFonts w:ascii="Cambria" w:hAnsi="Cambria"/>
          <w:b/>
          <w:i/>
        </w:rPr>
        <w:t>1.</w:t>
      </w:r>
      <w:r>
        <w:rPr>
          <w:rFonts w:ascii="Cambria" w:hAnsi="Cambria"/>
          <w:b/>
          <w:i/>
          <w:spacing w:val="-9"/>
        </w:rPr>
        <w:t xml:space="preserve"> </w:t>
      </w:r>
      <w:r>
        <w:rPr>
          <w:rFonts w:ascii="Cambria" w:hAnsi="Cambria"/>
          <w:b/>
          <w:i/>
        </w:rPr>
        <w:t>Disposiciones</w:t>
      </w:r>
      <w:r>
        <w:rPr>
          <w:rFonts w:ascii="Cambria" w:hAnsi="Cambria"/>
          <w:b/>
          <w:i/>
          <w:spacing w:val="-6"/>
        </w:rPr>
        <w:t xml:space="preserve"> </w:t>
      </w:r>
      <w:r>
        <w:rPr>
          <w:rFonts w:ascii="Cambria" w:hAnsi="Cambria"/>
          <w:b/>
          <w:i/>
        </w:rPr>
        <w:t>generales.-</w:t>
      </w:r>
      <w:r>
        <w:rPr>
          <w:rFonts w:ascii="Cambria" w:hAnsi="Cambria"/>
          <w:b/>
          <w:i/>
          <w:spacing w:val="-9"/>
        </w:rPr>
        <w:t xml:space="preserve"> </w:t>
      </w:r>
      <w:r>
        <w:rPr>
          <w:rFonts w:ascii="Cambria" w:hAnsi="Cambria"/>
          <w:b/>
          <w:i/>
        </w:rPr>
        <w:t>Consejería</w:t>
      </w:r>
      <w:r>
        <w:rPr>
          <w:rFonts w:ascii="Cambria" w:hAnsi="Cambria"/>
          <w:b/>
          <w:i/>
          <w:spacing w:val="-7"/>
        </w:rPr>
        <w:t xml:space="preserve"> </w:t>
      </w:r>
      <w:r>
        <w:rPr>
          <w:rFonts w:ascii="Cambria" w:hAnsi="Cambria"/>
          <w:b/>
          <w:i/>
        </w:rPr>
        <w:t>de</w:t>
      </w:r>
      <w:r>
        <w:rPr>
          <w:rFonts w:ascii="Cambria" w:hAnsi="Cambria"/>
          <w:b/>
          <w:i/>
          <w:spacing w:val="-6"/>
        </w:rPr>
        <w:t xml:space="preserve"> </w:t>
      </w:r>
      <w:r>
        <w:rPr>
          <w:rFonts w:ascii="Cambria" w:hAnsi="Cambria"/>
          <w:b/>
          <w:i/>
        </w:rPr>
        <w:t>Hacienda</w:t>
      </w:r>
      <w:r>
        <w:rPr>
          <w:rFonts w:ascii="Cambria" w:hAnsi="Cambria"/>
          <w:b/>
          <w:i/>
          <w:spacing w:val="-8"/>
        </w:rPr>
        <w:t xml:space="preserve"> </w:t>
      </w:r>
      <w:r>
        <w:rPr>
          <w:rFonts w:ascii="Cambria" w:hAnsi="Cambria"/>
          <w:b/>
          <w:i/>
        </w:rPr>
        <w:t>y</w:t>
      </w:r>
      <w:r>
        <w:rPr>
          <w:rFonts w:ascii="Cambria" w:hAnsi="Cambria"/>
          <w:b/>
          <w:i/>
          <w:spacing w:val="-7"/>
        </w:rPr>
        <w:t xml:space="preserve"> </w:t>
      </w:r>
      <w:r>
        <w:rPr>
          <w:rFonts w:ascii="Cambria" w:hAnsi="Cambria"/>
          <w:b/>
          <w:i/>
        </w:rPr>
        <w:t>Administración</w:t>
      </w:r>
      <w:r>
        <w:rPr>
          <w:rFonts w:ascii="Cambria" w:hAnsi="Cambria"/>
          <w:b/>
          <w:i/>
          <w:spacing w:val="-6"/>
        </w:rPr>
        <w:t xml:space="preserve"> </w:t>
      </w:r>
      <w:r>
        <w:rPr>
          <w:rFonts w:ascii="Cambria" w:hAnsi="Cambria"/>
          <w:b/>
          <w:i/>
          <w:spacing w:val="-2"/>
        </w:rPr>
        <w:t>Pública]</w:t>
      </w:r>
    </w:p>
    <w:p w14:paraId="2EE255A6" w14:textId="77777777" w:rsidR="00627B5A" w:rsidRDefault="00627B5A">
      <w:pPr>
        <w:pStyle w:val="Textoindependiente"/>
        <w:ind w:left="0" w:firstLine="0"/>
        <w:jc w:val="left"/>
        <w:rPr>
          <w:rFonts w:ascii="Cambria"/>
          <w:b/>
          <w:i/>
          <w:sz w:val="22"/>
        </w:rPr>
      </w:pPr>
    </w:p>
    <w:p w14:paraId="3BFCA08A" w14:textId="77777777" w:rsidR="00627B5A" w:rsidRDefault="00000000">
      <w:pPr>
        <w:ind w:left="170" w:right="163" w:firstLine="283"/>
        <w:jc w:val="both"/>
        <w:rPr>
          <w:rFonts w:ascii="Cambria" w:hAnsi="Cambria"/>
        </w:rPr>
      </w:pPr>
      <w:r>
        <w:rPr>
          <w:rFonts w:ascii="Cambria" w:hAnsi="Cambria"/>
        </w:rPr>
        <w:t xml:space="preserve">Acuerdo de 6 de marzo de 2018, del Consejo de Gobierno, por el que se aprueba el </w:t>
      </w:r>
      <w:r>
        <w:rPr>
          <w:rFonts w:ascii="Cambria" w:hAnsi="Cambria"/>
          <w:b/>
        </w:rPr>
        <w:t xml:space="preserve">Acuerdo de 12 de diciembre de 2017, de la Mesa General de Negociación Común </w:t>
      </w:r>
      <w:r>
        <w:rPr>
          <w:rFonts w:ascii="Cambria" w:hAnsi="Cambria"/>
        </w:rPr>
        <w:t xml:space="preserve">del personal funcionario, estatutario y laboral de la Administración de la Junta de Andalucía, por el que se aprueba el </w:t>
      </w:r>
      <w:r>
        <w:rPr>
          <w:rFonts w:ascii="Cambria" w:hAnsi="Cambria"/>
          <w:b/>
        </w:rPr>
        <w:t>PROTOCOLO DE LA ADMINISTRACIÓN DE LA JUNTA DE ANDALUCÍA PARA LA PROTECCIÓN DE LAS EMPLEADAS PÚBLICAS VÍCTIMAS DE VIOLENCIA DE GÉNERO</w:t>
      </w:r>
      <w:r>
        <w:rPr>
          <w:rFonts w:ascii="Cambria" w:hAnsi="Cambria"/>
        </w:rPr>
        <w:t>.</w:t>
      </w:r>
    </w:p>
    <w:p w14:paraId="65A7A2CD" w14:textId="77777777" w:rsidR="00627B5A" w:rsidRDefault="00000000">
      <w:pPr>
        <w:pStyle w:val="Textoindependiente"/>
        <w:spacing w:before="227"/>
        <w:ind w:right="168"/>
      </w:pPr>
      <w:r>
        <w:t>La violencia contra las mujeres ha generado en los últimos tiempos, por su alcance y gravedad, un proceso de toma de conciencia social, que ha llevado a reconocerla como un grave problema social, y por tanto, no como un problema que afecte al ámbito privado sino como una cuestión pública.</w:t>
      </w:r>
    </w:p>
    <w:p w14:paraId="6B1D760D" w14:textId="77777777" w:rsidR="00627B5A" w:rsidRDefault="00000000">
      <w:pPr>
        <w:pStyle w:val="Textoindependiente"/>
        <w:spacing w:before="1"/>
        <w:ind w:right="177"/>
      </w:pPr>
      <w:r>
        <w:t>Nuestra Constitución incorpora en su artículo 15 el derecho de todos a la vida y a la integridad física y moral, y asimismo establece la vinculación de los poderes públicos como garantes de este derecho.</w:t>
      </w:r>
    </w:p>
    <w:p w14:paraId="6446B9EC" w14:textId="77777777" w:rsidR="00627B5A" w:rsidRDefault="00000000">
      <w:pPr>
        <w:pStyle w:val="Textoindependiente"/>
        <w:ind w:right="179"/>
      </w:pPr>
      <w:r>
        <w:t>La «Declaración sobre la eliminación de la violencia contra la mujer», aprobada por la Asamblea General de las Naciones Unidas en 1993, constituyó el primer instrumento internacional de derechos humanos en abordar este tema. Posteriormente, la Organización de Naciones Unidas en la IV Conferencia Mundial sobre las Mujeres (1995), definió la violencia contra las mujeres como una manifestación de las relaciones de poder históricamente desiguales entre mujeres y hombres, que viola y menoscaba los derechos humanos y las libertades fundamentales, por lo que representa un obstáculo para lograr los objetivos de igualdad, desarrollo y paz.</w:t>
      </w:r>
    </w:p>
    <w:p w14:paraId="08576D7A" w14:textId="77777777" w:rsidR="00627B5A" w:rsidRDefault="00000000">
      <w:pPr>
        <w:pStyle w:val="Textoindependiente"/>
        <w:ind w:right="170"/>
      </w:pPr>
      <w:r>
        <w:t>Esta definición es ampliada por el Convenio de Estambul (2011) sobre prevención y lucha contra la violencia contra la mujer y la violencia doméstica, que incluye como violencia todos los actos de violencia física, sexual, psicológica o</w:t>
      </w:r>
      <w:r>
        <w:rPr>
          <w:spacing w:val="-1"/>
        </w:rPr>
        <w:t xml:space="preserve"> </w:t>
      </w:r>
      <w:r>
        <w:t>económica</w:t>
      </w:r>
      <w:r>
        <w:rPr>
          <w:spacing w:val="-1"/>
        </w:rPr>
        <w:t xml:space="preserve"> </w:t>
      </w:r>
      <w:r>
        <w:t>que</w:t>
      </w:r>
      <w:r>
        <w:rPr>
          <w:spacing w:val="-2"/>
        </w:rPr>
        <w:t xml:space="preserve"> </w:t>
      </w:r>
      <w:r>
        <w:t>se</w:t>
      </w:r>
      <w:r>
        <w:rPr>
          <w:spacing w:val="-1"/>
        </w:rPr>
        <w:t xml:space="preserve"> </w:t>
      </w:r>
      <w:r>
        <w:t>producen</w:t>
      </w:r>
      <w:r>
        <w:rPr>
          <w:spacing w:val="-2"/>
        </w:rPr>
        <w:t xml:space="preserve"> </w:t>
      </w:r>
      <w:r>
        <w:t>en</w:t>
      </w:r>
      <w:r>
        <w:rPr>
          <w:spacing w:val="-1"/>
        </w:rPr>
        <w:t xml:space="preserve"> </w:t>
      </w:r>
      <w:r>
        <w:t>la</w:t>
      </w:r>
      <w:r>
        <w:rPr>
          <w:spacing w:val="-1"/>
        </w:rPr>
        <w:t xml:space="preserve"> </w:t>
      </w:r>
      <w:r>
        <w:t>familia</w:t>
      </w:r>
      <w:r>
        <w:rPr>
          <w:spacing w:val="-1"/>
        </w:rPr>
        <w:t xml:space="preserve"> </w:t>
      </w:r>
      <w:r>
        <w:t>o</w:t>
      </w:r>
      <w:r>
        <w:rPr>
          <w:spacing w:val="-1"/>
        </w:rPr>
        <w:t xml:space="preserve"> </w:t>
      </w:r>
      <w:r>
        <w:t>en</w:t>
      </w:r>
      <w:r>
        <w:rPr>
          <w:spacing w:val="-2"/>
        </w:rPr>
        <w:t xml:space="preserve"> </w:t>
      </w:r>
      <w:r>
        <w:t>el</w:t>
      </w:r>
      <w:r>
        <w:rPr>
          <w:spacing w:val="-2"/>
        </w:rPr>
        <w:t xml:space="preserve"> </w:t>
      </w:r>
      <w:r>
        <w:t>hogar o</w:t>
      </w:r>
      <w:r>
        <w:rPr>
          <w:spacing w:val="-1"/>
        </w:rPr>
        <w:t xml:space="preserve"> </w:t>
      </w:r>
      <w:r>
        <w:t>entre</w:t>
      </w:r>
      <w:r>
        <w:rPr>
          <w:spacing w:val="-1"/>
        </w:rPr>
        <w:t xml:space="preserve"> </w:t>
      </w:r>
      <w:r>
        <w:t>cónyuges o</w:t>
      </w:r>
      <w:r>
        <w:rPr>
          <w:spacing w:val="-1"/>
        </w:rPr>
        <w:t xml:space="preserve"> </w:t>
      </w:r>
      <w:r>
        <w:t xml:space="preserve">parejas de hecho antiguos o actuales, independientemente de que el autor del delito comparta o haya compartido el mismo domicilio que la </w:t>
      </w:r>
      <w:r>
        <w:rPr>
          <w:spacing w:val="-2"/>
        </w:rPr>
        <w:t>víctima.</w:t>
      </w:r>
    </w:p>
    <w:p w14:paraId="1D0F9386" w14:textId="77777777" w:rsidR="00627B5A" w:rsidRDefault="00627B5A">
      <w:pPr>
        <w:pStyle w:val="Textoindependiente"/>
        <w:sectPr w:rsidR="00627B5A">
          <w:pgSz w:w="11910" w:h="16840"/>
          <w:pgMar w:top="640" w:right="566" w:bottom="860" w:left="566" w:header="0" w:footer="645" w:gutter="0"/>
          <w:cols w:space="720"/>
        </w:sectPr>
      </w:pPr>
    </w:p>
    <w:p w14:paraId="799B49FA" w14:textId="77777777" w:rsidR="00627B5A" w:rsidRDefault="00000000">
      <w:pPr>
        <w:pStyle w:val="Textoindependiente"/>
        <w:spacing w:before="75"/>
        <w:ind w:right="171"/>
      </w:pPr>
      <w:r>
        <w:lastRenderedPageBreak/>
        <w:t>Como respuesta a las recomendaciones internacionales dirigidas a abordar de una forma global la violencia que se ejerce sobre las mujeres y</w:t>
      </w:r>
      <w:r>
        <w:rPr>
          <w:spacing w:val="-2"/>
        </w:rPr>
        <w:t xml:space="preserve"> </w:t>
      </w:r>
      <w:r>
        <w:t>dada la magnitud de esta problemática, tanto en el ámbito estatal como autonómico se aprueban un conjunto de textos legales en los que se desarrollan una serie de medidas destinadas a la creación de un sistema integral de prevención y protección de las mujeres víctimas de la violencia de género.</w:t>
      </w:r>
    </w:p>
    <w:p w14:paraId="5571F4E7" w14:textId="77777777" w:rsidR="00627B5A" w:rsidRDefault="00000000">
      <w:pPr>
        <w:pStyle w:val="Textoindependiente"/>
        <w:ind w:right="175"/>
      </w:pPr>
      <w:r>
        <w:t>Entre dichos textos legales, destaca, en el ámbito estatal, la Ley Orgánica 1/2004, de 28 de diciembre, de</w:t>
      </w:r>
      <w:r>
        <w:rPr>
          <w:spacing w:val="40"/>
        </w:rPr>
        <w:t xml:space="preserve"> </w:t>
      </w:r>
      <w:r>
        <w:t>Medidas de Protección Integral contra la Violencia de Género y la Ley 4/2015, de 27 de abril, del Estatuto de la víctima del delito; en el ámbito autonómico, la Ley 13/2007, de 26 de noviembre, de Medidas de prevención y protección integral contra la Violencia de Género.</w:t>
      </w:r>
    </w:p>
    <w:p w14:paraId="0FCD3024" w14:textId="77777777" w:rsidR="00627B5A" w:rsidRDefault="00000000">
      <w:pPr>
        <w:pStyle w:val="Textoindependiente"/>
        <w:spacing w:before="2"/>
        <w:ind w:right="170"/>
      </w:pPr>
      <w:r>
        <w:t>En</w:t>
      </w:r>
      <w:r>
        <w:rPr>
          <w:spacing w:val="-1"/>
        </w:rPr>
        <w:t xml:space="preserve"> </w:t>
      </w:r>
      <w:r>
        <w:t>nuestra</w:t>
      </w:r>
      <w:r>
        <w:rPr>
          <w:spacing w:val="-1"/>
        </w:rPr>
        <w:t xml:space="preserve"> </w:t>
      </w:r>
      <w:r>
        <w:t>Comunidad</w:t>
      </w:r>
      <w:r>
        <w:rPr>
          <w:spacing w:val="-2"/>
        </w:rPr>
        <w:t xml:space="preserve"> </w:t>
      </w:r>
      <w:r>
        <w:t>Autónoma</w:t>
      </w:r>
      <w:r>
        <w:rPr>
          <w:spacing w:val="-3"/>
        </w:rPr>
        <w:t xml:space="preserve"> </w:t>
      </w:r>
      <w:r>
        <w:t>existe</w:t>
      </w:r>
      <w:r>
        <w:rPr>
          <w:spacing w:val="-1"/>
        </w:rPr>
        <w:t xml:space="preserve"> </w:t>
      </w:r>
      <w:r>
        <w:t>un</w:t>
      </w:r>
      <w:r>
        <w:rPr>
          <w:spacing w:val="-4"/>
        </w:rPr>
        <w:t xml:space="preserve"> </w:t>
      </w:r>
      <w:r>
        <w:t>fuerte</w:t>
      </w:r>
      <w:r>
        <w:rPr>
          <w:spacing w:val="-1"/>
        </w:rPr>
        <w:t xml:space="preserve"> </w:t>
      </w:r>
      <w:r>
        <w:t>compromiso</w:t>
      </w:r>
      <w:r>
        <w:rPr>
          <w:spacing w:val="-3"/>
        </w:rPr>
        <w:t xml:space="preserve"> </w:t>
      </w:r>
      <w:r>
        <w:t>en</w:t>
      </w:r>
      <w:r>
        <w:rPr>
          <w:spacing w:val="-1"/>
        </w:rPr>
        <w:t xml:space="preserve"> </w:t>
      </w:r>
      <w:r>
        <w:t>la</w:t>
      </w:r>
      <w:r>
        <w:rPr>
          <w:spacing w:val="-1"/>
        </w:rPr>
        <w:t xml:space="preserve"> </w:t>
      </w:r>
      <w:r>
        <w:t>erradicación</w:t>
      </w:r>
      <w:r>
        <w:rPr>
          <w:spacing w:val="-3"/>
        </w:rPr>
        <w:t xml:space="preserve"> </w:t>
      </w:r>
      <w:r>
        <w:t>de</w:t>
      </w:r>
      <w:r>
        <w:rPr>
          <w:spacing w:val="-1"/>
        </w:rPr>
        <w:t xml:space="preserve"> </w:t>
      </w:r>
      <w:r>
        <w:t>la</w:t>
      </w:r>
      <w:r>
        <w:rPr>
          <w:spacing w:val="-1"/>
        </w:rPr>
        <w:t xml:space="preserve"> </w:t>
      </w:r>
      <w:r>
        <w:t>violencia</w:t>
      </w:r>
      <w:r>
        <w:rPr>
          <w:spacing w:val="-1"/>
        </w:rPr>
        <w:t xml:space="preserve"> </w:t>
      </w:r>
      <w:r>
        <w:t>de</w:t>
      </w:r>
      <w:r>
        <w:rPr>
          <w:spacing w:val="-1"/>
        </w:rPr>
        <w:t xml:space="preserve"> </w:t>
      </w:r>
      <w:r>
        <w:t>género y</w:t>
      </w:r>
      <w:r>
        <w:rPr>
          <w:spacing w:val="-4"/>
        </w:rPr>
        <w:t xml:space="preserve"> </w:t>
      </w:r>
      <w:r>
        <w:t>en</w:t>
      </w:r>
      <w:r>
        <w:rPr>
          <w:spacing w:val="-1"/>
        </w:rPr>
        <w:t xml:space="preserve"> </w:t>
      </w:r>
      <w:r>
        <w:t>la protección integral a las mujeres; este compromiso es asumido en el Estatuto de Autonomía para Andalucía, al recoger el derecho de las mujeres a la protección integral contra la violencia de género, que incluirá medidas preventivas,</w:t>
      </w:r>
      <w:r>
        <w:rPr>
          <w:spacing w:val="-2"/>
        </w:rPr>
        <w:t xml:space="preserve"> </w:t>
      </w:r>
      <w:r>
        <w:t>medidas asistenciales y</w:t>
      </w:r>
      <w:r>
        <w:rPr>
          <w:spacing w:val="-3"/>
        </w:rPr>
        <w:t xml:space="preserve"> </w:t>
      </w:r>
      <w:r>
        <w:t>ayudas públicas,</w:t>
      </w:r>
      <w:r>
        <w:rPr>
          <w:spacing w:val="-2"/>
        </w:rPr>
        <w:t xml:space="preserve"> </w:t>
      </w:r>
      <w:r>
        <w:t>siendo posteriormente</w:t>
      </w:r>
      <w:r>
        <w:rPr>
          <w:spacing w:val="-2"/>
        </w:rPr>
        <w:t xml:space="preserve"> </w:t>
      </w:r>
      <w:r>
        <w:t>desarrollado mediante la aprobación de distintas normas legislativas como la ya mencionada Ley 13/2007, de 26 de noviembre, de Medidas de prevención y protección integral contra la Violencia de Género y la Ley 12/2007, de 26 de noviembre, para la promoción de la Igualdad de Género en Andalucía, y como por la aprobación del I Plan Estratégico para la Igualdad de Mujeres y Hombres en Andalucía.</w:t>
      </w:r>
    </w:p>
    <w:p w14:paraId="4DBC8FF9" w14:textId="77777777" w:rsidR="00627B5A" w:rsidRDefault="00000000">
      <w:pPr>
        <w:pStyle w:val="Textoindependiente"/>
        <w:ind w:right="164"/>
      </w:pPr>
      <w:r>
        <w:t>Los mencionados instrumentos legales han sido útiles y</w:t>
      </w:r>
      <w:r>
        <w:rPr>
          <w:spacing w:val="-4"/>
        </w:rPr>
        <w:t xml:space="preserve"> </w:t>
      </w:r>
      <w:r>
        <w:t>han gozado de un amplio consenso político y</w:t>
      </w:r>
      <w:r>
        <w:rPr>
          <w:spacing w:val="-2"/>
        </w:rPr>
        <w:t xml:space="preserve"> </w:t>
      </w:r>
      <w:r>
        <w:t>social, pero la experiencia adquirida ha puesto en evidencia la necesidad de adaptarlos al contexto actual desde un enfoque feminista, transversal e interseccional. A este contexto responde el Anteproyecto de Ley de modificación de la Ley 13/2007, de 26 de noviembre, elevado al Consejo de Gobierno, que presenta como principales novedades en este sentido, la ampliación del concepto de víctima de violencia de género y</w:t>
      </w:r>
      <w:r>
        <w:rPr>
          <w:spacing w:val="-1"/>
        </w:rPr>
        <w:t xml:space="preserve"> </w:t>
      </w:r>
      <w:r>
        <w:t>la profundización en el concepto de violencia de género.</w:t>
      </w:r>
    </w:p>
    <w:p w14:paraId="55EC1474" w14:textId="77777777" w:rsidR="00627B5A" w:rsidRDefault="00000000">
      <w:pPr>
        <w:pStyle w:val="Textoindependiente"/>
        <w:ind w:right="176"/>
      </w:pPr>
      <w:r>
        <w:rPr>
          <w:noProof/>
        </w:rPr>
        <w:drawing>
          <wp:anchor distT="0" distB="0" distL="0" distR="0" simplePos="0" relativeHeight="487122944" behindDoc="1" locked="0" layoutInCell="1" allowOverlap="1" wp14:anchorId="01C1838A" wp14:editId="77DFF682">
            <wp:simplePos x="0" y="0"/>
            <wp:positionH relativeFrom="page">
              <wp:posOffset>949819</wp:posOffset>
            </wp:positionH>
            <wp:positionV relativeFrom="paragraph">
              <wp:posOffset>393083</wp:posOffset>
            </wp:positionV>
            <wp:extent cx="5679921" cy="24384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5679921" cy="2438400"/>
                    </a:xfrm>
                    <a:prstGeom prst="rect">
                      <a:avLst/>
                    </a:prstGeom>
                  </pic:spPr>
                </pic:pic>
              </a:graphicData>
            </a:graphic>
          </wp:anchor>
        </w:drawing>
      </w:r>
      <w:r>
        <w:t>Esta normativa pone de manifiesto la plena incorporación a nuestro ordenamiento jurídico de la atención especial a las víctimas de violencia de género en todos los ámbitos en los que puede tener incidencia, y entre ellos, en el del empleo público; en este sentido, el Estatuto Básico del Empleado Público dedica varios de sus artículos a la regulación de medidas destinadas a hacer efectiva la protección y el derecho a la asistencia social integral de las empleadas públicas que pudieran ser víctimas de este tipo de violencia.</w:t>
      </w:r>
    </w:p>
    <w:p w14:paraId="5CD98D8A" w14:textId="77777777" w:rsidR="00627B5A" w:rsidRDefault="00000000">
      <w:pPr>
        <w:pStyle w:val="Textoindependiente"/>
        <w:ind w:right="172"/>
      </w:pPr>
      <w:r>
        <w:t>Dado el elevado grado de sensibilidad y compromiso existente en la Administración Pública de la Junta de Andalucía respecto a este tipo de violencia, y con el fin de articular una respuesta efectiva contra la misma en todos lo niveles, se considera oportuno, al igual que ocurre en otras materias, disponer de una regulación específica que establezca</w:t>
      </w:r>
      <w:r>
        <w:rPr>
          <w:spacing w:val="-2"/>
        </w:rPr>
        <w:t xml:space="preserve"> </w:t>
      </w:r>
      <w:r>
        <w:t>un</w:t>
      </w:r>
      <w:r>
        <w:rPr>
          <w:spacing w:val="-2"/>
        </w:rPr>
        <w:t xml:space="preserve"> </w:t>
      </w:r>
      <w:r>
        <w:t>protocolo</w:t>
      </w:r>
      <w:r>
        <w:rPr>
          <w:spacing w:val="-2"/>
        </w:rPr>
        <w:t xml:space="preserve"> </w:t>
      </w:r>
      <w:r>
        <w:t>de medidas</w:t>
      </w:r>
      <w:r>
        <w:rPr>
          <w:spacing w:val="-1"/>
        </w:rPr>
        <w:t xml:space="preserve"> </w:t>
      </w:r>
      <w:r>
        <w:t>a</w:t>
      </w:r>
      <w:r>
        <w:rPr>
          <w:spacing w:val="-2"/>
        </w:rPr>
        <w:t xml:space="preserve"> </w:t>
      </w:r>
      <w:r>
        <w:t>adoptar</w:t>
      </w:r>
      <w:r>
        <w:rPr>
          <w:spacing w:val="-1"/>
        </w:rPr>
        <w:t xml:space="preserve"> </w:t>
      </w:r>
      <w:r>
        <w:t>ante</w:t>
      </w:r>
      <w:r>
        <w:rPr>
          <w:spacing w:val="-2"/>
        </w:rPr>
        <w:t xml:space="preserve"> </w:t>
      </w:r>
      <w:r>
        <w:t>estas</w:t>
      </w:r>
      <w:r>
        <w:rPr>
          <w:spacing w:val="-1"/>
        </w:rPr>
        <w:t xml:space="preserve"> </w:t>
      </w:r>
      <w:r>
        <w:t>situaciones y</w:t>
      </w:r>
      <w:r>
        <w:rPr>
          <w:spacing w:val="-5"/>
        </w:rPr>
        <w:t xml:space="preserve"> </w:t>
      </w:r>
      <w:r>
        <w:t>que,</w:t>
      </w:r>
      <w:r>
        <w:rPr>
          <w:spacing w:val="-2"/>
        </w:rPr>
        <w:t xml:space="preserve"> </w:t>
      </w:r>
      <w:r>
        <w:t>al</w:t>
      </w:r>
      <w:r>
        <w:rPr>
          <w:spacing w:val="-3"/>
        </w:rPr>
        <w:t xml:space="preserve"> </w:t>
      </w:r>
      <w:r>
        <w:t>mismo</w:t>
      </w:r>
      <w:r>
        <w:rPr>
          <w:spacing w:val="-5"/>
        </w:rPr>
        <w:t xml:space="preserve"> </w:t>
      </w:r>
      <w:r>
        <w:t>tiempo,</w:t>
      </w:r>
      <w:r>
        <w:rPr>
          <w:spacing w:val="-2"/>
        </w:rPr>
        <w:t xml:space="preserve"> </w:t>
      </w:r>
      <w:r>
        <w:t>constituya</w:t>
      </w:r>
      <w:r>
        <w:rPr>
          <w:spacing w:val="-2"/>
        </w:rPr>
        <w:t xml:space="preserve"> </w:t>
      </w:r>
      <w:r>
        <w:t>un</w:t>
      </w:r>
      <w:r>
        <w:rPr>
          <w:spacing w:val="-2"/>
        </w:rPr>
        <w:t xml:space="preserve"> </w:t>
      </w:r>
      <w:r>
        <w:t>elemento de seguridad jurídica para las empleadas públicas afectada por esta violencia machista. Todo ello, junto con las previsiones normativas antes citadas que recogen la necesidad de «elaborar protocolos de actuación», ha conducido a la redacción del presente Protocolo de la Administración de la Junta de Andalucía para la protección de las empleadas</w:t>
      </w:r>
      <w:r>
        <w:rPr>
          <w:spacing w:val="-1"/>
        </w:rPr>
        <w:t xml:space="preserve"> </w:t>
      </w:r>
      <w:r>
        <w:t>públicas</w:t>
      </w:r>
      <w:r>
        <w:rPr>
          <w:spacing w:val="-1"/>
        </w:rPr>
        <w:t xml:space="preserve"> </w:t>
      </w:r>
      <w:r>
        <w:t>víctimas</w:t>
      </w:r>
      <w:r>
        <w:rPr>
          <w:spacing w:val="-1"/>
        </w:rPr>
        <w:t xml:space="preserve"> </w:t>
      </w:r>
      <w:r>
        <w:t>de</w:t>
      </w:r>
      <w:r>
        <w:rPr>
          <w:spacing w:val="-3"/>
        </w:rPr>
        <w:t xml:space="preserve"> </w:t>
      </w:r>
      <w:r>
        <w:t>violencia</w:t>
      </w:r>
      <w:r>
        <w:rPr>
          <w:spacing w:val="-2"/>
        </w:rPr>
        <w:t xml:space="preserve"> </w:t>
      </w:r>
      <w:r>
        <w:t>de</w:t>
      </w:r>
      <w:r>
        <w:rPr>
          <w:spacing w:val="-2"/>
        </w:rPr>
        <w:t xml:space="preserve"> </w:t>
      </w:r>
      <w:r>
        <w:t>género,</w:t>
      </w:r>
      <w:r>
        <w:rPr>
          <w:spacing w:val="-2"/>
        </w:rPr>
        <w:t xml:space="preserve"> </w:t>
      </w:r>
      <w:r>
        <w:t>compresivo</w:t>
      </w:r>
      <w:r>
        <w:rPr>
          <w:spacing w:val="-2"/>
        </w:rPr>
        <w:t xml:space="preserve"> </w:t>
      </w:r>
      <w:r>
        <w:t>de los</w:t>
      </w:r>
      <w:r>
        <w:rPr>
          <w:spacing w:val="-1"/>
        </w:rPr>
        <w:t xml:space="preserve"> </w:t>
      </w:r>
      <w:r>
        <w:t>procedimientos y</w:t>
      </w:r>
      <w:r>
        <w:rPr>
          <w:spacing w:val="-8"/>
        </w:rPr>
        <w:t xml:space="preserve"> </w:t>
      </w:r>
      <w:r>
        <w:t>medidas</w:t>
      </w:r>
      <w:r>
        <w:rPr>
          <w:spacing w:val="-1"/>
        </w:rPr>
        <w:t xml:space="preserve"> </w:t>
      </w:r>
      <w:r>
        <w:t>vigentes</w:t>
      </w:r>
      <w:r>
        <w:rPr>
          <w:spacing w:val="-1"/>
        </w:rPr>
        <w:t xml:space="preserve"> </w:t>
      </w:r>
      <w:r>
        <w:t>conforme a la normativa reguladora y a los Acuerdos y Pactos concertados por esta Administración.</w:t>
      </w:r>
    </w:p>
    <w:p w14:paraId="2117DA73" w14:textId="77777777" w:rsidR="00627B5A" w:rsidRDefault="00000000">
      <w:pPr>
        <w:pStyle w:val="Textoindependiente"/>
        <w:ind w:right="177"/>
      </w:pPr>
      <w:r>
        <w:t>La Mesa General de Negociación Común del Personal Funcionario, Estatutario y Laboral de la Administración de la Junta de Andalucía, en su reunión del día 12 de diciembre de 2017, con base en el artículo 38 del Real Decreto Legislativo 5/2015, de 30 de octubre, por el que se aprueba el Texto Refundido de la Ley del Estatuto Básico del Empleado Público, adopta el siguiente:</w:t>
      </w:r>
    </w:p>
    <w:p w14:paraId="2B243629" w14:textId="77777777" w:rsidR="00627B5A" w:rsidRDefault="00000000">
      <w:pPr>
        <w:pStyle w:val="Ttulo3"/>
        <w:ind w:left="334" w:right="51"/>
        <w:jc w:val="center"/>
      </w:pPr>
      <w:r>
        <w:rPr>
          <w:spacing w:val="-2"/>
        </w:rPr>
        <w:t>ACUERDO</w:t>
      </w:r>
    </w:p>
    <w:p w14:paraId="273E8834" w14:textId="77777777" w:rsidR="00627B5A" w:rsidRDefault="00000000">
      <w:pPr>
        <w:ind w:left="454"/>
        <w:rPr>
          <w:rFonts w:ascii="Arial" w:hAnsi="Arial"/>
          <w:b/>
          <w:sz w:val="20"/>
        </w:rPr>
      </w:pPr>
      <w:r>
        <w:rPr>
          <w:rFonts w:ascii="Arial" w:hAnsi="Arial"/>
          <w:b/>
          <w:sz w:val="20"/>
        </w:rPr>
        <w:t>PRIMERO.</w:t>
      </w:r>
      <w:r>
        <w:rPr>
          <w:rFonts w:ascii="Arial" w:hAnsi="Arial"/>
          <w:b/>
          <w:spacing w:val="-6"/>
          <w:sz w:val="20"/>
        </w:rPr>
        <w:t xml:space="preserve"> </w:t>
      </w:r>
      <w:r>
        <w:rPr>
          <w:rFonts w:ascii="Arial" w:hAnsi="Arial"/>
          <w:b/>
          <w:sz w:val="20"/>
        </w:rPr>
        <w:t>Determinación</w:t>
      </w:r>
      <w:r>
        <w:rPr>
          <w:rFonts w:ascii="Arial" w:hAnsi="Arial"/>
          <w:b/>
          <w:spacing w:val="-3"/>
          <w:sz w:val="20"/>
        </w:rPr>
        <w:t xml:space="preserve"> </w:t>
      </w:r>
      <w:r>
        <w:rPr>
          <w:rFonts w:ascii="Arial" w:hAnsi="Arial"/>
          <w:b/>
          <w:sz w:val="20"/>
        </w:rPr>
        <w:t>de</w:t>
      </w:r>
      <w:r>
        <w:rPr>
          <w:rFonts w:ascii="Arial" w:hAnsi="Arial"/>
          <w:b/>
          <w:spacing w:val="-7"/>
          <w:sz w:val="20"/>
        </w:rPr>
        <w:t xml:space="preserve"> </w:t>
      </w:r>
      <w:r>
        <w:rPr>
          <w:rFonts w:ascii="Arial" w:hAnsi="Arial"/>
          <w:b/>
          <w:sz w:val="20"/>
        </w:rPr>
        <w:t>las</w:t>
      </w:r>
      <w:r>
        <w:rPr>
          <w:rFonts w:ascii="Arial" w:hAnsi="Arial"/>
          <w:b/>
          <w:spacing w:val="-5"/>
          <w:sz w:val="20"/>
        </w:rPr>
        <w:t xml:space="preserve"> </w:t>
      </w:r>
      <w:r>
        <w:rPr>
          <w:rFonts w:ascii="Arial" w:hAnsi="Arial"/>
          <w:b/>
          <w:sz w:val="20"/>
        </w:rPr>
        <w:t>partes</w:t>
      </w:r>
      <w:r>
        <w:rPr>
          <w:rFonts w:ascii="Arial" w:hAnsi="Arial"/>
          <w:b/>
          <w:spacing w:val="-6"/>
          <w:sz w:val="20"/>
        </w:rPr>
        <w:t xml:space="preserve"> </w:t>
      </w:r>
      <w:r>
        <w:rPr>
          <w:rFonts w:ascii="Arial" w:hAnsi="Arial"/>
          <w:b/>
          <w:sz w:val="20"/>
        </w:rPr>
        <w:t>que</w:t>
      </w:r>
      <w:r>
        <w:rPr>
          <w:rFonts w:ascii="Arial" w:hAnsi="Arial"/>
          <w:b/>
          <w:spacing w:val="-5"/>
          <w:sz w:val="20"/>
        </w:rPr>
        <w:t xml:space="preserve"> </w:t>
      </w:r>
      <w:r>
        <w:rPr>
          <w:rFonts w:ascii="Arial" w:hAnsi="Arial"/>
          <w:b/>
          <w:sz w:val="20"/>
        </w:rPr>
        <w:t>conciertan</w:t>
      </w:r>
      <w:r>
        <w:rPr>
          <w:rFonts w:ascii="Arial" w:hAnsi="Arial"/>
          <w:b/>
          <w:spacing w:val="-7"/>
          <w:sz w:val="20"/>
        </w:rPr>
        <w:t xml:space="preserve"> </w:t>
      </w:r>
      <w:r>
        <w:rPr>
          <w:rFonts w:ascii="Arial" w:hAnsi="Arial"/>
          <w:b/>
          <w:sz w:val="20"/>
        </w:rPr>
        <w:t xml:space="preserve">este </w:t>
      </w:r>
      <w:r>
        <w:rPr>
          <w:rFonts w:ascii="Arial" w:hAnsi="Arial"/>
          <w:b/>
          <w:spacing w:val="-2"/>
          <w:sz w:val="20"/>
        </w:rPr>
        <w:t>Acuerdo.</w:t>
      </w:r>
    </w:p>
    <w:p w14:paraId="24FC0D68" w14:textId="77777777" w:rsidR="00627B5A" w:rsidRDefault="00000000">
      <w:pPr>
        <w:pStyle w:val="Textoindependiente"/>
        <w:spacing w:before="3"/>
        <w:ind w:right="173"/>
      </w:pPr>
      <w:r>
        <w:t>Este Acuerdo ha sido negociado y</w:t>
      </w:r>
      <w:r>
        <w:rPr>
          <w:spacing w:val="-2"/>
        </w:rPr>
        <w:t xml:space="preserve"> </w:t>
      </w:r>
      <w:r>
        <w:t>se firma por la Administración de la Junta de Andalucía y</w:t>
      </w:r>
      <w:r>
        <w:rPr>
          <w:spacing w:val="-2"/>
        </w:rPr>
        <w:t xml:space="preserve"> </w:t>
      </w:r>
      <w:r>
        <w:t>por la representación de las Organizaciones Sindicales CSI-F, UGT y</w:t>
      </w:r>
      <w:r>
        <w:rPr>
          <w:spacing w:val="-3"/>
        </w:rPr>
        <w:t xml:space="preserve"> </w:t>
      </w:r>
      <w:r>
        <w:t>CC.OO., integrantes de la Mesa General de Negociación Común del Personal Funcionario, Estatutario y Laboral de la Administración de la Junta de Andalucía.</w:t>
      </w:r>
    </w:p>
    <w:p w14:paraId="749B1270" w14:textId="77777777" w:rsidR="00627B5A" w:rsidRDefault="00000000">
      <w:pPr>
        <w:pStyle w:val="Ttulo3"/>
        <w:spacing w:before="227"/>
      </w:pPr>
      <w:r>
        <w:t>SEGUNDO.</w:t>
      </w:r>
      <w:r>
        <w:rPr>
          <w:spacing w:val="-11"/>
        </w:rPr>
        <w:t xml:space="preserve"> </w:t>
      </w:r>
      <w:r>
        <w:rPr>
          <w:spacing w:val="-2"/>
        </w:rPr>
        <w:t>Objeto.</w:t>
      </w:r>
    </w:p>
    <w:p w14:paraId="7C1F53B6" w14:textId="77777777" w:rsidR="00627B5A" w:rsidRDefault="00000000">
      <w:pPr>
        <w:pStyle w:val="Textoindependiente"/>
        <w:spacing w:before="3"/>
        <w:ind w:right="184"/>
      </w:pPr>
      <w:r>
        <w:t>El objeto del Protocolo es establecer el conjunto de medidas y procedimientos para facilitar la protección de las empleadas públicas de la Administración de la Junta de Andalucía, que sean víctimas de violencia de género, conforme a la normativa reguladora y a los Acuerdos y Pactos concertados por dicha Administración.</w:t>
      </w:r>
    </w:p>
    <w:p w14:paraId="58DB653A" w14:textId="77777777" w:rsidR="00627B5A" w:rsidRDefault="00000000">
      <w:pPr>
        <w:pStyle w:val="Ttulo3"/>
        <w:spacing w:before="226"/>
      </w:pPr>
      <w:r>
        <w:t>TERCERO.</w:t>
      </w:r>
      <w:r>
        <w:rPr>
          <w:spacing w:val="-4"/>
        </w:rPr>
        <w:t xml:space="preserve"> </w:t>
      </w:r>
      <w:r>
        <w:t>Ámbito</w:t>
      </w:r>
      <w:r>
        <w:rPr>
          <w:spacing w:val="-7"/>
        </w:rPr>
        <w:t xml:space="preserve"> </w:t>
      </w:r>
      <w:r>
        <w:t>de</w:t>
      </w:r>
      <w:r>
        <w:rPr>
          <w:spacing w:val="-5"/>
        </w:rPr>
        <w:t xml:space="preserve"> </w:t>
      </w:r>
      <w:r>
        <w:rPr>
          <w:spacing w:val="-2"/>
        </w:rPr>
        <w:t>aplicación.</w:t>
      </w:r>
    </w:p>
    <w:p w14:paraId="73C74280" w14:textId="77777777" w:rsidR="00627B5A" w:rsidRDefault="00000000">
      <w:pPr>
        <w:pStyle w:val="Textoindependiente"/>
        <w:spacing w:before="3"/>
        <w:ind w:right="182"/>
      </w:pPr>
      <w:r>
        <w:t>El presente Protocolo será de aplicación a las empleadas públicas de la Administración de la Junta de Andalucía</w:t>
      </w:r>
      <w:r>
        <w:rPr>
          <w:spacing w:val="40"/>
        </w:rPr>
        <w:t xml:space="preserve"> </w:t>
      </w:r>
      <w:r>
        <w:t>y sus entes instrumentales.</w:t>
      </w:r>
    </w:p>
    <w:p w14:paraId="3E4F1FF0" w14:textId="77777777" w:rsidR="00627B5A" w:rsidRDefault="00000000">
      <w:pPr>
        <w:pStyle w:val="Textoindependiente"/>
        <w:ind w:right="180"/>
      </w:pPr>
      <w:r>
        <w:t>Se adoptarán por los órganos competentes en el ámbito del Sector Público Andaluz las medidas precisas para la adecuada aplicación del presente Protocolo a su personal víctima de violencia de género.</w:t>
      </w:r>
    </w:p>
    <w:p w14:paraId="7C890257" w14:textId="77777777" w:rsidR="00627B5A" w:rsidRDefault="00000000">
      <w:pPr>
        <w:pStyle w:val="Ttulo3"/>
      </w:pPr>
      <w:r>
        <w:t>CUARTO.</w:t>
      </w:r>
      <w:r>
        <w:rPr>
          <w:spacing w:val="-5"/>
        </w:rPr>
        <w:t xml:space="preserve"> </w:t>
      </w:r>
      <w:r>
        <w:t>Acreditación</w:t>
      </w:r>
      <w:r>
        <w:rPr>
          <w:spacing w:val="-5"/>
        </w:rPr>
        <w:t xml:space="preserve"> </w:t>
      </w:r>
      <w:r>
        <w:t>de</w:t>
      </w:r>
      <w:r>
        <w:rPr>
          <w:spacing w:val="-6"/>
        </w:rPr>
        <w:t xml:space="preserve"> </w:t>
      </w:r>
      <w:r>
        <w:t>la</w:t>
      </w:r>
      <w:r>
        <w:rPr>
          <w:spacing w:val="-5"/>
        </w:rPr>
        <w:t xml:space="preserve"> </w:t>
      </w:r>
      <w:r>
        <w:t>situación</w:t>
      </w:r>
      <w:r>
        <w:rPr>
          <w:spacing w:val="-5"/>
        </w:rPr>
        <w:t xml:space="preserve"> </w:t>
      </w:r>
      <w:r>
        <w:t>de</w:t>
      </w:r>
      <w:r>
        <w:rPr>
          <w:spacing w:val="-4"/>
        </w:rPr>
        <w:t xml:space="preserve"> </w:t>
      </w:r>
      <w:r>
        <w:t>la</w:t>
      </w:r>
      <w:r>
        <w:rPr>
          <w:spacing w:val="-6"/>
        </w:rPr>
        <w:t xml:space="preserve"> </w:t>
      </w:r>
      <w:r>
        <w:t>violencia</w:t>
      </w:r>
      <w:r>
        <w:rPr>
          <w:spacing w:val="-6"/>
        </w:rPr>
        <w:t xml:space="preserve"> </w:t>
      </w:r>
      <w:r>
        <w:t>de</w:t>
      </w:r>
      <w:r>
        <w:rPr>
          <w:spacing w:val="-6"/>
        </w:rPr>
        <w:t xml:space="preserve"> </w:t>
      </w:r>
      <w:r>
        <w:rPr>
          <w:spacing w:val="-2"/>
        </w:rPr>
        <w:t>género.</w:t>
      </w:r>
    </w:p>
    <w:p w14:paraId="2F2BC0BD" w14:textId="77777777" w:rsidR="00627B5A" w:rsidRDefault="00000000">
      <w:pPr>
        <w:pStyle w:val="Textoindependiente"/>
        <w:spacing w:before="3"/>
        <w:ind w:right="180"/>
      </w:pPr>
      <w:r>
        <w:t>La acreditación de la situación de violencia de género a efectos de lo dispuesto en el presente Protocolo se realizará por alguno de los siguientes medios:</w:t>
      </w:r>
    </w:p>
    <w:p w14:paraId="3C8DD353" w14:textId="77777777" w:rsidR="00627B5A" w:rsidRDefault="00000000">
      <w:pPr>
        <w:pStyle w:val="Prrafodelista"/>
        <w:numPr>
          <w:ilvl w:val="0"/>
          <w:numId w:val="4"/>
        </w:numPr>
        <w:tabs>
          <w:tab w:val="left" w:pos="968"/>
        </w:tabs>
        <w:spacing w:line="226" w:lineRule="exact"/>
        <w:ind w:left="968" w:hanging="231"/>
        <w:jc w:val="both"/>
        <w:rPr>
          <w:rFonts w:ascii="Arial"/>
          <w:i/>
          <w:sz w:val="20"/>
        </w:rPr>
      </w:pPr>
      <w:r>
        <w:rPr>
          <w:rFonts w:ascii="Arial"/>
          <w:i/>
          <w:sz w:val="20"/>
        </w:rPr>
        <w:t>Sentencia</w:t>
      </w:r>
      <w:r>
        <w:rPr>
          <w:rFonts w:ascii="Arial"/>
          <w:i/>
          <w:spacing w:val="-9"/>
          <w:sz w:val="20"/>
        </w:rPr>
        <w:t xml:space="preserve"> </w:t>
      </w:r>
      <w:r>
        <w:rPr>
          <w:rFonts w:ascii="Arial"/>
          <w:i/>
          <w:spacing w:val="-2"/>
          <w:sz w:val="20"/>
        </w:rPr>
        <w:t>condenatoria.</w:t>
      </w:r>
    </w:p>
    <w:p w14:paraId="27F0E7A1" w14:textId="77777777" w:rsidR="00627B5A" w:rsidRDefault="00000000">
      <w:pPr>
        <w:pStyle w:val="Prrafodelista"/>
        <w:numPr>
          <w:ilvl w:val="0"/>
          <w:numId w:val="4"/>
        </w:numPr>
        <w:tabs>
          <w:tab w:val="left" w:pos="997"/>
          <w:tab w:val="left" w:pos="1020"/>
        </w:tabs>
        <w:ind w:left="1020" w:right="172" w:hanging="284"/>
        <w:jc w:val="both"/>
        <w:rPr>
          <w:rFonts w:ascii="Arial" w:hAnsi="Arial"/>
          <w:i/>
          <w:sz w:val="20"/>
        </w:rPr>
      </w:pPr>
      <w:r>
        <w:rPr>
          <w:rFonts w:ascii="Arial" w:hAnsi="Arial"/>
          <w:i/>
          <w:sz w:val="20"/>
        </w:rPr>
        <w:t>Orden de protección de la víctima que esté vigente en el momento de la presentación de la solicitud, o informe del Ministerio Fiscal que indique la existencia de indicios de que la solicitante es víctima de</w:t>
      </w:r>
      <w:r>
        <w:rPr>
          <w:rFonts w:ascii="Arial" w:hAnsi="Arial"/>
          <w:i/>
          <w:spacing w:val="40"/>
          <w:sz w:val="20"/>
        </w:rPr>
        <w:t xml:space="preserve"> </w:t>
      </w:r>
      <w:r>
        <w:rPr>
          <w:rFonts w:ascii="Arial" w:hAnsi="Arial"/>
          <w:i/>
          <w:sz w:val="20"/>
        </w:rPr>
        <w:t>violencia de género hasta tanto se dicte la orden de protección.</w:t>
      </w:r>
    </w:p>
    <w:p w14:paraId="5FF2C21C" w14:textId="77777777" w:rsidR="00627B5A" w:rsidRDefault="00000000">
      <w:pPr>
        <w:pStyle w:val="Prrafodelista"/>
        <w:numPr>
          <w:ilvl w:val="0"/>
          <w:numId w:val="4"/>
        </w:numPr>
        <w:tabs>
          <w:tab w:val="left" w:pos="959"/>
        </w:tabs>
        <w:spacing w:before="2"/>
        <w:ind w:left="959" w:hanging="222"/>
        <w:jc w:val="both"/>
        <w:rPr>
          <w:rFonts w:ascii="Arial" w:hAnsi="Arial"/>
          <w:i/>
          <w:sz w:val="20"/>
        </w:rPr>
      </w:pPr>
      <w:r>
        <w:rPr>
          <w:rFonts w:ascii="Arial" w:hAnsi="Arial"/>
          <w:i/>
          <w:sz w:val="20"/>
        </w:rPr>
        <w:t>Resolución</w:t>
      </w:r>
      <w:r>
        <w:rPr>
          <w:rFonts w:ascii="Arial" w:hAnsi="Arial"/>
          <w:i/>
          <w:spacing w:val="-5"/>
          <w:sz w:val="20"/>
        </w:rPr>
        <w:t xml:space="preserve"> </w:t>
      </w:r>
      <w:r>
        <w:rPr>
          <w:rFonts w:ascii="Arial" w:hAnsi="Arial"/>
          <w:i/>
          <w:sz w:val="20"/>
        </w:rPr>
        <w:t>judicial</w:t>
      </w:r>
      <w:r>
        <w:rPr>
          <w:rFonts w:ascii="Arial" w:hAnsi="Arial"/>
          <w:i/>
          <w:spacing w:val="-7"/>
          <w:sz w:val="20"/>
        </w:rPr>
        <w:t xml:space="preserve"> </w:t>
      </w:r>
      <w:r>
        <w:rPr>
          <w:rFonts w:ascii="Arial" w:hAnsi="Arial"/>
          <w:i/>
          <w:sz w:val="20"/>
        </w:rPr>
        <w:t>que</w:t>
      </w:r>
      <w:r>
        <w:rPr>
          <w:rFonts w:ascii="Arial" w:hAnsi="Arial"/>
          <w:i/>
          <w:spacing w:val="-5"/>
          <w:sz w:val="20"/>
        </w:rPr>
        <w:t xml:space="preserve"> </w:t>
      </w:r>
      <w:r>
        <w:rPr>
          <w:rFonts w:ascii="Arial" w:hAnsi="Arial"/>
          <w:i/>
          <w:sz w:val="20"/>
        </w:rPr>
        <w:t>hubiere</w:t>
      </w:r>
      <w:r>
        <w:rPr>
          <w:rFonts w:ascii="Arial" w:hAnsi="Arial"/>
          <w:i/>
          <w:spacing w:val="-6"/>
          <w:sz w:val="20"/>
        </w:rPr>
        <w:t xml:space="preserve"> </w:t>
      </w:r>
      <w:r>
        <w:rPr>
          <w:rFonts w:ascii="Arial" w:hAnsi="Arial"/>
          <w:i/>
          <w:sz w:val="20"/>
        </w:rPr>
        <w:t>acordado</w:t>
      </w:r>
      <w:r>
        <w:rPr>
          <w:rFonts w:ascii="Arial" w:hAnsi="Arial"/>
          <w:i/>
          <w:spacing w:val="-5"/>
          <w:sz w:val="20"/>
        </w:rPr>
        <w:t xml:space="preserve"> </w:t>
      </w:r>
      <w:r>
        <w:rPr>
          <w:rFonts w:ascii="Arial" w:hAnsi="Arial"/>
          <w:i/>
          <w:sz w:val="20"/>
        </w:rPr>
        <w:t>medidas</w:t>
      </w:r>
      <w:r>
        <w:rPr>
          <w:rFonts w:ascii="Arial" w:hAnsi="Arial"/>
          <w:i/>
          <w:spacing w:val="-5"/>
          <w:sz w:val="20"/>
        </w:rPr>
        <w:t xml:space="preserve"> </w:t>
      </w:r>
      <w:r>
        <w:rPr>
          <w:rFonts w:ascii="Arial" w:hAnsi="Arial"/>
          <w:i/>
          <w:sz w:val="20"/>
        </w:rPr>
        <w:t>cautelares</w:t>
      </w:r>
      <w:r>
        <w:rPr>
          <w:rFonts w:ascii="Arial" w:hAnsi="Arial"/>
          <w:i/>
          <w:spacing w:val="-5"/>
          <w:sz w:val="20"/>
        </w:rPr>
        <w:t xml:space="preserve"> </w:t>
      </w:r>
      <w:r>
        <w:rPr>
          <w:rFonts w:ascii="Arial" w:hAnsi="Arial"/>
          <w:i/>
          <w:sz w:val="20"/>
        </w:rPr>
        <w:t>penales</w:t>
      </w:r>
      <w:r>
        <w:rPr>
          <w:rFonts w:ascii="Arial" w:hAnsi="Arial"/>
          <w:i/>
          <w:spacing w:val="-5"/>
          <w:sz w:val="20"/>
        </w:rPr>
        <w:t xml:space="preserve"> </w:t>
      </w:r>
      <w:r>
        <w:rPr>
          <w:rFonts w:ascii="Arial" w:hAnsi="Arial"/>
          <w:i/>
          <w:sz w:val="20"/>
        </w:rPr>
        <w:t>para</w:t>
      </w:r>
      <w:r>
        <w:rPr>
          <w:rFonts w:ascii="Arial" w:hAnsi="Arial"/>
          <w:i/>
          <w:spacing w:val="-4"/>
          <w:sz w:val="20"/>
        </w:rPr>
        <w:t xml:space="preserve"> </w:t>
      </w:r>
      <w:r>
        <w:rPr>
          <w:rFonts w:ascii="Arial" w:hAnsi="Arial"/>
          <w:i/>
          <w:sz w:val="20"/>
        </w:rPr>
        <w:t>la</w:t>
      </w:r>
      <w:r>
        <w:rPr>
          <w:rFonts w:ascii="Arial" w:hAnsi="Arial"/>
          <w:i/>
          <w:spacing w:val="-6"/>
          <w:sz w:val="20"/>
        </w:rPr>
        <w:t xml:space="preserve"> </w:t>
      </w:r>
      <w:r>
        <w:rPr>
          <w:rFonts w:ascii="Arial" w:hAnsi="Arial"/>
          <w:i/>
          <w:sz w:val="20"/>
        </w:rPr>
        <w:t>protección</w:t>
      </w:r>
      <w:r>
        <w:rPr>
          <w:rFonts w:ascii="Arial" w:hAnsi="Arial"/>
          <w:i/>
          <w:spacing w:val="-4"/>
          <w:sz w:val="20"/>
        </w:rPr>
        <w:t xml:space="preserve"> </w:t>
      </w:r>
      <w:r>
        <w:rPr>
          <w:rFonts w:ascii="Arial" w:hAnsi="Arial"/>
          <w:i/>
          <w:sz w:val="20"/>
        </w:rPr>
        <w:t>de</w:t>
      </w:r>
      <w:r>
        <w:rPr>
          <w:rFonts w:ascii="Arial" w:hAnsi="Arial"/>
          <w:i/>
          <w:spacing w:val="-5"/>
          <w:sz w:val="20"/>
        </w:rPr>
        <w:t xml:space="preserve"> </w:t>
      </w:r>
      <w:r>
        <w:rPr>
          <w:rFonts w:ascii="Arial" w:hAnsi="Arial"/>
          <w:i/>
          <w:sz w:val="20"/>
        </w:rPr>
        <w:t>la</w:t>
      </w:r>
      <w:r>
        <w:rPr>
          <w:rFonts w:ascii="Arial" w:hAnsi="Arial"/>
          <w:i/>
          <w:spacing w:val="-6"/>
          <w:sz w:val="20"/>
        </w:rPr>
        <w:t xml:space="preserve"> </w:t>
      </w:r>
      <w:r>
        <w:rPr>
          <w:rFonts w:ascii="Arial" w:hAnsi="Arial"/>
          <w:i/>
          <w:spacing w:val="-2"/>
          <w:sz w:val="20"/>
        </w:rPr>
        <w:t>víctima.</w:t>
      </w:r>
    </w:p>
    <w:p w14:paraId="7F0D95F8" w14:textId="77777777" w:rsidR="00627B5A" w:rsidRDefault="00627B5A">
      <w:pPr>
        <w:pStyle w:val="Prrafodelista"/>
        <w:rPr>
          <w:rFonts w:ascii="Arial" w:hAnsi="Arial"/>
          <w:i/>
          <w:sz w:val="20"/>
        </w:rPr>
        <w:sectPr w:rsidR="00627B5A">
          <w:pgSz w:w="11910" w:h="16840"/>
          <w:pgMar w:top="640" w:right="566" w:bottom="840" w:left="566" w:header="0" w:footer="645" w:gutter="0"/>
          <w:cols w:space="720"/>
        </w:sectPr>
      </w:pPr>
    </w:p>
    <w:p w14:paraId="473F3737" w14:textId="77777777" w:rsidR="00627B5A" w:rsidRDefault="00000000">
      <w:pPr>
        <w:pStyle w:val="Prrafodelista"/>
        <w:numPr>
          <w:ilvl w:val="0"/>
          <w:numId w:val="4"/>
        </w:numPr>
        <w:tabs>
          <w:tab w:val="left" w:pos="970"/>
          <w:tab w:val="left" w:pos="1020"/>
        </w:tabs>
        <w:spacing w:before="73"/>
        <w:ind w:left="1020" w:right="179" w:hanging="284"/>
        <w:rPr>
          <w:rFonts w:ascii="Arial" w:hAnsi="Arial"/>
          <w:i/>
          <w:sz w:val="20"/>
        </w:rPr>
      </w:pPr>
      <w:r>
        <w:rPr>
          <w:rFonts w:ascii="Arial" w:hAnsi="Arial"/>
          <w:i/>
          <w:sz w:val="20"/>
        </w:rPr>
        <w:lastRenderedPageBreak/>
        <w:t>Certificado o</w:t>
      </w:r>
      <w:r>
        <w:rPr>
          <w:rFonts w:ascii="Arial" w:hAnsi="Arial"/>
          <w:i/>
          <w:spacing w:val="-2"/>
          <w:sz w:val="20"/>
        </w:rPr>
        <w:t xml:space="preserve"> </w:t>
      </w:r>
      <w:r>
        <w:rPr>
          <w:rFonts w:ascii="Arial" w:hAnsi="Arial"/>
          <w:i/>
          <w:sz w:val="20"/>
        </w:rPr>
        <w:t>informe</w:t>
      </w:r>
      <w:r>
        <w:rPr>
          <w:rFonts w:ascii="Arial" w:hAnsi="Arial"/>
          <w:i/>
          <w:spacing w:val="-2"/>
          <w:sz w:val="20"/>
        </w:rPr>
        <w:t xml:space="preserve"> </w:t>
      </w:r>
      <w:r>
        <w:rPr>
          <w:rFonts w:ascii="Arial" w:hAnsi="Arial"/>
          <w:i/>
          <w:sz w:val="20"/>
        </w:rPr>
        <w:t>acreditativo de</w:t>
      </w:r>
      <w:r>
        <w:rPr>
          <w:rFonts w:ascii="Arial" w:hAnsi="Arial"/>
          <w:i/>
          <w:spacing w:val="-2"/>
          <w:sz w:val="20"/>
        </w:rPr>
        <w:t xml:space="preserve"> </w:t>
      </w:r>
      <w:r>
        <w:rPr>
          <w:rFonts w:ascii="Arial" w:hAnsi="Arial"/>
          <w:i/>
          <w:sz w:val="20"/>
        </w:rPr>
        <w:t>atención</w:t>
      </w:r>
      <w:r>
        <w:rPr>
          <w:rFonts w:ascii="Arial" w:hAnsi="Arial"/>
          <w:i/>
          <w:spacing w:val="-2"/>
          <w:sz w:val="20"/>
        </w:rPr>
        <w:t xml:space="preserve"> </w:t>
      </w:r>
      <w:r>
        <w:rPr>
          <w:rFonts w:ascii="Arial" w:hAnsi="Arial"/>
          <w:i/>
          <w:sz w:val="20"/>
        </w:rPr>
        <w:t>especializada,</w:t>
      </w:r>
      <w:r>
        <w:rPr>
          <w:rFonts w:ascii="Arial" w:hAnsi="Arial"/>
          <w:i/>
          <w:spacing w:val="-2"/>
          <w:sz w:val="20"/>
        </w:rPr>
        <w:t xml:space="preserve"> </w:t>
      </w:r>
      <w:r>
        <w:rPr>
          <w:rFonts w:ascii="Arial" w:hAnsi="Arial"/>
          <w:i/>
          <w:sz w:val="20"/>
        </w:rPr>
        <w:t>expedido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un</w:t>
      </w:r>
      <w:r>
        <w:rPr>
          <w:rFonts w:ascii="Arial" w:hAnsi="Arial"/>
          <w:i/>
          <w:spacing w:val="-2"/>
          <w:sz w:val="20"/>
        </w:rPr>
        <w:t xml:space="preserve"> </w:t>
      </w:r>
      <w:r>
        <w:rPr>
          <w:rFonts w:ascii="Arial" w:hAnsi="Arial"/>
          <w:i/>
          <w:sz w:val="20"/>
        </w:rPr>
        <w:t>organismo</w:t>
      </w:r>
      <w:r>
        <w:rPr>
          <w:rFonts w:ascii="Arial" w:hAnsi="Arial"/>
          <w:i/>
          <w:spacing w:val="-2"/>
          <w:sz w:val="20"/>
        </w:rPr>
        <w:t xml:space="preserve"> </w:t>
      </w:r>
      <w:r>
        <w:rPr>
          <w:rFonts w:ascii="Arial" w:hAnsi="Arial"/>
          <w:i/>
          <w:sz w:val="20"/>
        </w:rPr>
        <w:t>público</w:t>
      </w:r>
      <w:r>
        <w:rPr>
          <w:rFonts w:ascii="Arial" w:hAnsi="Arial"/>
          <w:i/>
          <w:spacing w:val="-2"/>
          <w:sz w:val="20"/>
        </w:rPr>
        <w:t xml:space="preserve"> </w:t>
      </w:r>
      <w:r>
        <w:rPr>
          <w:rFonts w:ascii="Arial" w:hAnsi="Arial"/>
          <w:i/>
          <w:sz w:val="20"/>
        </w:rPr>
        <w:t>competente en materia de violencia de género.</w:t>
      </w:r>
    </w:p>
    <w:p w14:paraId="5F361704" w14:textId="77777777" w:rsidR="00627B5A" w:rsidRDefault="00000000">
      <w:pPr>
        <w:pStyle w:val="Textoindependiente"/>
        <w:spacing w:before="3"/>
        <w:ind w:right="170"/>
      </w:pPr>
      <w:r>
        <w:t xml:space="preserve">Excepcionalmente, y por razones de urgencia, a fin de adoptar medidas provisionales, se podrán ejercer determinados derechos sin acreditación documental, mediante solicitud razonada, sin perjuicio de su posterior </w:t>
      </w:r>
      <w:r>
        <w:rPr>
          <w:spacing w:val="-2"/>
        </w:rPr>
        <w:t>aportación.</w:t>
      </w:r>
    </w:p>
    <w:p w14:paraId="391DCCB8" w14:textId="77777777" w:rsidR="00627B5A" w:rsidRDefault="00000000">
      <w:pPr>
        <w:pStyle w:val="Ttulo3"/>
        <w:spacing w:before="227"/>
      </w:pPr>
      <w:r>
        <w:t>QUINTO.</w:t>
      </w:r>
      <w:r>
        <w:rPr>
          <w:spacing w:val="-7"/>
        </w:rPr>
        <w:t xml:space="preserve"> </w:t>
      </w:r>
      <w:r>
        <w:t>Principio</w:t>
      </w:r>
      <w:r>
        <w:rPr>
          <w:spacing w:val="-7"/>
        </w:rPr>
        <w:t xml:space="preserve"> </w:t>
      </w:r>
      <w:r>
        <w:t>de</w:t>
      </w:r>
      <w:r>
        <w:rPr>
          <w:spacing w:val="-6"/>
        </w:rPr>
        <w:t xml:space="preserve"> </w:t>
      </w:r>
      <w:r>
        <w:rPr>
          <w:spacing w:val="-2"/>
        </w:rPr>
        <w:t>confidencialidad.</w:t>
      </w:r>
    </w:p>
    <w:p w14:paraId="474387A2" w14:textId="77777777" w:rsidR="00627B5A" w:rsidRDefault="00000000">
      <w:pPr>
        <w:pStyle w:val="Textoindependiente"/>
        <w:spacing w:before="3"/>
        <w:ind w:right="170"/>
      </w:pPr>
      <w:r>
        <w:t>Al objeto de hacer efectivo el principio de confidencialidad en la tramitación de cada una de la medidas previstas en este Protocolo, se garantizará la intimidad de las víctimas mediante la especial protección de sus datos personales, los de sus descendientes y los de cualquier persona que esté bajo su tutela, guarda o custodia. En consecuencia, los datos de las empleadas públicas afectadas serán especialmente protegidas y los destinos adjudicados no se harán públicos.</w:t>
      </w:r>
    </w:p>
    <w:p w14:paraId="04B73510" w14:textId="77777777" w:rsidR="00627B5A" w:rsidRDefault="00000000">
      <w:pPr>
        <w:pStyle w:val="Textoindependiente"/>
        <w:ind w:right="169"/>
      </w:pPr>
      <w:r>
        <w:t>Asimismo, las inscripciones registrales que deban realizarse en el Registro General de Personal se llevarán a cabo de modo que no pueda trascender la existencia de una forma especial de obtención de los datos de las víctimas, ni de cualquier otra información de la que pueda deducirse su situación.</w:t>
      </w:r>
    </w:p>
    <w:p w14:paraId="037B46D0" w14:textId="77777777" w:rsidR="00627B5A" w:rsidRDefault="00000000">
      <w:pPr>
        <w:pStyle w:val="Ttulo3"/>
        <w:spacing w:before="227"/>
      </w:pPr>
      <w:r>
        <w:t>SEXTO.</w:t>
      </w:r>
      <w:r>
        <w:rPr>
          <w:spacing w:val="-9"/>
        </w:rPr>
        <w:t xml:space="preserve"> </w:t>
      </w:r>
      <w:r>
        <w:t>Principios</w:t>
      </w:r>
      <w:r>
        <w:rPr>
          <w:spacing w:val="-8"/>
        </w:rPr>
        <w:t xml:space="preserve"> </w:t>
      </w:r>
      <w:r>
        <w:t>de</w:t>
      </w:r>
      <w:r>
        <w:rPr>
          <w:spacing w:val="-7"/>
        </w:rPr>
        <w:t xml:space="preserve"> </w:t>
      </w:r>
      <w:r>
        <w:t>coordinación</w:t>
      </w:r>
      <w:r>
        <w:rPr>
          <w:spacing w:val="-5"/>
        </w:rPr>
        <w:t xml:space="preserve"> </w:t>
      </w:r>
      <w:r>
        <w:t>y</w:t>
      </w:r>
      <w:r>
        <w:rPr>
          <w:spacing w:val="-9"/>
        </w:rPr>
        <w:t xml:space="preserve"> </w:t>
      </w:r>
      <w:r>
        <w:t>comunicación</w:t>
      </w:r>
      <w:r>
        <w:rPr>
          <w:spacing w:val="-7"/>
        </w:rPr>
        <w:t xml:space="preserve"> </w:t>
      </w:r>
      <w:r>
        <w:rPr>
          <w:spacing w:val="-2"/>
        </w:rPr>
        <w:t>interadministrativa.</w:t>
      </w:r>
    </w:p>
    <w:p w14:paraId="2B583C2E" w14:textId="77777777" w:rsidR="00627B5A" w:rsidRDefault="00000000">
      <w:pPr>
        <w:pStyle w:val="Textoindependiente"/>
        <w:spacing w:before="3"/>
        <w:ind w:right="180"/>
      </w:pPr>
      <w:r>
        <w:t>Con el fin de facilitar la rápida y eficaz aplicación de las medidas destinadas a la protección de las empleadas públicas víctimas de violencia de género, las Administraciones Públicas implicadas por razón de la materia, garantizarán el cumplimiento efectivo de los principios de coordinación y comunicación interadministrativa en los procedimientos que a tal efecto se substancien.</w:t>
      </w:r>
    </w:p>
    <w:p w14:paraId="73098766" w14:textId="77777777" w:rsidR="00627B5A" w:rsidRDefault="00000000">
      <w:pPr>
        <w:pStyle w:val="Ttulo3"/>
        <w:spacing w:before="227"/>
      </w:pPr>
      <w:r>
        <w:t>SÉPTIMO.</w:t>
      </w:r>
      <w:r>
        <w:rPr>
          <w:spacing w:val="-7"/>
        </w:rPr>
        <w:t xml:space="preserve"> </w:t>
      </w:r>
      <w:r>
        <w:t>Medidas</w:t>
      </w:r>
      <w:r>
        <w:rPr>
          <w:spacing w:val="-6"/>
        </w:rPr>
        <w:t xml:space="preserve"> </w:t>
      </w:r>
      <w:r>
        <w:t>relativas</w:t>
      </w:r>
      <w:r>
        <w:rPr>
          <w:spacing w:val="-5"/>
        </w:rPr>
        <w:t xml:space="preserve"> </w:t>
      </w:r>
      <w:r>
        <w:t>a</w:t>
      </w:r>
      <w:r>
        <w:rPr>
          <w:spacing w:val="-5"/>
        </w:rPr>
        <w:t xml:space="preserve"> </w:t>
      </w:r>
      <w:r>
        <w:t>la</w:t>
      </w:r>
      <w:r>
        <w:rPr>
          <w:spacing w:val="-5"/>
        </w:rPr>
        <w:t xml:space="preserve"> </w:t>
      </w:r>
      <w:r>
        <w:t>movilidad</w:t>
      </w:r>
      <w:r>
        <w:rPr>
          <w:spacing w:val="-2"/>
        </w:rPr>
        <w:t xml:space="preserve"> </w:t>
      </w:r>
      <w:r>
        <w:t>por</w:t>
      </w:r>
      <w:r>
        <w:rPr>
          <w:spacing w:val="-5"/>
        </w:rPr>
        <w:t xml:space="preserve"> </w:t>
      </w:r>
      <w:r>
        <w:t>razón</w:t>
      </w:r>
      <w:r>
        <w:rPr>
          <w:spacing w:val="-5"/>
        </w:rPr>
        <w:t xml:space="preserve"> </w:t>
      </w:r>
      <w:r>
        <w:t>de</w:t>
      </w:r>
      <w:r>
        <w:rPr>
          <w:spacing w:val="-5"/>
        </w:rPr>
        <w:t xml:space="preserve"> </w:t>
      </w:r>
      <w:r>
        <w:t>violencia</w:t>
      </w:r>
      <w:r>
        <w:rPr>
          <w:spacing w:val="-5"/>
        </w:rPr>
        <w:t xml:space="preserve"> </w:t>
      </w:r>
      <w:r>
        <w:t>de</w:t>
      </w:r>
      <w:r>
        <w:rPr>
          <w:spacing w:val="-2"/>
        </w:rPr>
        <w:t xml:space="preserve"> género.</w:t>
      </w:r>
    </w:p>
    <w:p w14:paraId="4F9C5A53" w14:textId="77777777" w:rsidR="00627B5A" w:rsidRDefault="00000000">
      <w:pPr>
        <w:pStyle w:val="Ttulo4"/>
        <w:numPr>
          <w:ilvl w:val="0"/>
          <w:numId w:val="3"/>
        </w:numPr>
        <w:tabs>
          <w:tab w:val="left" w:pos="674"/>
        </w:tabs>
        <w:spacing w:before="3"/>
        <w:ind w:hanging="220"/>
      </w:pPr>
      <w:r>
        <w:t>Traslado</w:t>
      </w:r>
      <w:r>
        <w:rPr>
          <w:spacing w:val="-6"/>
        </w:rPr>
        <w:t xml:space="preserve"> </w:t>
      </w:r>
      <w:r>
        <w:t>de</w:t>
      </w:r>
      <w:r>
        <w:rPr>
          <w:spacing w:val="-3"/>
        </w:rPr>
        <w:t xml:space="preserve"> </w:t>
      </w:r>
      <w:r>
        <w:t>puesto</w:t>
      </w:r>
      <w:r>
        <w:rPr>
          <w:spacing w:val="-5"/>
        </w:rPr>
        <w:t xml:space="preserve"> </w:t>
      </w:r>
      <w:r>
        <w:t>de</w:t>
      </w:r>
      <w:r>
        <w:rPr>
          <w:spacing w:val="-3"/>
        </w:rPr>
        <w:t xml:space="preserve"> </w:t>
      </w:r>
      <w:r>
        <w:rPr>
          <w:spacing w:val="-2"/>
        </w:rPr>
        <w:t>trabajo.</w:t>
      </w:r>
    </w:p>
    <w:p w14:paraId="3C420F2C" w14:textId="77777777" w:rsidR="00627B5A" w:rsidRDefault="00000000">
      <w:pPr>
        <w:pStyle w:val="Textoindependiente"/>
        <w:spacing w:before="1"/>
        <w:ind w:right="173"/>
      </w:pPr>
      <w:r>
        <w:t>De conformidad con lo dispuesto en el artículo 56 de la Ley 13/2007, de 26 de noviembre, de Medidas de Prevención y Protección Integral contra la Violencia de Género, las empleadas públicas víctimas de violencia de género tienen derecho a la movilidad geográfica, por ello y en términos del artículo 82.1 del Real Decreto Legislativo 5/2015, de 30 de octubre, por el que se aprueba el Texto Refundido de la Ley del Estatuto Básico del Empleado Público, las empleadas públicas que se vean obligadas a abandonar el puesto de trabajo en la localidad donde venían prestando sus servicios, para hacer efectiva su protección o el derecho a la asistencia social integral, tendrán derecho a cambiar de destino.</w:t>
      </w:r>
    </w:p>
    <w:p w14:paraId="4D4CEFD6" w14:textId="77777777" w:rsidR="00627B5A" w:rsidRDefault="00000000">
      <w:pPr>
        <w:pStyle w:val="Textoindependiente"/>
        <w:ind w:right="167"/>
      </w:pPr>
      <w:r>
        <w:t>El cambio de puesto tendrá lugar a un puesto de trabajo propio de su cuerpo, escala o categoría profesional, de análogas características a aquel que venía ocupando, que se encuentre vacante y dotado presupuestariamente, sin necesidad de que dicha vacante sea de necesaria cobertura. La empleada pública deberá cumplir los requisitos previstos en la Relación de Puestos de Trabajo respecto del puesto solicitado.</w:t>
      </w:r>
    </w:p>
    <w:p w14:paraId="1B99D151" w14:textId="77777777" w:rsidR="00627B5A" w:rsidRDefault="00000000">
      <w:pPr>
        <w:pStyle w:val="Textoindependiente"/>
        <w:ind w:right="170"/>
      </w:pPr>
      <w:r>
        <w:t>En el</w:t>
      </w:r>
      <w:r>
        <w:rPr>
          <w:spacing w:val="-1"/>
        </w:rPr>
        <w:t xml:space="preserve"> </w:t>
      </w:r>
      <w:r>
        <w:t>caso de que la Consejería, Organismo, Agencia o Entidad en la que</w:t>
      </w:r>
      <w:r>
        <w:rPr>
          <w:spacing w:val="-1"/>
        </w:rPr>
        <w:t xml:space="preserve"> </w:t>
      </w:r>
      <w:r>
        <w:t>se encuentre destinada la empleada</w:t>
      </w:r>
      <w:r>
        <w:rPr>
          <w:spacing w:val="-1"/>
        </w:rPr>
        <w:t xml:space="preserve"> </w:t>
      </w:r>
      <w:r>
        <w:t>no disponga de puesto vacante en los términos expuestos anteriormente o en razón a la organización de los servicios</w:t>
      </w:r>
      <w:r>
        <w:rPr>
          <w:spacing w:val="40"/>
        </w:rPr>
        <w:t xml:space="preserve"> </w:t>
      </w:r>
      <w:r>
        <w:t>no proceda hacer uso de una vacante existente, se procederá a la creación de una plaza de acuerdo con el procedimiento reglamentariamente previsto, o bien, se podrá tramitar un cambio de adscripción del puesto de trabajo que ocupa la empleada al ámbito geográfico solicitado.</w:t>
      </w:r>
    </w:p>
    <w:p w14:paraId="76FFCB77" w14:textId="77777777" w:rsidR="00627B5A" w:rsidRDefault="00000000">
      <w:pPr>
        <w:pStyle w:val="Textoindependiente"/>
        <w:ind w:right="173"/>
      </w:pPr>
      <w:r>
        <w:t>Durante la tramitación del procedimiento para hacer efectivo el traslado y hasta su resolución, se podrá efectuar un traslado provisional de atribución temporal de funciones en el ámbito geográfico que se insta. En este caso la empleada afectada continuará percibiendo las retribuciones del puesto de origen hasta que se haga efectivo el traslado a nuevo destino.</w:t>
      </w:r>
    </w:p>
    <w:p w14:paraId="4E2D9987" w14:textId="77777777" w:rsidR="00627B5A" w:rsidRDefault="00000000">
      <w:pPr>
        <w:pStyle w:val="Textoindependiente"/>
        <w:ind w:right="173"/>
      </w:pPr>
      <w:r>
        <w:t>Asimismo, en los procedimientos de oferta para la cobertura de puestos de trabajo vacantes con carácter provisional, tendrán preferencia las empleadas públicas víctimas de violencia de género, de conformidad con los trámites y requisitos de dicho procedimiento.</w:t>
      </w:r>
    </w:p>
    <w:p w14:paraId="4667AF47" w14:textId="77777777" w:rsidR="00627B5A" w:rsidRDefault="00627B5A">
      <w:pPr>
        <w:pStyle w:val="Textoindependiente"/>
        <w:ind w:left="0" w:firstLine="0"/>
        <w:jc w:val="left"/>
      </w:pPr>
    </w:p>
    <w:p w14:paraId="12BC0B77" w14:textId="77777777" w:rsidR="00627B5A" w:rsidRDefault="00000000">
      <w:pPr>
        <w:pStyle w:val="Ttulo4"/>
        <w:numPr>
          <w:ilvl w:val="0"/>
          <w:numId w:val="3"/>
        </w:numPr>
        <w:tabs>
          <w:tab w:val="left" w:pos="674"/>
        </w:tabs>
        <w:ind w:hanging="220"/>
      </w:pPr>
      <w:r>
        <w:t>Protección</w:t>
      </w:r>
      <w:r>
        <w:rPr>
          <w:spacing w:val="-5"/>
        </w:rPr>
        <w:t xml:space="preserve"> </w:t>
      </w:r>
      <w:r>
        <w:t>de</w:t>
      </w:r>
      <w:r>
        <w:rPr>
          <w:spacing w:val="-6"/>
        </w:rPr>
        <w:t xml:space="preserve"> </w:t>
      </w:r>
      <w:r>
        <w:t>la</w:t>
      </w:r>
      <w:r>
        <w:rPr>
          <w:spacing w:val="-4"/>
        </w:rPr>
        <w:t xml:space="preserve"> </w:t>
      </w:r>
      <w:r>
        <w:rPr>
          <w:spacing w:val="-2"/>
        </w:rPr>
        <w:t>intimidad.</w:t>
      </w:r>
    </w:p>
    <w:p w14:paraId="53109172" w14:textId="77777777" w:rsidR="00627B5A" w:rsidRDefault="00000000">
      <w:pPr>
        <w:pStyle w:val="Textoindependiente"/>
        <w:ind w:right="172"/>
      </w:pPr>
      <w:r>
        <w:t>En el procedimiento regulado en el presente apartado se protegerá la intimidad de las víctimas, en especial sus datos personales,</w:t>
      </w:r>
      <w:r>
        <w:rPr>
          <w:spacing w:val="-1"/>
        </w:rPr>
        <w:t xml:space="preserve"> </w:t>
      </w:r>
      <w:r>
        <w:t>los de</w:t>
      </w:r>
      <w:r>
        <w:rPr>
          <w:spacing w:val="-2"/>
        </w:rPr>
        <w:t xml:space="preserve"> </w:t>
      </w:r>
      <w:r>
        <w:t>sus descendientes y</w:t>
      </w:r>
      <w:r>
        <w:rPr>
          <w:spacing w:val="-4"/>
        </w:rPr>
        <w:t xml:space="preserve"> </w:t>
      </w:r>
      <w:r>
        <w:t>los de</w:t>
      </w:r>
      <w:r>
        <w:rPr>
          <w:spacing w:val="-2"/>
        </w:rPr>
        <w:t xml:space="preserve"> </w:t>
      </w:r>
      <w:r>
        <w:t>cualquier persona</w:t>
      </w:r>
      <w:r>
        <w:rPr>
          <w:spacing w:val="-1"/>
        </w:rPr>
        <w:t xml:space="preserve"> </w:t>
      </w:r>
      <w:r>
        <w:t>que</w:t>
      </w:r>
      <w:r>
        <w:rPr>
          <w:spacing w:val="-1"/>
        </w:rPr>
        <w:t xml:space="preserve"> </w:t>
      </w:r>
      <w:r>
        <w:t>esté bajo</w:t>
      </w:r>
      <w:r>
        <w:rPr>
          <w:spacing w:val="-1"/>
        </w:rPr>
        <w:t xml:space="preserve"> </w:t>
      </w:r>
      <w:r>
        <w:t>su</w:t>
      </w:r>
      <w:r>
        <w:rPr>
          <w:spacing w:val="-1"/>
        </w:rPr>
        <w:t xml:space="preserve"> </w:t>
      </w:r>
      <w:r>
        <w:t>tutela,</w:t>
      </w:r>
      <w:r>
        <w:rPr>
          <w:spacing w:val="-1"/>
        </w:rPr>
        <w:t xml:space="preserve"> </w:t>
      </w:r>
      <w:r>
        <w:t>guarda</w:t>
      </w:r>
      <w:r>
        <w:rPr>
          <w:spacing w:val="-1"/>
        </w:rPr>
        <w:t xml:space="preserve"> </w:t>
      </w:r>
      <w:r>
        <w:t>o</w:t>
      </w:r>
      <w:r>
        <w:rPr>
          <w:spacing w:val="-1"/>
        </w:rPr>
        <w:t xml:space="preserve"> </w:t>
      </w:r>
      <w:r>
        <w:t>custodia.</w:t>
      </w:r>
      <w:r>
        <w:rPr>
          <w:spacing w:val="-1"/>
        </w:rPr>
        <w:t xml:space="preserve"> </w:t>
      </w:r>
      <w:r>
        <w:t>En consecuencia, los datos de las empleadas públicas participantes en el mismo serán especialmente protegidos y los destinos adjudicados no se harán públicos.</w:t>
      </w:r>
    </w:p>
    <w:p w14:paraId="3DA8AB9D" w14:textId="77777777" w:rsidR="00627B5A" w:rsidRDefault="00000000">
      <w:pPr>
        <w:pStyle w:val="Textoindependiente"/>
        <w:ind w:right="175"/>
      </w:pPr>
      <w:r>
        <w:t xml:space="preserve">Asimismo, las anotaciones de los actos administrativos que deban realizarse en el Registro General de Personal derivados de la protección o asistencia social integral de estas empleadas, se realizará de manera que no transcienda la existencia de una forma especial de movilidad o cualquier otro dato del que pueda deducirse su </w:t>
      </w:r>
      <w:r>
        <w:rPr>
          <w:spacing w:val="-2"/>
        </w:rPr>
        <w:t>situación.</w:t>
      </w:r>
    </w:p>
    <w:p w14:paraId="0ACC80C7" w14:textId="77777777" w:rsidR="00627B5A" w:rsidRDefault="00000000">
      <w:pPr>
        <w:pStyle w:val="Textoindependiente"/>
        <w:ind w:right="166"/>
      </w:pPr>
      <w:r>
        <w:t>En todo caso, para poder garantizar las necesarias cautelas en orden a la efectiva protección de las víctimas, los centros gestores de personal deberán comunicar al Registro General de Personal, en la forma que se establezca, la condición de personal protegido de estas empleadas públicas. Adquirida dicha condición, el Registro General de Personal incorporará las medidas necesarias para restringir los accesos a la información de carácter público que afecte a dichas empleadas.</w:t>
      </w:r>
    </w:p>
    <w:p w14:paraId="6275047E" w14:textId="77777777" w:rsidR="00627B5A" w:rsidRDefault="00000000">
      <w:pPr>
        <w:pStyle w:val="Ttulo4"/>
        <w:numPr>
          <w:ilvl w:val="0"/>
          <w:numId w:val="3"/>
        </w:numPr>
        <w:tabs>
          <w:tab w:val="left" w:pos="674"/>
        </w:tabs>
        <w:spacing w:before="229"/>
        <w:ind w:hanging="220"/>
      </w:pPr>
      <w:r>
        <w:rPr>
          <w:spacing w:val="-2"/>
        </w:rPr>
        <w:t>Procedimiento.</w:t>
      </w:r>
    </w:p>
    <w:p w14:paraId="3E3A4A70" w14:textId="77777777" w:rsidR="00627B5A" w:rsidRDefault="00000000">
      <w:pPr>
        <w:pStyle w:val="Prrafodelista"/>
        <w:numPr>
          <w:ilvl w:val="1"/>
          <w:numId w:val="3"/>
        </w:numPr>
        <w:tabs>
          <w:tab w:val="left" w:pos="686"/>
        </w:tabs>
        <w:spacing w:before="1"/>
        <w:ind w:hanging="232"/>
        <w:rPr>
          <w:rFonts w:ascii="Arial MT"/>
          <w:sz w:val="20"/>
        </w:rPr>
      </w:pPr>
      <w:r>
        <w:rPr>
          <w:rFonts w:ascii="Arial"/>
          <w:b/>
          <w:i/>
          <w:spacing w:val="-2"/>
          <w:sz w:val="20"/>
        </w:rPr>
        <w:t>Solicitud</w:t>
      </w:r>
      <w:r>
        <w:rPr>
          <w:rFonts w:ascii="Arial MT"/>
          <w:spacing w:val="-2"/>
          <w:sz w:val="20"/>
        </w:rPr>
        <w:t>.</w:t>
      </w:r>
    </w:p>
    <w:p w14:paraId="5D467D68" w14:textId="77777777" w:rsidR="00627B5A" w:rsidRDefault="00627B5A">
      <w:pPr>
        <w:pStyle w:val="Prrafodelista"/>
        <w:jc w:val="left"/>
        <w:rPr>
          <w:rFonts w:ascii="Arial MT"/>
          <w:sz w:val="20"/>
        </w:rPr>
        <w:sectPr w:rsidR="00627B5A">
          <w:pgSz w:w="11910" w:h="16840"/>
          <w:pgMar w:top="640" w:right="566" w:bottom="860" w:left="566" w:header="0" w:footer="645" w:gutter="0"/>
          <w:cols w:space="720"/>
        </w:sectPr>
      </w:pPr>
    </w:p>
    <w:p w14:paraId="7445ECFF" w14:textId="77777777" w:rsidR="00627B5A" w:rsidRDefault="00000000">
      <w:pPr>
        <w:pStyle w:val="Textoindependiente"/>
        <w:spacing w:before="75"/>
        <w:ind w:right="172"/>
      </w:pPr>
      <w:r>
        <w:lastRenderedPageBreak/>
        <w:t>La empleada pública víctima de violencia de género que para hacer efectiva su protección se vea obligada a abandonar su puesto, deberá presentar una solicitud de movilidad por razón de violencia de género dirigida a la persona titular del órgano o unidad competente en materia de personal, pudiendo utilizar, si lo estima oportuno el modelo de solicitud recogido en el Anexo I del presente Protocolo.</w:t>
      </w:r>
    </w:p>
    <w:p w14:paraId="39A1FA42" w14:textId="77777777" w:rsidR="00627B5A" w:rsidRDefault="00000000">
      <w:pPr>
        <w:pStyle w:val="Textoindependiente"/>
        <w:ind w:right="169"/>
      </w:pPr>
      <w:r>
        <w:t>La solicitud podrá presentarse a través de cualquier registro público, en los términos establecidos en la normativa vigente del procedimiento administrativo común de las Administraciones Públicas. No obstante, dadas las especiales circunstancias de la situación de víctima de violencia género, la empleada pública afectada podrá presentarla personalmente ante el órgano competente en materia de personal de la Consejería, Organismo, Agencia o Entidad</w:t>
      </w:r>
      <w:r>
        <w:rPr>
          <w:spacing w:val="40"/>
        </w:rPr>
        <w:t xml:space="preserve"> </w:t>
      </w:r>
      <w:r>
        <w:t>en el que se encuentre destinada.</w:t>
      </w:r>
    </w:p>
    <w:p w14:paraId="160A8720" w14:textId="77777777" w:rsidR="00627B5A" w:rsidRDefault="00000000">
      <w:pPr>
        <w:pStyle w:val="Textoindependiente"/>
        <w:spacing w:before="2"/>
        <w:ind w:right="169"/>
      </w:pPr>
      <w:r>
        <w:t>En la referida solicitud se deberán cumplimentar los datos profesionales y laborales, así como la provincia o localidad a la que solicita ser trasladada o en el caso en que desee seguir destinada en la misma localidad donde ya presta servicios, indicará la Unidad, Departamento u Organismo al que pide ser destinada. Igualmente, se podrá indicar en dicha solicitud otras medidas relacionadas con la conciliación de la vida familiar, personal y laboral, necesarias para hacer frente a la situación de violencia.</w:t>
      </w:r>
    </w:p>
    <w:p w14:paraId="2CEEA59A" w14:textId="77777777" w:rsidR="00627B5A" w:rsidRDefault="00000000">
      <w:pPr>
        <w:pStyle w:val="Ttulo4"/>
        <w:numPr>
          <w:ilvl w:val="1"/>
          <w:numId w:val="3"/>
        </w:numPr>
        <w:tabs>
          <w:tab w:val="left" w:pos="695"/>
        </w:tabs>
        <w:spacing w:before="228"/>
        <w:ind w:left="695" w:hanging="241"/>
      </w:pPr>
      <w:r>
        <w:t>Documentación</w:t>
      </w:r>
      <w:r>
        <w:rPr>
          <w:spacing w:val="-5"/>
        </w:rPr>
        <w:t xml:space="preserve"> </w:t>
      </w:r>
      <w:r>
        <w:t>adjunta</w:t>
      </w:r>
      <w:r>
        <w:rPr>
          <w:spacing w:val="-6"/>
        </w:rPr>
        <w:t xml:space="preserve"> </w:t>
      </w:r>
      <w:r>
        <w:t>a</w:t>
      </w:r>
      <w:r>
        <w:rPr>
          <w:spacing w:val="-6"/>
        </w:rPr>
        <w:t xml:space="preserve"> </w:t>
      </w:r>
      <w:r>
        <w:t>la</w:t>
      </w:r>
      <w:r>
        <w:rPr>
          <w:spacing w:val="-5"/>
        </w:rPr>
        <w:t xml:space="preserve"> </w:t>
      </w:r>
      <w:r>
        <w:rPr>
          <w:spacing w:val="-2"/>
        </w:rPr>
        <w:t>solicitud.</w:t>
      </w:r>
    </w:p>
    <w:p w14:paraId="5A53C9A7" w14:textId="77777777" w:rsidR="00627B5A" w:rsidRDefault="00000000">
      <w:pPr>
        <w:pStyle w:val="Textoindependiente"/>
        <w:spacing w:line="229" w:lineRule="exact"/>
        <w:ind w:left="454" w:firstLine="0"/>
        <w:jc w:val="left"/>
      </w:pPr>
      <w:r>
        <w:t>A</w:t>
      </w:r>
      <w:r>
        <w:rPr>
          <w:spacing w:val="-8"/>
        </w:rPr>
        <w:t xml:space="preserve"> </w:t>
      </w:r>
      <w:r>
        <w:t>la</w:t>
      </w:r>
      <w:r>
        <w:rPr>
          <w:spacing w:val="-7"/>
        </w:rPr>
        <w:t xml:space="preserve"> </w:t>
      </w:r>
      <w:r>
        <w:t>solicitud</w:t>
      </w:r>
      <w:r>
        <w:rPr>
          <w:spacing w:val="-8"/>
        </w:rPr>
        <w:t xml:space="preserve"> </w:t>
      </w:r>
      <w:r>
        <w:t>se</w:t>
      </w:r>
      <w:r>
        <w:rPr>
          <w:spacing w:val="-5"/>
        </w:rPr>
        <w:t xml:space="preserve"> </w:t>
      </w:r>
      <w:r>
        <w:t>acompañará</w:t>
      </w:r>
      <w:r>
        <w:rPr>
          <w:spacing w:val="-8"/>
        </w:rPr>
        <w:t xml:space="preserve"> </w:t>
      </w:r>
      <w:r>
        <w:t>la</w:t>
      </w:r>
      <w:r>
        <w:rPr>
          <w:spacing w:val="-5"/>
        </w:rPr>
        <w:t xml:space="preserve"> </w:t>
      </w:r>
      <w:r>
        <w:t>siguiente</w:t>
      </w:r>
      <w:r>
        <w:rPr>
          <w:spacing w:val="-6"/>
        </w:rPr>
        <w:t xml:space="preserve"> </w:t>
      </w:r>
      <w:r>
        <w:rPr>
          <w:spacing w:val="-2"/>
        </w:rPr>
        <w:t>documentación:</w:t>
      </w:r>
    </w:p>
    <w:p w14:paraId="5B6BFB29" w14:textId="77777777" w:rsidR="00627B5A" w:rsidRDefault="00000000">
      <w:pPr>
        <w:pStyle w:val="Prrafodelista"/>
        <w:numPr>
          <w:ilvl w:val="2"/>
          <w:numId w:val="3"/>
        </w:numPr>
        <w:tabs>
          <w:tab w:val="left" w:pos="963"/>
          <w:tab w:val="left" w:pos="1020"/>
        </w:tabs>
        <w:ind w:right="181" w:hanging="284"/>
        <w:jc w:val="both"/>
        <w:rPr>
          <w:rFonts w:ascii="Arial" w:hAnsi="Arial"/>
          <w:i/>
          <w:sz w:val="20"/>
        </w:rPr>
      </w:pPr>
      <w:r>
        <w:rPr>
          <w:rFonts w:ascii="Arial" w:hAnsi="Arial"/>
          <w:i/>
          <w:sz w:val="20"/>
        </w:rPr>
        <w:t>Documentación acreditativa de la situación de violencia de género, en los términos previstos en el apartado Cuarto de este Protocolo.</w:t>
      </w:r>
    </w:p>
    <w:p w14:paraId="588F3886" w14:textId="77777777" w:rsidR="00627B5A" w:rsidRDefault="00000000">
      <w:pPr>
        <w:pStyle w:val="Prrafodelista"/>
        <w:numPr>
          <w:ilvl w:val="2"/>
          <w:numId w:val="3"/>
        </w:numPr>
        <w:tabs>
          <w:tab w:val="left" w:pos="982"/>
          <w:tab w:val="left" w:pos="1020"/>
        </w:tabs>
        <w:ind w:right="176" w:hanging="284"/>
        <w:jc w:val="both"/>
        <w:rPr>
          <w:rFonts w:ascii="Arial" w:hAnsi="Arial"/>
          <w:i/>
          <w:sz w:val="20"/>
        </w:rPr>
      </w:pPr>
      <w:r>
        <w:rPr>
          <w:rFonts w:ascii="Arial" w:hAnsi="Arial"/>
          <w:i/>
          <w:sz w:val="20"/>
        </w:rPr>
        <w:t xml:space="preserve">Certificación o informe de un órgano competente en materia de atención especializada a las víctimas de violencia de género, en el que se justifique la necesidad de la movilidad de la empleada pública en ese </w:t>
      </w:r>
      <w:r>
        <w:rPr>
          <w:rFonts w:ascii="Arial" w:hAnsi="Arial"/>
          <w:i/>
          <w:spacing w:val="-2"/>
          <w:sz w:val="20"/>
        </w:rPr>
        <w:t>momento.</w:t>
      </w:r>
    </w:p>
    <w:p w14:paraId="09784459" w14:textId="77777777" w:rsidR="00627B5A" w:rsidRDefault="00000000">
      <w:pPr>
        <w:pStyle w:val="Prrafodelista"/>
        <w:numPr>
          <w:ilvl w:val="2"/>
          <w:numId w:val="3"/>
        </w:numPr>
        <w:tabs>
          <w:tab w:val="left" w:pos="1020"/>
          <w:tab w:val="left" w:pos="1023"/>
        </w:tabs>
        <w:ind w:right="176" w:hanging="284"/>
        <w:jc w:val="both"/>
        <w:rPr>
          <w:rFonts w:ascii="Arial" w:hAnsi="Arial"/>
          <w:i/>
          <w:sz w:val="20"/>
        </w:rPr>
      </w:pPr>
      <w:r>
        <w:rPr>
          <w:rFonts w:ascii="Arial" w:hAnsi="Arial"/>
          <w:i/>
          <w:sz w:val="20"/>
        </w:rPr>
        <w:t xml:space="preserve">Cualquier otra documentación que la interesada considere oportuno para justificar su necesidad de </w:t>
      </w:r>
      <w:r>
        <w:rPr>
          <w:rFonts w:ascii="Arial" w:hAnsi="Arial"/>
          <w:i/>
          <w:spacing w:val="-2"/>
          <w:sz w:val="20"/>
        </w:rPr>
        <w:t>movilidad.</w:t>
      </w:r>
    </w:p>
    <w:p w14:paraId="65E2D1BD" w14:textId="77777777" w:rsidR="00627B5A" w:rsidRDefault="00000000">
      <w:pPr>
        <w:ind w:left="1020" w:right="176" w:hanging="284"/>
        <w:jc w:val="both"/>
        <w:rPr>
          <w:rFonts w:ascii="Arial" w:hAnsi="Arial"/>
          <w:i/>
          <w:sz w:val="20"/>
        </w:rPr>
      </w:pPr>
      <w:r>
        <w:rPr>
          <w:rFonts w:ascii="Arial" w:hAnsi="Arial"/>
          <w:i/>
          <w:sz w:val="20"/>
        </w:rPr>
        <w:t>Esta documentación podrá aportarse en sobre cerrado junto con la solicitud, al objeto de garantizar la privacidad de las empleadas afectadas.</w:t>
      </w:r>
    </w:p>
    <w:p w14:paraId="49951D78" w14:textId="77777777" w:rsidR="00627B5A" w:rsidRDefault="00627B5A">
      <w:pPr>
        <w:pStyle w:val="Textoindependiente"/>
        <w:spacing w:before="1"/>
        <w:ind w:left="0" w:firstLine="0"/>
        <w:jc w:val="left"/>
        <w:rPr>
          <w:rFonts w:ascii="Arial"/>
          <w:i/>
        </w:rPr>
      </w:pPr>
    </w:p>
    <w:p w14:paraId="78986E50" w14:textId="77777777" w:rsidR="00627B5A" w:rsidRDefault="00000000">
      <w:pPr>
        <w:pStyle w:val="Ttulo4"/>
        <w:numPr>
          <w:ilvl w:val="1"/>
          <w:numId w:val="3"/>
        </w:numPr>
        <w:tabs>
          <w:tab w:val="left" w:pos="686"/>
        </w:tabs>
        <w:ind w:hanging="232"/>
      </w:pPr>
      <w:r>
        <w:rPr>
          <w:spacing w:val="-2"/>
        </w:rPr>
        <w:t>Subsanación.</w:t>
      </w:r>
    </w:p>
    <w:p w14:paraId="0ACCFE95" w14:textId="77777777" w:rsidR="00627B5A" w:rsidRDefault="00000000">
      <w:pPr>
        <w:pStyle w:val="Textoindependiente"/>
        <w:ind w:right="176"/>
      </w:pPr>
      <w:r>
        <w:t>Si</w:t>
      </w:r>
      <w:r>
        <w:rPr>
          <w:spacing w:val="-2"/>
        </w:rPr>
        <w:t xml:space="preserve"> </w:t>
      </w:r>
      <w:r>
        <w:t>la</w:t>
      </w:r>
      <w:r>
        <w:rPr>
          <w:spacing w:val="-1"/>
        </w:rPr>
        <w:t xml:space="preserve"> </w:t>
      </w:r>
      <w:r>
        <w:t>solicitud</w:t>
      </w:r>
      <w:r>
        <w:rPr>
          <w:spacing w:val="-3"/>
        </w:rPr>
        <w:t xml:space="preserve"> </w:t>
      </w:r>
      <w:r>
        <w:t>no</w:t>
      </w:r>
      <w:r>
        <w:rPr>
          <w:spacing w:val="-3"/>
        </w:rPr>
        <w:t xml:space="preserve"> </w:t>
      </w:r>
      <w:r>
        <w:t>reúne</w:t>
      </w:r>
      <w:r>
        <w:rPr>
          <w:spacing w:val="-2"/>
        </w:rPr>
        <w:t xml:space="preserve"> </w:t>
      </w:r>
      <w:r>
        <w:t>los</w:t>
      </w:r>
      <w:r>
        <w:rPr>
          <w:spacing w:val="-1"/>
        </w:rPr>
        <w:t xml:space="preserve"> </w:t>
      </w:r>
      <w:r>
        <w:t>requisitos</w:t>
      </w:r>
      <w:r>
        <w:rPr>
          <w:spacing w:val="-1"/>
        </w:rPr>
        <w:t xml:space="preserve"> </w:t>
      </w:r>
      <w:r>
        <w:t>establecidos</w:t>
      </w:r>
      <w:r>
        <w:rPr>
          <w:spacing w:val="-2"/>
        </w:rPr>
        <w:t xml:space="preserve"> </w:t>
      </w:r>
      <w:r>
        <w:t>o</w:t>
      </w:r>
      <w:r>
        <w:rPr>
          <w:spacing w:val="-2"/>
        </w:rPr>
        <w:t xml:space="preserve"> </w:t>
      </w:r>
      <w:r>
        <w:t>bien,</w:t>
      </w:r>
      <w:r>
        <w:rPr>
          <w:spacing w:val="-3"/>
        </w:rPr>
        <w:t xml:space="preserve"> </w:t>
      </w:r>
      <w:r>
        <w:t>la</w:t>
      </w:r>
      <w:r>
        <w:rPr>
          <w:spacing w:val="-2"/>
        </w:rPr>
        <w:t xml:space="preserve"> </w:t>
      </w:r>
      <w:r>
        <w:t>interesada</w:t>
      </w:r>
      <w:r>
        <w:rPr>
          <w:spacing w:val="-2"/>
        </w:rPr>
        <w:t xml:space="preserve"> </w:t>
      </w:r>
      <w:r>
        <w:t>no</w:t>
      </w:r>
      <w:r>
        <w:rPr>
          <w:spacing w:val="-2"/>
        </w:rPr>
        <w:t xml:space="preserve"> </w:t>
      </w:r>
      <w:r>
        <w:t>aporta</w:t>
      </w:r>
      <w:r>
        <w:rPr>
          <w:spacing w:val="-2"/>
        </w:rPr>
        <w:t xml:space="preserve"> </w:t>
      </w:r>
      <w:r>
        <w:t>la</w:t>
      </w:r>
      <w:r>
        <w:rPr>
          <w:spacing w:val="-3"/>
        </w:rPr>
        <w:t xml:space="preserve"> </w:t>
      </w:r>
      <w:r>
        <w:t>documentación</w:t>
      </w:r>
      <w:r>
        <w:rPr>
          <w:spacing w:val="-4"/>
        </w:rPr>
        <w:t xml:space="preserve"> </w:t>
      </w:r>
      <w:r>
        <w:t>señalada</w:t>
      </w:r>
      <w:r>
        <w:rPr>
          <w:spacing w:val="-2"/>
        </w:rPr>
        <w:t xml:space="preserve"> </w:t>
      </w:r>
      <w:r>
        <w:t>en</w:t>
      </w:r>
      <w:r>
        <w:rPr>
          <w:spacing w:val="-4"/>
        </w:rPr>
        <w:t xml:space="preserve"> </w:t>
      </w:r>
      <w:r>
        <w:t>el apartado anterior, de conformidad con el artículo 68 de la Ley 39/2015, de 1 de octubre, del Procedimiento Administrativo Común de las Administraciones Públicas, de inmediato se le requerirá para que en el plazo de diez días subsane la solicitud o aporte la documentación.</w:t>
      </w:r>
    </w:p>
    <w:p w14:paraId="754F55FE" w14:textId="77777777" w:rsidR="00627B5A" w:rsidRDefault="00627B5A">
      <w:pPr>
        <w:pStyle w:val="Textoindependiente"/>
        <w:ind w:left="0" w:firstLine="0"/>
        <w:jc w:val="left"/>
      </w:pPr>
    </w:p>
    <w:p w14:paraId="7FA2F67E" w14:textId="77777777" w:rsidR="00627B5A" w:rsidRDefault="00000000">
      <w:pPr>
        <w:pStyle w:val="Ttulo4"/>
        <w:numPr>
          <w:ilvl w:val="1"/>
          <w:numId w:val="3"/>
        </w:numPr>
        <w:tabs>
          <w:tab w:val="left" w:pos="695"/>
        </w:tabs>
        <w:spacing w:before="0"/>
        <w:ind w:left="695" w:hanging="241"/>
      </w:pPr>
      <w:r>
        <w:t>Órganos</w:t>
      </w:r>
      <w:r>
        <w:rPr>
          <w:spacing w:val="-9"/>
        </w:rPr>
        <w:t xml:space="preserve"> </w:t>
      </w:r>
      <w:r>
        <w:rPr>
          <w:spacing w:val="-2"/>
        </w:rPr>
        <w:t>especializados.</w:t>
      </w:r>
    </w:p>
    <w:p w14:paraId="29D73E7B" w14:textId="77777777" w:rsidR="00627B5A" w:rsidRDefault="00000000">
      <w:pPr>
        <w:pStyle w:val="Textoindependiente"/>
        <w:ind w:right="170"/>
      </w:pPr>
      <w:r>
        <w:t>El órgano o unidad competente en materia de personal podrá en cualquier momento solicitar la colaboración de otros órganos especializados por razón de la materia y especialmente de la Dirección General de Violencia de Género, del Instituto Andaluz de la Mujer, a través del Observatorio Andaluz de Violencia de Género, a efectos de recabar información adicional para la valoración del caso concreto.</w:t>
      </w:r>
    </w:p>
    <w:p w14:paraId="4184AE27" w14:textId="77777777" w:rsidR="00627B5A" w:rsidRDefault="00627B5A">
      <w:pPr>
        <w:pStyle w:val="Textoindependiente"/>
        <w:ind w:left="0" w:firstLine="0"/>
        <w:jc w:val="left"/>
      </w:pPr>
    </w:p>
    <w:p w14:paraId="1A19F439" w14:textId="77777777" w:rsidR="00627B5A" w:rsidRDefault="00000000">
      <w:pPr>
        <w:pStyle w:val="Ttulo4"/>
        <w:numPr>
          <w:ilvl w:val="1"/>
          <w:numId w:val="3"/>
        </w:numPr>
        <w:tabs>
          <w:tab w:val="left" w:pos="684"/>
        </w:tabs>
        <w:spacing w:before="0" w:line="229" w:lineRule="exact"/>
        <w:ind w:left="684" w:hanging="230"/>
        <w:jc w:val="both"/>
      </w:pPr>
      <w:r>
        <w:t>Resolución</w:t>
      </w:r>
      <w:r>
        <w:rPr>
          <w:spacing w:val="-6"/>
        </w:rPr>
        <w:t xml:space="preserve"> </w:t>
      </w:r>
      <w:r>
        <w:t>del</w:t>
      </w:r>
      <w:r>
        <w:rPr>
          <w:spacing w:val="-6"/>
        </w:rPr>
        <w:t xml:space="preserve"> </w:t>
      </w:r>
      <w:r>
        <w:rPr>
          <w:spacing w:val="-2"/>
        </w:rPr>
        <w:t>procedimiento.</w:t>
      </w:r>
    </w:p>
    <w:p w14:paraId="70BAF151" w14:textId="77777777" w:rsidR="00627B5A" w:rsidRDefault="00000000">
      <w:pPr>
        <w:pStyle w:val="Prrafodelista"/>
        <w:numPr>
          <w:ilvl w:val="2"/>
          <w:numId w:val="3"/>
        </w:numPr>
        <w:tabs>
          <w:tab w:val="left" w:pos="984"/>
          <w:tab w:val="left" w:pos="1020"/>
        </w:tabs>
        <w:ind w:right="173" w:hanging="284"/>
        <w:jc w:val="both"/>
        <w:rPr>
          <w:rFonts w:ascii="Arial" w:hAnsi="Arial"/>
          <w:i/>
          <w:sz w:val="20"/>
        </w:rPr>
      </w:pPr>
      <w:r>
        <w:rPr>
          <w:rFonts w:ascii="Arial" w:hAnsi="Arial"/>
          <w:i/>
          <w:sz w:val="20"/>
        </w:rPr>
        <w:t>A la vista de la solicitud y de la documentación aportada, el órgano o unidad competente en materia de personal comunicará a la empleada pública interesada las vacantes ubicadas en la provincia o localidad expresamente solicitadas.</w:t>
      </w:r>
    </w:p>
    <w:p w14:paraId="4EC89C9F" w14:textId="77777777" w:rsidR="00627B5A" w:rsidRDefault="00000000">
      <w:pPr>
        <w:pStyle w:val="Prrafodelista"/>
        <w:numPr>
          <w:ilvl w:val="2"/>
          <w:numId w:val="3"/>
        </w:numPr>
        <w:tabs>
          <w:tab w:val="left" w:pos="960"/>
          <w:tab w:val="left" w:pos="1020"/>
        </w:tabs>
        <w:spacing w:before="1"/>
        <w:ind w:right="170" w:hanging="284"/>
        <w:jc w:val="both"/>
        <w:rPr>
          <w:rFonts w:ascii="Arial" w:hAnsi="Arial"/>
          <w:i/>
          <w:sz w:val="20"/>
        </w:rPr>
      </w:pPr>
      <w:r>
        <w:rPr>
          <w:rFonts w:ascii="Arial" w:hAnsi="Arial"/>
          <w:i/>
          <w:sz w:val="20"/>
        </w:rPr>
        <w:t>A partir de la recepción del citado listado de vacantes, la empleada contará con un plazo de cinco días para decidir a cuál de ellas desea ser destinada. En el supuesto de que hubiera varios centros en la localidad o provincia, deberá determinar un orden de prioridad.</w:t>
      </w:r>
    </w:p>
    <w:p w14:paraId="012D64B2" w14:textId="77777777" w:rsidR="00627B5A" w:rsidRDefault="00000000">
      <w:pPr>
        <w:pStyle w:val="Prrafodelista"/>
        <w:numPr>
          <w:ilvl w:val="2"/>
          <w:numId w:val="3"/>
        </w:numPr>
        <w:tabs>
          <w:tab w:val="left" w:pos="994"/>
          <w:tab w:val="left" w:pos="1020"/>
        </w:tabs>
        <w:ind w:right="172" w:hanging="284"/>
        <w:jc w:val="both"/>
        <w:rPr>
          <w:rFonts w:ascii="Arial" w:hAnsi="Arial"/>
          <w:i/>
          <w:sz w:val="20"/>
        </w:rPr>
      </w:pPr>
      <w:r>
        <w:rPr>
          <w:rFonts w:ascii="Arial" w:hAnsi="Arial"/>
          <w:i/>
          <w:sz w:val="20"/>
        </w:rPr>
        <w:t>En tanto se llevan a cabo los trámites necesarios para resolver la movilidad por razón de violencia de género, la falta de asistencia de la solicitante a su puesto de trabajo, si ello fuera necesario para garantizar su seguridad, tendrá la consideración de falta justificada.</w:t>
      </w:r>
    </w:p>
    <w:p w14:paraId="457CA77A" w14:textId="77777777" w:rsidR="00627B5A" w:rsidRDefault="00000000">
      <w:pPr>
        <w:pStyle w:val="Prrafodelista"/>
        <w:numPr>
          <w:ilvl w:val="2"/>
          <w:numId w:val="3"/>
        </w:numPr>
        <w:tabs>
          <w:tab w:val="left" w:pos="963"/>
          <w:tab w:val="left" w:pos="1020"/>
        </w:tabs>
        <w:ind w:right="174" w:hanging="284"/>
        <w:jc w:val="both"/>
        <w:rPr>
          <w:rFonts w:ascii="Arial" w:hAnsi="Arial"/>
          <w:i/>
          <w:sz w:val="20"/>
        </w:rPr>
      </w:pPr>
      <w:r>
        <w:rPr>
          <w:rFonts w:ascii="Arial" w:hAnsi="Arial"/>
          <w:i/>
          <w:sz w:val="20"/>
        </w:rPr>
        <w:t>Durante la tramitación del procedimiento y hasta su resolución, se podrá efectuar un traslado provisional de atribución temporal de funciones de la empleada pública víctima de violencia de género en el ámbito geográfico solicitado para el traslado. En este caso, la empleada percibirá las retribuciones propias del puesto de origen hasta que se haga efectivo el traslado.</w:t>
      </w:r>
    </w:p>
    <w:p w14:paraId="5A31D09B" w14:textId="77777777" w:rsidR="00627B5A" w:rsidRDefault="00000000">
      <w:pPr>
        <w:pStyle w:val="Prrafodelista"/>
        <w:numPr>
          <w:ilvl w:val="2"/>
          <w:numId w:val="3"/>
        </w:numPr>
        <w:tabs>
          <w:tab w:val="left" w:pos="999"/>
          <w:tab w:val="left" w:pos="1020"/>
        </w:tabs>
        <w:ind w:right="172" w:hanging="284"/>
        <w:jc w:val="both"/>
        <w:rPr>
          <w:rFonts w:ascii="Arial" w:hAnsi="Arial"/>
          <w:i/>
          <w:sz w:val="20"/>
        </w:rPr>
      </w:pPr>
      <w:r>
        <w:rPr>
          <w:rFonts w:ascii="Arial" w:hAnsi="Arial"/>
          <w:i/>
          <w:sz w:val="20"/>
        </w:rPr>
        <w:t>El órgano o unidad competente en materia de personal otorgará preferencia a la tramitación de estos procedimientos, al objeto de que la resolución se dicte en el plazo máximo de diez días.</w:t>
      </w:r>
    </w:p>
    <w:p w14:paraId="441CB515" w14:textId="77777777" w:rsidR="00627B5A" w:rsidRDefault="00000000">
      <w:pPr>
        <w:pStyle w:val="Prrafodelista"/>
        <w:numPr>
          <w:ilvl w:val="2"/>
          <w:numId w:val="3"/>
        </w:numPr>
        <w:tabs>
          <w:tab w:val="left" w:pos="957"/>
        </w:tabs>
        <w:spacing w:line="229" w:lineRule="exact"/>
        <w:ind w:left="957" w:hanging="220"/>
        <w:jc w:val="both"/>
        <w:rPr>
          <w:rFonts w:ascii="Arial" w:hAnsi="Arial"/>
          <w:i/>
          <w:sz w:val="20"/>
        </w:rPr>
      </w:pPr>
      <w:r>
        <w:rPr>
          <w:rFonts w:ascii="Arial" w:hAnsi="Arial"/>
          <w:i/>
          <w:sz w:val="20"/>
        </w:rPr>
        <w:t>Este</w:t>
      </w:r>
      <w:r>
        <w:rPr>
          <w:rFonts w:ascii="Arial" w:hAnsi="Arial"/>
          <w:i/>
          <w:spacing w:val="-5"/>
          <w:sz w:val="20"/>
        </w:rPr>
        <w:t xml:space="preserve"> </w:t>
      </w:r>
      <w:r>
        <w:rPr>
          <w:rFonts w:ascii="Arial" w:hAnsi="Arial"/>
          <w:i/>
          <w:sz w:val="20"/>
        </w:rPr>
        <w:t>traslado</w:t>
      </w:r>
      <w:r>
        <w:rPr>
          <w:rFonts w:ascii="Arial" w:hAnsi="Arial"/>
          <w:i/>
          <w:spacing w:val="-6"/>
          <w:sz w:val="20"/>
        </w:rPr>
        <w:t xml:space="preserve"> </w:t>
      </w:r>
      <w:r>
        <w:rPr>
          <w:rFonts w:ascii="Arial" w:hAnsi="Arial"/>
          <w:i/>
          <w:sz w:val="20"/>
        </w:rPr>
        <w:t>tendrá</w:t>
      </w:r>
      <w:r>
        <w:rPr>
          <w:rFonts w:ascii="Arial" w:hAnsi="Arial"/>
          <w:i/>
          <w:spacing w:val="-6"/>
          <w:sz w:val="20"/>
        </w:rPr>
        <w:t xml:space="preserve"> </w:t>
      </w:r>
      <w:r>
        <w:rPr>
          <w:rFonts w:ascii="Arial" w:hAnsi="Arial"/>
          <w:i/>
          <w:sz w:val="20"/>
        </w:rPr>
        <w:t>la</w:t>
      </w:r>
      <w:r>
        <w:rPr>
          <w:rFonts w:ascii="Arial" w:hAnsi="Arial"/>
          <w:i/>
          <w:spacing w:val="-6"/>
          <w:sz w:val="20"/>
        </w:rPr>
        <w:t xml:space="preserve"> </w:t>
      </w:r>
      <w:r>
        <w:rPr>
          <w:rFonts w:ascii="Arial" w:hAnsi="Arial"/>
          <w:i/>
          <w:sz w:val="20"/>
        </w:rPr>
        <w:t>consideración</w:t>
      </w:r>
      <w:r>
        <w:rPr>
          <w:rFonts w:ascii="Arial" w:hAnsi="Arial"/>
          <w:i/>
          <w:spacing w:val="-6"/>
          <w:sz w:val="20"/>
        </w:rPr>
        <w:t xml:space="preserve"> </w:t>
      </w:r>
      <w:r>
        <w:rPr>
          <w:rFonts w:ascii="Arial" w:hAnsi="Arial"/>
          <w:i/>
          <w:sz w:val="20"/>
        </w:rPr>
        <w:t>de</w:t>
      </w:r>
      <w:r>
        <w:rPr>
          <w:rFonts w:ascii="Arial" w:hAnsi="Arial"/>
          <w:i/>
          <w:spacing w:val="-4"/>
          <w:sz w:val="20"/>
        </w:rPr>
        <w:t xml:space="preserve"> </w:t>
      </w:r>
      <w:r>
        <w:rPr>
          <w:rFonts w:ascii="Arial" w:hAnsi="Arial"/>
          <w:i/>
          <w:sz w:val="20"/>
        </w:rPr>
        <w:t>traslado</w:t>
      </w:r>
      <w:r>
        <w:rPr>
          <w:rFonts w:ascii="Arial" w:hAnsi="Arial"/>
          <w:i/>
          <w:spacing w:val="-7"/>
          <w:sz w:val="20"/>
        </w:rPr>
        <w:t xml:space="preserve"> </w:t>
      </w:r>
      <w:r>
        <w:rPr>
          <w:rFonts w:ascii="Arial" w:hAnsi="Arial"/>
          <w:i/>
          <w:spacing w:val="-2"/>
          <w:sz w:val="20"/>
        </w:rPr>
        <w:t>forzoso.</w:t>
      </w:r>
    </w:p>
    <w:p w14:paraId="1C5BBA40" w14:textId="77777777" w:rsidR="00627B5A" w:rsidRDefault="00000000">
      <w:pPr>
        <w:pStyle w:val="Prrafodelista"/>
        <w:numPr>
          <w:ilvl w:val="2"/>
          <w:numId w:val="3"/>
        </w:numPr>
        <w:tabs>
          <w:tab w:val="left" w:pos="956"/>
          <w:tab w:val="left" w:pos="1020"/>
        </w:tabs>
        <w:ind w:right="175" w:hanging="284"/>
        <w:jc w:val="both"/>
        <w:rPr>
          <w:rFonts w:ascii="Arial" w:hAnsi="Arial"/>
          <w:i/>
          <w:sz w:val="20"/>
        </w:rPr>
      </w:pPr>
      <w:r>
        <w:rPr>
          <w:rFonts w:ascii="Arial" w:hAnsi="Arial"/>
          <w:i/>
          <w:sz w:val="20"/>
        </w:rPr>
        <w:t>La</w:t>
      </w:r>
      <w:r>
        <w:rPr>
          <w:rFonts w:ascii="Arial" w:hAnsi="Arial"/>
          <w:i/>
          <w:spacing w:val="-1"/>
          <w:sz w:val="20"/>
        </w:rPr>
        <w:t xml:space="preserve"> </w:t>
      </w:r>
      <w:r>
        <w:rPr>
          <w:rFonts w:ascii="Arial" w:hAnsi="Arial"/>
          <w:i/>
          <w:sz w:val="20"/>
        </w:rPr>
        <w:t>incorporación</w:t>
      </w:r>
      <w:r>
        <w:rPr>
          <w:rFonts w:ascii="Arial" w:hAnsi="Arial"/>
          <w:i/>
          <w:spacing w:val="-1"/>
          <w:sz w:val="20"/>
        </w:rPr>
        <w:t xml:space="preserve"> </w:t>
      </w:r>
      <w:r>
        <w:rPr>
          <w:rFonts w:ascii="Arial" w:hAnsi="Arial"/>
          <w:i/>
          <w:sz w:val="20"/>
        </w:rPr>
        <w:t>al</w:t>
      </w:r>
      <w:r>
        <w:rPr>
          <w:rFonts w:ascii="Arial" w:hAnsi="Arial"/>
          <w:i/>
          <w:spacing w:val="-2"/>
          <w:sz w:val="20"/>
        </w:rPr>
        <w:t xml:space="preserve"> </w:t>
      </w:r>
      <w:r>
        <w:rPr>
          <w:rFonts w:ascii="Arial" w:hAnsi="Arial"/>
          <w:i/>
          <w:sz w:val="20"/>
        </w:rPr>
        <w:t>nuevo</w:t>
      </w:r>
      <w:r>
        <w:rPr>
          <w:rFonts w:ascii="Arial" w:hAnsi="Arial"/>
          <w:i/>
          <w:spacing w:val="-3"/>
          <w:sz w:val="20"/>
        </w:rPr>
        <w:t xml:space="preserve"> </w:t>
      </w:r>
      <w:r>
        <w:rPr>
          <w:rFonts w:ascii="Arial" w:hAnsi="Arial"/>
          <w:i/>
          <w:sz w:val="20"/>
        </w:rPr>
        <w:t>destino</w:t>
      </w:r>
      <w:r>
        <w:rPr>
          <w:rFonts w:ascii="Arial" w:hAnsi="Arial"/>
          <w:i/>
          <w:spacing w:val="-3"/>
          <w:sz w:val="20"/>
        </w:rPr>
        <w:t xml:space="preserve"> </w:t>
      </w:r>
      <w:r>
        <w:rPr>
          <w:rFonts w:ascii="Arial" w:hAnsi="Arial"/>
          <w:i/>
          <w:sz w:val="20"/>
        </w:rPr>
        <w:t>deberá</w:t>
      </w:r>
      <w:r>
        <w:rPr>
          <w:rFonts w:ascii="Arial" w:hAnsi="Arial"/>
          <w:i/>
          <w:spacing w:val="-3"/>
          <w:sz w:val="20"/>
        </w:rPr>
        <w:t xml:space="preserve"> </w:t>
      </w:r>
      <w:r>
        <w:rPr>
          <w:rFonts w:ascii="Arial" w:hAnsi="Arial"/>
          <w:i/>
          <w:sz w:val="20"/>
        </w:rPr>
        <w:t>tener lugar</w:t>
      </w:r>
      <w:r>
        <w:rPr>
          <w:rFonts w:ascii="Arial" w:hAnsi="Arial"/>
          <w:i/>
          <w:spacing w:val="-2"/>
          <w:sz w:val="20"/>
        </w:rPr>
        <w:t xml:space="preserve"> </w:t>
      </w:r>
      <w:r>
        <w:rPr>
          <w:rFonts w:ascii="Arial" w:hAnsi="Arial"/>
          <w:i/>
          <w:sz w:val="20"/>
        </w:rPr>
        <w:t>en</w:t>
      </w:r>
      <w:r>
        <w:rPr>
          <w:rFonts w:ascii="Arial" w:hAnsi="Arial"/>
          <w:i/>
          <w:spacing w:val="-1"/>
          <w:sz w:val="20"/>
        </w:rPr>
        <w:t xml:space="preserve"> </w:t>
      </w:r>
      <w:r>
        <w:rPr>
          <w:rFonts w:ascii="Arial" w:hAnsi="Arial"/>
          <w:i/>
          <w:sz w:val="20"/>
        </w:rPr>
        <w:t>un</w:t>
      </w:r>
      <w:r>
        <w:rPr>
          <w:rFonts w:ascii="Arial" w:hAnsi="Arial"/>
          <w:i/>
          <w:spacing w:val="-1"/>
          <w:sz w:val="20"/>
        </w:rPr>
        <w:t xml:space="preserve"> </w:t>
      </w:r>
      <w:r>
        <w:rPr>
          <w:rFonts w:ascii="Arial" w:hAnsi="Arial"/>
          <w:i/>
          <w:sz w:val="20"/>
        </w:rPr>
        <w:t>plazo</w:t>
      </w:r>
      <w:r>
        <w:rPr>
          <w:rFonts w:ascii="Arial" w:hAnsi="Arial"/>
          <w:i/>
          <w:spacing w:val="-1"/>
          <w:sz w:val="20"/>
        </w:rPr>
        <w:t xml:space="preserve"> </w:t>
      </w:r>
      <w:r>
        <w:rPr>
          <w:rFonts w:ascii="Arial" w:hAnsi="Arial"/>
          <w:i/>
          <w:sz w:val="20"/>
        </w:rPr>
        <w:t>de</w:t>
      </w:r>
      <w:r>
        <w:rPr>
          <w:rFonts w:ascii="Arial" w:hAnsi="Arial"/>
          <w:i/>
          <w:spacing w:val="-1"/>
          <w:sz w:val="20"/>
        </w:rPr>
        <w:t xml:space="preserve"> </w:t>
      </w:r>
      <w:r>
        <w:rPr>
          <w:rFonts w:ascii="Arial" w:hAnsi="Arial"/>
          <w:i/>
          <w:sz w:val="20"/>
        </w:rPr>
        <w:t>tres</w:t>
      </w:r>
      <w:r>
        <w:rPr>
          <w:rFonts w:ascii="Arial" w:hAnsi="Arial"/>
          <w:i/>
          <w:spacing w:val="-2"/>
          <w:sz w:val="20"/>
        </w:rPr>
        <w:t xml:space="preserve"> </w:t>
      </w:r>
      <w:r>
        <w:rPr>
          <w:rFonts w:ascii="Arial" w:hAnsi="Arial"/>
          <w:i/>
          <w:sz w:val="20"/>
        </w:rPr>
        <w:t>días</w:t>
      </w:r>
      <w:r>
        <w:rPr>
          <w:rFonts w:ascii="Arial" w:hAnsi="Arial"/>
          <w:i/>
          <w:spacing w:val="-2"/>
          <w:sz w:val="20"/>
        </w:rPr>
        <w:t xml:space="preserve"> </w:t>
      </w:r>
      <w:r>
        <w:rPr>
          <w:rFonts w:ascii="Arial" w:hAnsi="Arial"/>
          <w:i/>
          <w:sz w:val="20"/>
        </w:rPr>
        <w:t>hábiles</w:t>
      </w:r>
      <w:r>
        <w:rPr>
          <w:rFonts w:ascii="Arial" w:hAnsi="Arial"/>
          <w:i/>
          <w:spacing w:val="-2"/>
          <w:sz w:val="20"/>
        </w:rPr>
        <w:t xml:space="preserve"> </w:t>
      </w:r>
      <w:r>
        <w:rPr>
          <w:rFonts w:ascii="Arial" w:hAnsi="Arial"/>
          <w:i/>
          <w:sz w:val="20"/>
        </w:rPr>
        <w:t>si</w:t>
      </w:r>
      <w:r>
        <w:rPr>
          <w:rFonts w:ascii="Arial" w:hAnsi="Arial"/>
          <w:i/>
          <w:spacing w:val="-1"/>
          <w:sz w:val="20"/>
        </w:rPr>
        <w:t xml:space="preserve"> </w:t>
      </w:r>
      <w:r>
        <w:rPr>
          <w:rFonts w:ascii="Arial" w:hAnsi="Arial"/>
          <w:i/>
          <w:sz w:val="20"/>
        </w:rPr>
        <w:t>no</w:t>
      </w:r>
      <w:r>
        <w:rPr>
          <w:rFonts w:ascii="Arial" w:hAnsi="Arial"/>
          <w:i/>
          <w:spacing w:val="-3"/>
          <w:sz w:val="20"/>
        </w:rPr>
        <w:t xml:space="preserve"> </w:t>
      </w:r>
      <w:r>
        <w:rPr>
          <w:rFonts w:ascii="Arial" w:hAnsi="Arial"/>
          <w:i/>
          <w:sz w:val="20"/>
        </w:rPr>
        <w:t>comporta</w:t>
      </w:r>
      <w:r>
        <w:rPr>
          <w:rFonts w:ascii="Arial" w:hAnsi="Arial"/>
          <w:i/>
          <w:spacing w:val="-1"/>
          <w:sz w:val="20"/>
        </w:rPr>
        <w:t xml:space="preserve"> </w:t>
      </w:r>
      <w:r>
        <w:rPr>
          <w:rFonts w:ascii="Arial" w:hAnsi="Arial"/>
          <w:i/>
          <w:sz w:val="20"/>
        </w:rPr>
        <w:t>cambio de residencia para la empleada afectada, o de un mes si comporta cambio de residencia, contados a partir del día siguiente a la notificación a la interesada del cambio de destino.</w:t>
      </w:r>
    </w:p>
    <w:p w14:paraId="0604F801" w14:textId="77777777" w:rsidR="00627B5A" w:rsidRDefault="00000000">
      <w:pPr>
        <w:pStyle w:val="Prrafodelista"/>
        <w:numPr>
          <w:ilvl w:val="2"/>
          <w:numId w:val="3"/>
        </w:numPr>
        <w:tabs>
          <w:tab w:val="left" w:pos="960"/>
          <w:tab w:val="left" w:pos="1020"/>
        </w:tabs>
        <w:spacing w:before="1"/>
        <w:ind w:right="175" w:hanging="284"/>
        <w:jc w:val="both"/>
        <w:rPr>
          <w:rFonts w:ascii="Arial" w:hAnsi="Arial"/>
          <w:i/>
          <w:sz w:val="20"/>
        </w:rPr>
      </w:pPr>
      <w:r>
        <w:rPr>
          <w:rFonts w:ascii="Arial" w:hAnsi="Arial"/>
          <w:i/>
          <w:sz w:val="20"/>
        </w:rPr>
        <w:t>Respecto a las funcionarias de carrera o personal laboral fijo, los destinos obtenidos por este procedimiento tendrán carácter definitivo cuando el puesto de origen tuviera tal carácter y el nuevo puesto se encontrara vacante en la correspondiente plantilla. La ocupación del puesto de trabajo adjudicado tendrá carácter provisional cuando la interesada ocupara con tal carácter su puesto de origen.</w:t>
      </w:r>
    </w:p>
    <w:p w14:paraId="07AAEE2C" w14:textId="77777777" w:rsidR="00627B5A" w:rsidRDefault="00000000">
      <w:pPr>
        <w:ind w:left="1020" w:right="176" w:firstLine="566"/>
        <w:jc w:val="both"/>
        <w:rPr>
          <w:rFonts w:ascii="Arial" w:hAnsi="Arial"/>
          <w:i/>
          <w:sz w:val="20"/>
        </w:rPr>
      </w:pPr>
      <w:r>
        <w:rPr>
          <w:rFonts w:ascii="Arial" w:hAnsi="Arial"/>
          <w:i/>
          <w:sz w:val="20"/>
        </w:rPr>
        <w:t>Una</w:t>
      </w:r>
      <w:r>
        <w:rPr>
          <w:rFonts w:ascii="Arial" w:hAnsi="Arial"/>
          <w:i/>
          <w:spacing w:val="-1"/>
          <w:sz w:val="20"/>
        </w:rPr>
        <w:t xml:space="preserve"> </w:t>
      </w:r>
      <w:r>
        <w:rPr>
          <w:rFonts w:ascii="Arial" w:hAnsi="Arial"/>
          <w:i/>
          <w:sz w:val="20"/>
        </w:rPr>
        <w:t>vez</w:t>
      </w:r>
      <w:r>
        <w:rPr>
          <w:rFonts w:ascii="Arial" w:hAnsi="Arial"/>
          <w:i/>
          <w:spacing w:val="-2"/>
          <w:sz w:val="20"/>
        </w:rPr>
        <w:t xml:space="preserve"> </w:t>
      </w:r>
      <w:r>
        <w:rPr>
          <w:rFonts w:ascii="Arial" w:hAnsi="Arial"/>
          <w:i/>
          <w:sz w:val="20"/>
        </w:rPr>
        <w:t>tenga lugar la</w:t>
      </w:r>
      <w:r>
        <w:rPr>
          <w:rFonts w:ascii="Arial" w:hAnsi="Arial"/>
          <w:i/>
          <w:spacing w:val="-1"/>
          <w:sz w:val="20"/>
        </w:rPr>
        <w:t xml:space="preserve"> </w:t>
      </w:r>
      <w:r>
        <w:rPr>
          <w:rFonts w:ascii="Arial" w:hAnsi="Arial"/>
          <w:i/>
          <w:sz w:val="20"/>
        </w:rPr>
        <w:t>movilidad</w:t>
      </w:r>
      <w:r>
        <w:rPr>
          <w:rFonts w:ascii="Arial" w:hAnsi="Arial"/>
          <w:i/>
          <w:spacing w:val="-1"/>
          <w:sz w:val="20"/>
        </w:rPr>
        <w:t xml:space="preserve"> </w:t>
      </w:r>
      <w:r>
        <w:rPr>
          <w:rFonts w:ascii="Arial" w:hAnsi="Arial"/>
          <w:i/>
          <w:sz w:val="20"/>
        </w:rPr>
        <w:t>regulada por el presente Protocolo, la</w:t>
      </w:r>
      <w:r>
        <w:rPr>
          <w:rFonts w:ascii="Arial" w:hAnsi="Arial"/>
          <w:i/>
          <w:spacing w:val="-1"/>
          <w:sz w:val="20"/>
        </w:rPr>
        <w:t xml:space="preserve"> </w:t>
      </w:r>
      <w:r>
        <w:rPr>
          <w:rFonts w:ascii="Arial" w:hAnsi="Arial"/>
          <w:i/>
          <w:sz w:val="20"/>
        </w:rPr>
        <w:t>Administración de la</w:t>
      </w:r>
      <w:r>
        <w:rPr>
          <w:rFonts w:ascii="Arial" w:hAnsi="Arial"/>
          <w:i/>
          <w:spacing w:val="-1"/>
          <w:sz w:val="20"/>
        </w:rPr>
        <w:t xml:space="preserve"> </w:t>
      </w:r>
      <w:r>
        <w:rPr>
          <w:rFonts w:ascii="Arial" w:hAnsi="Arial"/>
          <w:i/>
          <w:sz w:val="20"/>
        </w:rPr>
        <w:t>Junta de Andalucía tendrá la obligación de reservar el puesto de origen durante los seis primeros meses, terminado este</w:t>
      </w:r>
      <w:r>
        <w:rPr>
          <w:rFonts w:ascii="Arial" w:hAnsi="Arial"/>
          <w:i/>
          <w:spacing w:val="3"/>
          <w:sz w:val="20"/>
        </w:rPr>
        <w:t xml:space="preserve"> </w:t>
      </w:r>
      <w:r>
        <w:rPr>
          <w:rFonts w:ascii="Arial" w:hAnsi="Arial"/>
          <w:i/>
          <w:sz w:val="20"/>
        </w:rPr>
        <w:t>período,</w:t>
      </w:r>
      <w:r>
        <w:rPr>
          <w:rFonts w:ascii="Arial" w:hAnsi="Arial"/>
          <w:i/>
          <w:spacing w:val="3"/>
          <w:sz w:val="20"/>
        </w:rPr>
        <w:t xml:space="preserve"> </w:t>
      </w:r>
      <w:r>
        <w:rPr>
          <w:rFonts w:ascii="Arial" w:hAnsi="Arial"/>
          <w:i/>
          <w:sz w:val="20"/>
        </w:rPr>
        <w:t>la</w:t>
      </w:r>
      <w:r>
        <w:rPr>
          <w:rFonts w:ascii="Arial" w:hAnsi="Arial"/>
          <w:i/>
          <w:spacing w:val="4"/>
          <w:sz w:val="20"/>
        </w:rPr>
        <w:t xml:space="preserve"> </w:t>
      </w:r>
      <w:r>
        <w:rPr>
          <w:rFonts w:ascii="Arial" w:hAnsi="Arial"/>
          <w:i/>
          <w:sz w:val="20"/>
        </w:rPr>
        <w:t>empleada</w:t>
      </w:r>
      <w:r>
        <w:rPr>
          <w:rFonts w:ascii="Arial" w:hAnsi="Arial"/>
          <w:i/>
          <w:spacing w:val="5"/>
          <w:sz w:val="20"/>
        </w:rPr>
        <w:t xml:space="preserve"> </w:t>
      </w:r>
      <w:r>
        <w:rPr>
          <w:rFonts w:ascii="Arial" w:hAnsi="Arial"/>
          <w:i/>
          <w:sz w:val="20"/>
        </w:rPr>
        <w:t>pública</w:t>
      </w:r>
      <w:r>
        <w:rPr>
          <w:rFonts w:ascii="Arial" w:hAnsi="Arial"/>
          <w:i/>
          <w:spacing w:val="3"/>
          <w:sz w:val="20"/>
        </w:rPr>
        <w:t xml:space="preserve"> </w:t>
      </w:r>
      <w:r>
        <w:rPr>
          <w:rFonts w:ascii="Arial" w:hAnsi="Arial"/>
          <w:i/>
          <w:sz w:val="20"/>
        </w:rPr>
        <w:t>podrá</w:t>
      </w:r>
      <w:r>
        <w:rPr>
          <w:rFonts w:ascii="Arial" w:hAnsi="Arial"/>
          <w:i/>
          <w:spacing w:val="4"/>
          <w:sz w:val="20"/>
        </w:rPr>
        <w:t xml:space="preserve"> </w:t>
      </w:r>
      <w:r>
        <w:rPr>
          <w:rFonts w:ascii="Arial" w:hAnsi="Arial"/>
          <w:i/>
          <w:sz w:val="20"/>
        </w:rPr>
        <w:t>solicitar</w:t>
      </w:r>
      <w:r>
        <w:rPr>
          <w:rFonts w:ascii="Arial" w:hAnsi="Arial"/>
          <w:i/>
          <w:spacing w:val="5"/>
          <w:sz w:val="20"/>
        </w:rPr>
        <w:t xml:space="preserve"> </w:t>
      </w:r>
      <w:r>
        <w:rPr>
          <w:rFonts w:ascii="Arial" w:hAnsi="Arial"/>
          <w:i/>
          <w:sz w:val="20"/>
        </w:rPr>
        <w:t>la</w:t>
      </w:r>
      <w:r>
        <w:rPr>
          <w:rFonts w:ascii="Arial" w:hAnsi="Arial"/>
          <w:i/>
          <w:spacing w:val="3"/>
          <w:sz w:val="20"/>
        </w:rPr>
        <w:t xml:space="preserve"> </w:t>
      </w:r>
      <w:r>
        <w:rPr>
          <w:rFonts w:ascii="Arial" w:hAnsi="Arial"/>
          <w:i/>
          <w:sz w:val="20"/>
        </w:rPr>
        <w:t>reincorporación</w:t>
      </w:r>
      <w:r>
        <w:rPr>
          <w:rFonts w:ascii="Arial" w:hAnsi="Arial"/>
          <w:i/>
          <w:spacing w:val="3"/>
          <w:sz w:val="20"/>
        </w:rPr>
        <w:t xml:space="preserve"> </w:t>
      </w:r>
      <w:r>
        <w:rPr>
          <w:rFonts w:ascii="Arial" w:hAnsi="Arial"/>
          <w:i/>
          <w:sz w:val="20"/>
        </w:rPr>
        <w:t>a</w:t>
      </w:r>
      <w:r>
        <w:rPr>
          <w:rFonts w:ascii="Arial" w:hAnsi="Arial"/>
          <w:i/>
          <w:spacing w:val="4"/>
          <w:sz w:val="20"/>
        </w:rPr>
        <w:t xml:space="preserve"> </w:t>
      </w:r>
      <w:r>
        <w:rPr>
          <w:rFonts w:ascii="Arial" w:hAnsi="Arial"/>
          <w:i/>
          <w:sz w:val="20"/>
        </w:rPr>
        <w:t>su</w:t>
      </w:r>
      <w:r>
        <w:rPr>
          <w:rFonts w:ascii="Arial" w:hAnsi="Arial"/>
          <w:i/>
          <w:spacing w:val="3"/>
          <w:sz w:val="20"/>
        </w:rPr>
        <w:t xml:space="preserve"> </w:t>
      </w:r>
      <w:r>
        <w:rPr>
          <w:rFonts w:ascii="Arial" w:hAnsi="Arial"/>
          <w:i/>
          <w:sz w:val="20"/>
        </w:rPr>
        <w:t>puesto</w:t>
      </w:r>
      <w:r>
        <w:rPr>
          <w:rFonts w:ascii="Arial" w:hAnsi="Arial"/>
          <w:i/>
          <w:spacing w:val="5"/>
          <w:sz w:val="20"/>
        </w:rPr>
        <w:t xml:space="preserve"> </w:t>
      </w:r>
      <w:r>
        <w:rPr>
          <w:rFonts w:ascii="Arial" w:hAnsi="Arial"/>
          <w:i/>
          <w:sz w:val="20"/>
        </w:rPr>
        <w:t>de</w:t>
      </w:r>
      <w:r>
        <w:rPr>
          <w:rFonts w:ascii="Arial" w:hAnsi="Arial"/>
          <w:i/>
          <w:spacing w:val="4"/>
          <w:sz w:val="20"/>
        </w:rPr>
        <w:t xml:space="preserve"> </w:t>
      </w:r>
      <w:r>
        <w:rPr>
          <w:rFonts w:ascii="Arial" w:hAnsi="Arial"/>
          <w:i/>
          <w:sz w:val="20"/>
        </w:rPr>
        <w:t>trabajo</w:t>
      </w:r>
      <w:r>
        <w:rPr>
          <w:rFonts w:ascii="Arial" w:hAnsi="Arial"/>
          <w:i/>
          <w:spacing w:val="3"/>
          <w:sz w:val="20"/>
        </w:rPr>
        <w:t xml:space="preserve"> </w:t>
      </w:r>
      <w:r>
        <w:rPr>
          <w:rFonts w:ascii="Arial" w:hAnsi="Arial"/>
          <w:i/>
          <w:sz w:val="20"/>
        </w:rPr>
        <w:t>de</w:t>
      </w:r>
      <w:r>
        <w:rPr>
          <w:rFonts w:ascii="Arial" w:hAnsi="Arial"/>
          <w:i/>
          <w:spacing w:val="3"/>
          <w:sz w:val="20"/>
        </w:rPr>
        <w:t xml:space="preserve"> </w:t>
      </w:r>
      <w:r>
        <w:rPr>
          <w:rFonts w:ascii="Arial" w:hAnsi="Arial"/>
          <w:i/>
          <w:sz w:val="20"/>
        </w:rPr>
        <w:t>origen.</w:t>
      </w:r>
      <w:r>
        <w:rPr>
          <w:rFonts w:ascii="Arial" w:hAnsi="Arial"/>
          <w:i/>
          <w:spacing w:val="4"/>
          <w:sz w:val="20"/>
        </w:rPr>
        <w:t xml:space="preserve"> </w:t>
      </w:r>
      <w:r>
        <w:rPr>
          <w:rFonts w:ascii="Arial" w:hAnsi="Arial"/>
          <w:i/>
          <w:sz w:val="20"/>
        </w:rPr>
        <w:t>En</w:t>
      </w:r>
      <w:r>
        <w:rPr>
          <w:rFonts w:ascii="Arial" w:hAnsi="Arial"/>
          <w:i/>
          <w:spacing w:val="3"/>
          <w:sz w:val="20"/>
        </w:rPr>
        <w:t xml:space="preserve"> </w:t>
      </w:r>
      <w:r>
        <w:rPr>
          <w:rFonts w:ascii="Arial" w:hAnsi="Arial"/>
          <w:i/>
          <w:spacing w:val="-5"/>
          <w:sz w:val="20"/>
        </w:rPr>
        <w:t>el</w:t>
      </w:r>
    </w:p>
    <w:p w14:paraId="437FBD1D" w14:textId="77777777" w:rsidR="00627B5A" w:rsidRDefault="00627B5A">
      <w:pPr>
        <w:jc w:val="both"/>
        <w:rPr>
          <w:rFonts w:ascii="Arial" w:hAnsi="Arial"/>
          <w:i/>
          <w:sz w:val="20"/>
        </w:rPr>
        <w:sectPr w:rsidR="00627B5A">
          <w:pgSz w:w="11910" w:h="16840"/>
          <w:pgMar w:top="640" w:right="566" w:bottom="840" w:left="566" w:header="0" w:footer="645" w:gutter="0"/>
          <w:cols w:space="720"/>
        </w:sectPr>
      </w:pPr>
    </w:p>
    <w:p w14:paraId="1686E50B" w14:textId="77777777" w:rsidR="00627B5A" w:rsidRDefault="00000000">
      <w:pPr>
        <w:spacing w:before="73"/>
        <w:ind w:left="1020" w:right="174"/>
        <w:jc w:val="both"/>
        <w:rPr>
          <w:rFonts w:ascii="Arial" w:hAnsi="Arial"/>
          <w:i/>
          <w:sz w:val="20"/>
        </w:rPr>
      </w:pPr>
      <w:r>
        <w:rPr>
          <w:rFonts w:ascii="Arial" w:hAnsi="Arial"/>
          <w:i/>
          <w:sz w:val="20"/>
        </w:rPr>
        <w:lastRenderedPageBreak/>
        <w:t>caso de que opte por el retorno al puesto de origen, los seis meses de permanencia en el otro puesto se considerarán como tiempo de permanencia en el puesto de origen, a efectos de participación en concursos de méritos o traslados.</w:t>
      </w:r>
    </w:p>
    <w:p w14:paraId="500D92DD" w14:textId="77777777" w:rsidR="00627B5A" w:rsidRDefault="00000000">
      <w:pPr>
        <w:spacing w:before="1"/>
        <w:ind w:left="1020" w:right="170" w:firstLine="566"/>
        <w:jc w:val="both"/>
        <w:rPr>
          <w:rFonts w:ascii="Arial" w:hAnsi="Arial"/>
          <w:i/>
          <w:sz w:val="20"/>
        </w:rPr>
      </w:pPr>
      <w:r>
        <w:rPr>
          <w:rFonts w:ascii="Arial" w:hAnsi="Arial"/>
          <w:i/>
          <w:sz w:val="20"/>
        </w:rPr>
        <w:t>Una vez transcurrido el citado plazo de seis meses, la Administración podrá</w:t>
      </w:r>
      <w:r>
        <w:rPr>
          <w:rFonts w:ascii="Arial" w:hAnsi="Arial"/>
          <w:i/>
          <w:spacing w:val="18"/>
          <w:sz w:val="20"/>
        </w:rPr>
        <w:t xml:space="preserve"> </w:t>
      </w:r>
      <w:r>
        <w:rPr>
          <w:rFonts w:ascii="Arial" w:hAnsi="Arial"/>
          <w:i/>
          <w:sz w:val="20"/>
        </w:rPr>
        <w:t>conceder, a solicitud de la interesada, el retorno a la localidad de origen, motivado en que se hubiesen producido circunstancias extraordinarias que permitan a la interesada dicho retorno. Para procurar esa reincorporación deberá procederse a la puesta a disposición de un puesto vacante y adecuado, de similares características al que venía ocupando antes de ser trasladada.</w:t>
      </w:r>
    </w:p>
    <w:p w14:paraId="33C80725" w14:textId="77777777" w:rsidR="00627B5A" w:rsidRDefault="00000000">
      <w:pPr>
        <w:ind w:left="1020" w:right="174" w:firstLine="566"/>
        <w:jc w:val="both"/>
        <w:rPr>
          <w:rFonts w:ascii="Arial" w:hAnsi="Arial"/>
          <w:i/>
          <w:sz w:val="20"/>
        </w:rPr>
      </w:pPr>
      <w:r>
        <w:rPr>
          <w:rFonts w:ascii="Arial" w:hAnsi="Arial"/>
          <w:i/>
          <w:sz w:val="20"/>
        </w:rPr>
        <w:t>En el supuesto de que la movilidad de la funcionaria por razón de violencia de género se hubiere efectuado mediante un cambio de adscripción del puesto, se podrá acordar un nuevo cambio de</w:t>
      </w:r>
      <w:r>
        <w:rPr>
          <w:rFonts w:ascii="Arial" w:hAnsi="Arial"/>
          <w:i/>
          <w:spacing w:val="40"/>
          <w:sz w:val="20"/>
        </w:rPr>
        <w:t xml:space="preserve"> </w:t>
      </w:r>
      <w:r>
        <w:rPr>
          <w:rFonts w:ascii="Arial" w:hAnsi="Arial"/>
          <w:i/>
          <w:sz w:val="20"/>
        </w:rPr>
        <w:t>adscripción del puesto en los términos dispuestos en los apartados anteriores.</w:t>
      </w:r>
    </w:p>
    <w:p w14:paraId="1BC6EEA2" w14:textId="77777777" w:rsidR="00627B5A" w:rsidRDefault="00000000">
      <w:pPr>
        <w:spacing w:line="229" w:lineRule="exact"/>
        <w:ind w:left="1587"/>
        <w:jc w:val="both"/>
        <w:rPr>
          <w:rFonts w:ascii="Arial" w:hAnsi="Arial"/>
          <w:i/>
          <w:sz w:val="20"/>
        </w:rPr>
      </w:pPr>
      <w:r>
        <w:rPr>
          <w:rFonts w:ascii="Arial" w:hAnsi="Arial"/>
          <w:i/>
          <w:sz w:val="20"/>
        </w:rPr>
        <w:t>En</w:t>
      </w:r>
      <w:r>
        <w:rPr>
          <w:rFonts w:ascii="Arial" w:hAnsi="Arial"/>
          <w:i/>
          <w:spacing w:val="-6"/>
          <w:sz w:val="20"/>
        </w:rPr>
        <w:t xml:space="preserve"> </w:t>
      </w:r>
      <w:r>
        <w:rPr>
          <w:rFonts w:ascii="Arial" w:hAnsi="Arial"/>
          <w:i/>
          <w:sz w:val="20"/>
        </w:rPr>
        <w:t>cualquiera</w:t>
      </w:r>
      <w:r>
        <w:rPr>
          <w:rFonts w:ascii="Arial" w:hAnsi="Arial"/>
          <w:i/>
          <w:spacing w:val="-5"/>
          <w:sz w:val="20"/>
        </w:rPr>
        <w:t xml:space="preserve"> </w:t>
      </w:r>
      <w:r>
        <w:rPr>
          <w:rFonts w:ascii="Arial" w:hAnsi="Arial"/>
          <w:i/>
          <w:sz w:val="20"/>
        </w:rPr>
        <w:t>de</w:t>
      </w:r>
      <w:r>
        <w:rPr>
          <w:rFonts w:ascii="Arial" w:hAnsi="Arial"/>
          <w:i/>
          <w:spacing w:val="-4"/>
          <w:sz w:val="20"/>
        </w:rPr>
        <w:t xml:space="preserve"> </w:t>
      </w:r>
      <w:r>
        <w:rPr>
          <w:rFonts w:ascii="Arial" w:hAnsi="Arial"/>
          <w:i/>
          <w:sz w:val="20"/>
        </w:rPr>
        <w:t>los</w:t>
      </w:r>
      <w:r>
        <w:rPr>
          <w:rFonts w:ascii="Arial" w:hAnsi="Arial"/>
          <w:i/>
          <w:spacing w:val="-4"/>
          <w:sz w:val="20"/>
        </w:rPr>
        <w:t xml:space="preserve"> </w:t>
      </w:r>
      <w:r>
        <w:rPr>
          <w:rFonts w:ascii="Arial" w:hAnsi="Arial"/>
          <w:i/>
          <w:sz w:val="20"/>
        </w:rPr>
        <w:t>supuestos</w:t>
      </w:r>
      <w:r>
        <w:rPr>
          <w:rFonts w:ascii="Arial" w:hAnsi="Arial"/>
          <w:i/>
          <w:spacing w:val="-4"/>
          <w:sz w:val="20"/>
        </w:rPr>
        <w:t xml:space="preserve"> </w:t>
      </w:r>
      <w:r>
        <w:rPr>
          <w:rFonts w:ascii="Arial" w:hAnsi="Arial"/>
          <w:i/>
          <w:sz w:val="20"/>
        </w:rPr>
        <w:t>anteriores,</w:t>
      </w:r>
      <w:r>
        <w:rPr>
          <w:rFonts w:ascii="Arial" w:hAnsi="Arial"/>
          <w:i/>
          <w:spacing w:val="-6"/>
          <w:sz w:val="20"/>
        </w:rPr>
        <w:t xml:space="preserve"> </w:t>
      </w:r>
      <w:r>
        <w:rPr>
          <w:rFonts w:ascii="Arial" w:hAnsi="Arial"/>
          <w:i/>
          <w:sz w:val="20"/>
        </w:rPr>
        <w:t>el</w:t>
      </w:r>
      <w:r>
        <w:rPr>
          <w:rFonts w:ascii="Arial" w:hAnsi="Arial"/>
          <w:i/>
          <w:spacing w:val="-6"/>
          <w:sz w:val="20"/>
        </w:rPr>
        <w:t xml:space="preserve"> </w:t>
      </w:r>
      <w:r>
        <w:rPr>
          <w:rFonts w:ascii="Arial" w:hAnsi="Arial"/>
          <w:i/>
          <w:sz w:val="20"/>
        </w:rPr>
        <w:t>retorno</w:t>
      </w:r>
      <w:r>
        <w:rPr>
          <w:rFonts w:ascii="Arial" w:hAnsi="Arial"/>
          <w:i/>
          <w:spacing w:val="-5"/>
          <w:sz w:val="20"/>
        </w:rPr>
        <w:t xml:space="preserve"> </w:t>
      </w:r>
      <w:r>
        <w:rPr>
          <w:rFonts w:ascii="Arial" w:hAnsi="Arial"/>
          <w:i/>
          <w:sz w:val="20"/>
        </w:rPr>
        <w:t>al</w:t>
      </w:r>
      <w:r>
        <w:rPr>
          <w:rFonts w:ascii="Arial" w:hAnsi="Arial"/>
          <w:i/>
          <w:spacing w:val="-6"/>
          <w:sz w:val="20"/>
        </w:rPr>
        <w:t xml:space="preserve"> </w:t>
      </w:r>
      <w:r>
        <w:rPr>
          <w:rFonts w:ascii="Arial" w:hAnsi="Arial"/>
          <w:i/>
          <w:sz w:val="20"/>
        </w:rPr>
        <w:t>puesto</w:t>
      </w:r>
      <w:r>
        <w:rPr>
          <w:rFonts w:ascii="Arial" w:hAnsi="Arial"/>
          <w:i/>
          <w:spacing w:val="-6"/>
          <w:sz w:val="20"/>
        </w:rPr>
        <w:t xml:space="preserve"> </w:t>
      </w:r>
      <w:r>
        <w:rPr>
          <w:rFonts w:ascii="Arial" w:hAnsi="Arial"/>
          <w:i/>
          <w:sz w:val="20"/>
        </w:rPr>
        <w:t>de</w:t>
      </w:r>
      <w:r>
        <w:rPr>
          <w:rFonts w:ascii="Arial" w:hAnsi="Arial"/>
          <w:i/>
          <w:spacing w:val="-5"/>
          <w:sz w:val="20"/>
        </w:rPr>
        <w:t xml:space="preserve"> </w:t>
      </w:r>
      <w:r>
        <w:rPr>
          <w:rFonts w:ascii="Arial" w:hAnsi="Arial"/>
          <w:i/>
          <w:sz w:val="20"/>
        </w:rPr>
        <w:t>origen</w:t>
      </w:r>
      <w:r>
        <w:rPr>
          <w:rFonts w:ascii="Arial" w:hAnsi="Arial"/>
          <w:i/>
          <w:spacing w:val="-5"/>
          <w:sz w:val="20"/>
        </w:rPr>
        <w:t xml:space="preserve"> </w:t>
      </w:r>
      <w:r>
        <w:rPr>
          <w:rFonts w:ascii="Arial" w:hAnsi="Arial"/>
          <w:i/>
          <w:sz w:val="20"/>
        </w:rPr>
        <w:t>tendrá</w:t>
      </w:r>
      <w:r>
        <w:rPr>
          <w:rFonts w:ascii="Arial" w:hAnsi="Arial"/>
          <w:i/>
          <w:spacing w:val="-5"/>
          <w:sz w:val="20"/>
        </w:rPr>
        <w:t xml:space="preserve"> </w:t>
      </w:r>
      <w:r>
        <w:rPr>
          <w:rFonts w:ascii="Arial" w:hAnsi="Arial"/>
          <w:i/>
          <w:sz w:val="20"/>
        </w:rPr>
        <w:t>carácter</w:t>
      </w:r>
      <w:r>
        <w:rPr>
          <w:rFonts w:ascii="Arial" w:hAnsi="Arial"/>
          <w:i/>
          <w:spacing w:val="-6"/>
          <w:sz w:val="20"/>
        </w:rPr>
        <w:t xml:space="preserve"> </w:t>
      </w:r>
      <w:r>
        <w:rPr>
          <w:rFonts w:ascii="Arial" w:hAnsi="Arial"/>
          <w:i/>
          <w:spacing w:val="-2"/>
          <w:sz w:val="20"/>
        </w:rPr>
        <w:t>voluntario.</w:t>
      </w:r>
    </w:p>
    <w:p w14:paraId="39BD8EAD" w14:textId="77777777" w:rsidR="00627B5A" w:rsidRDefault="00000000">
      <w:pPr>
        <w:pStyle w:val="Prrafodelista"/>
        <w:numPr>
          <w:ilvl w:val="2"/>
          <w:numId w:val="3"/>
        </w:numPr>
        <w:tabs>
          <w:tab w:val="left" w:pos="963"/>
          <w:tab w:val="left" w:pos="1020"/>
        </w:tabs>
        <w:spacing w:before="1"/>
        <w:ind w:right="175" w:hanging="284"/>
        <w:jc w:val="both"/>
        <w:rPr>
          <w:rFonts w:ascii="Arial" w:hAnsi="Arial"/>
          <w:i/>
          <w:sz w:val="20"/>
        </w:rPr>
      </w:pPr>
      <w:r>
        <w:rPr>
          <w:rFonts w:ascii="Arial" w:hAnsi="Arial"/>
          <w:i/>
          <w:sz w:val="20"/>
        </w:rPr>
        <w:t>En el caso de funcionarias interinas, personal laboral temporal o indefinido no fijo, la adjudicación del nuevo puesto tendrá carácter provisional y estará, supeditada al tiempo para el que fueron nombradas o a la duración del correspondiente contrato, así como, a que la plaza ocupada no resultara adjudicada a través de los procedimientos reglamentariamente establecidos.</w:t>
      </w:r>
    </w:p>
    <w:p w14:paraId="381743D0" w14:textId="77777777" w:rsidR="00627B5A" w:rsidRDefault="00000000">
      <w:pPr>
        <w:pStyle w:val="Prrafodelista"/>
        <w:numPr>
          <w:ilvl w:val="2"/>
          <w:numId w:val="3"/>
        </w:numPr>
        <w:tabs>
          <w:tab w:val="left" w:pos="1020"/>
          <w:tab w:val="left" w:pos="1068"/>
        </w:tabs>
        <w:ind w:right="174" w:hanging="284"/>
        <w:jc w:val="both"/>
        <w:rPr>
          <w:rFonts w:ascii="Arial" w:hAnsi="Arial"/>
          <w:i/>
          <w:sz w:val="20"/>
        </w:rPr>
      </w:pPr>
      <w:r>
        <w:rPr>
          <w:rFonts w:ascii="Arial" w:hAnsi="Arial"/>
          <w:i/>
          <w:sz w:val="20"/>
        </w:rPr>
        <w:t>En</w:t>
      </w:r>
      <w:r>
        <w:rPr>
          <w:rFonts w:ascii="Arial" w:hAnsi="Arial"/>
          <w:i/>
          <w:spacing w:val="40"/>
          <w:sz w:val="20"/>
        </w:rPr>
        <w:t xml:space="preserve"> </w:t>
      </w:r>
      <w:r>
        <w:rPr>
          <w:rFonts w:ascii="Arial" w:hAnsi="Arial"/>
          <w:i/>
          <w:sz w:val="20"/>
        </w:rPr>
        <w:t>los distintos sectores de</w:t>
      </w:r>
      <w:r>
        <w:rPr>
          <w:rFonts w:ascii="Arial" w:hAnsi="Arial"/>
          <w:i/>
          <w:spacing w:val="-1"/>
          <w:sz w:val="20"/>
        </w:rPr>
        <w:t xml:space="preserve"> </w:t>
      </w:r>
      <w:r>
        <w:rPr>
          <w:rFonts w:ascii="Arial" w:hAnsi="Arial"/>
          <w:i/>
          <w:sz w:val="20"/>
        </w:rPr>
        <w:t>la</w:t>
      </w:r>
      <w:r>
        <w:rPr>
          <w:rFonts w:ascii="Arial" w:hAnsi="Arial"/>
          <w:i/>
          <w:spacing w:val="-1"/>
          <w:sz w:val="20"/>
        </w:rPr>
        <w:t xml:space="preserve"> </w:t>
      </w:r>
      <w:r>
        <w:rPr>
          <w:rFonts w:ascii="Arial" w:hAnsi="Arial"/>
          <w:i/>
          <w:sz w:val="20"/>
        </w:rPr>
        <w:t>Administración</w:t>
      </w:r>
      <w:r>
        <w:rPr>
          <w:rFonts w:ascii="Arial" w:hAnsi="Arial"/>
          <w:i/>
          <w:spacing w:val="-1"/>
          <w:sz w:val="20"/>
        </w:rPr>
        <w:t xml:space="preserve"> </w:t>
      </w:r>
      <w:r>
        <w:rPr>
          <w:rFonts w:ascii="Arial" w:hAnsi="Arial"/>
          <w:i/>
          <w:sz w:val="20"/>
        </w:rPr>
        <w:t>de</w:t>
      </w:r>
      <w:r>
        <w:rPr>
          <w:rFonts w:ascii="Arial" w:hAnsi="Arial"/>
          <w:i/>
          <w:spacing w:val="-1"/>
          <w:sz w:val="20"/>
        </w:rPr>
        <w:t xml:space="preserve"> </w:t>
      </w:r>
      <w:r>
        <w:rPr>
          <w:rFonts w:ascii="Arial" w:hAnsi="Arial"/>
          <w:i/>
          <w:sz w:val="20"/>
        </w:rPr>
        <w:t>la Junta</w:t>
      </w:r>
      <w:r>
        <w:rPr>
          <w:rFonts w:ascii="Arial" w:hAnsi="Arial"/>
          <w:i/>
          <w:spacing w:val="-1"/>
          <w:sz w:val="20"/>
        </w:rPr>
        <w:t xml:space="preserve"> </w:t>
      </w:r>
      <w:r>
        <w:rPr>
          <w:rFonts w:ascii="Arial" w:hAnsi="Arial"/>
          <w:i/>
          <w:sz w:val="20"/>
        </w:rPr>
        <w:t>de Andalucía</w:t>
      </w:r>
      <w:r>
        <w:rPr>
          <w:rFonts w:ascii="Arial" w:hAnsi="Arial"/>
          <w:i/>
          <w:spacing w:val="-1"/>
          <w:sz w:val="20"/>
        </w:rPr>
        <w:t xml:space="preserve"> </w:t>
      </w:r>
      <w:r>
        <w:rPr>
          <w:rFonts w:ascii="Arial" w:hAnsi="Arial"/>
          <w:i/>
          <w:sz w:val="20"/>
        </w:rPr>
        <w:t>se</w:t>
      </w:r>
      <w:r>
        <w:rPr>
          <w:rFonts w:ascii="Arial" w:hAnsi="Arial"/>
          <w:i/>
          <w:spacing w:val="-1"/>
          <w:sz w:val="20"/>
        </w:rPr>
        <w:t xml:space="preserve"> </w:t>
      </w:r>
      <w:r>
        <w:rPr>
          <w:rFonts w:ascii="Arial" w:hAnsi="Arial"/>
          <w:i/>
          <w:sz w:val="20"/>
        </w:rPr>
        <w:t>informará</w:t>
      </w:r>
      <w:r>
        <w:rPr>
          <w:rFonts w:ascii="Arial" w:hAnsi="Arial"/>
          <w:i/>
          <w:spacing w:val="-1"/>
          <w:sz w:val="20"/>
        </w:rPr>
        <w:t xml:space="preserve"> </w:t>
      </w:r>
      <w:r>
        <w:rPr>
          <w:rFonts w:ascii="Arial" w:hAnsi="Arial"/>
          <w:i/>
          <w:sz w:val="20"/>
        </w:rPr>
        <w:t>a</w:t>
      </w:r>
      <w:r>
        <w:rPr>
          <w:rFonts w:ascii="Arial" w:hAnsi="Arial"/>
          <w:i/>
          <w:spacing w:val="-1"/>
          <w:sz w:val="20"/>
        </w:rPr>
        <w:t xml:space="preserve"> </w:t>
      </w:r>
      <w:r>
        <w:rPr>
          <w:rFonts w:ascii="Arial" w:hAnsi="Arial"/>
          <w:i/>
          <w:sz w:val="20"/>
        </w:rPr>
        <w:t>las correspondientes Mesas</w:t>
      </w:r>
      <w:r>
        <w:rPr>
          <w:rFonts w:ascii="Arial" w:hAnsi="Arial"/>
          <w:i/>
          <w:spacing w:val="-3"/>
          <w:sz w:val="20"/>
        </w:rPr>
        <w:t xml:space="preserve"> </w:t>
      </w:r>
      <w:r>
        <w:rPr>
          <w:rFonts w:ascii="Arial" w:hAnsi="Arial"/>
          <w:i/>
          <w:sz w:val="20"/>
        </w:rPr>
        <w:t>Sectoriales,</w:t>
      </w:r>
      <w:r>
        <w:rPr>
          <w:rFonts w:ascii="Arial" w:hAnsi="Arial"/>
          <w:i/>
          <w:spacing w:val="-2"/>
          <w:sz w:val="20"/>
        </w:rPr>
        <w:t xml:space="preserve"> </w:t>
      </w:r>
      <w:r>
        <w:rPr>
          <w:rFonts w:ascii="Arial" w:hAnsi="Arial"/>
          <w:i/>
          <w:sz w:val="20"/>
        </w:rPr>
        <w:t>con</w:t>
      </w:r>
      <w:r>
        <w:rPr>
          <w:rFonts w:ascii="Arial" w:hAnsi="Arial"/>
          <w:i/>
          <w:spacing w:val="-2"/>
          <w:sz w:val="20"/>
        </w:rPr>
        <w:t xml:space="preserve"> </w:t>
      </w:r>
      <w:r>
        <w:rPr>
          <w:rFonts w:ascii="Arial" w:hAnsi="Arial"/>
          <w:i/>
          <w:sz w:val="20"/>
        </w:rPr>
        <w:t>periodicidad</w:t>
      </w:r>
      <w:r>
        <w:rPr>
          <w:rFonts w:ascii="Arial" w:hAnsi="Arial"/>
          <w:i/>
          <w:spacing w:val="-2"/>
          <w:sz w:val="20"/>
        </w:rPr>
        <w:t xml:space="preserve"> </w:t>
      </w:r>
      <w:r>
        <w:rPr>
          <w:rFonts w:ascii="Arial" w:hAnsi="Arial"/>
          <w:i/>
          <w:sz w:val="20"/>
        </w:rPr>
        <w:t>anual,</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número</w:t>
      </w:r>
      <w:r>
        <w:rPr>
          <w:rFonts w:ascii="Arial" w:hAnsi="Arial"/>
          <w:i/>
          <w:spacing w:val="-2"/>
          <w:sz w:val="20"/>
        </w:rPr>
        <w:t xml:space="preserve"> </w:t>
      </w:r>
      <w:r>
        <w:rPr>
          <w:rFonts w:ascii="Arial" w:hAnsi="Arial"/>
          <w:i/>
          <w:sz w:val="20"/>
        </w:rPr>
        <w:t>de</w:t>
      </w:r>
      <w:r>
        <w:rPr>
          <w:rFonts w:ascii="Arial" w:hAnsi="Arial"/>
          <w:i/>
          <w:spacing w:val="-2"/>
          <w:sz w:val="20"/>
        </w:rPr>
        <w:t xml:space="preserve"> </w:t>
      </w:r>
      <w:r>
        <w:rPr>
          <w:rFonts w:ascii="Arial" w:hAnsi="Arial"/>
          <w:i/>
          <w:sz w:val="20"/>
        </w:rPr>
        <w:t>destinos</w:t>
      </w:r>
      <w:r>
        <w:rPr>
          <w:rFonts w:ascii="Arial" w:hAnsi="Arial"/>
          <w:i/>
          <w:spacing w:val="-1"/>
          <w:sz w:val="20"/>
        </w:rPr>
        <w:t xml:space="preserve"> </w:t>
      </w:r>
      <w:r>
        <w:rPr>
          <w:rFonts w:ascii="Arial" w:hAnsi="Arial"/>
          <w:i/>
          <w:sz w:val="20"/>
        </w:rPr>
        <w:t>adjudicados</w:t>
      </w:r>
      <w:r>
        <w:rPr>
          <w:rFonts w:ascii="Arial" w:hAnsi="Arial"/>
          <w:i/>
          <w:spacing w:val="-3"/>
          <w:sz w:val="20"/>
        </w:rPr>
        <w:t xml:space="preserve"> </w:t>
      </w:r>
      <w:r>
        <w:rPr>
          <w:rFonts w:ascii="Arial" w:hAnsi="Arial"/>
          <w:i/>
          <w:sz w:val="20"/>
        </w:rPr>
        <w:t>por</w:t>
      </w:r>
      <w:r>
        <w:rPr>
          <w:rFonts w:ascii="Arial" w:hAnsi="Arial"/>
          <w:i/>
          <w:spacing w:val="-4"/>
          <w:sz w:val="20"/>
        </w:rPr>
        <w:t xml:space="preserve"> </w:t>
      </w:r>
      <w:r>
        <w:rPr>
          <w:rFonts w:ascii="Arial" w:hAnsi="Arial"/>
          <w:i/>
          <w:sz w:val="20"/>
        </w:rPr>
        <w:t>esta</w:t>
      </w:r>
      <w:r>
        <w:rPr>
          <w:rFonts w:ascii="Arial" w:hAnsi="Arial"/>
          <w:i/>
          <w:spacing w:val="-2"/>
          <w:sz w:val="20"/>
        </w:rPr>
        <w:t xml:space="preserve"> </w:t>
      </w:r>
      <w:r>
        <w:rPr>
          <w:rFonts w:ascii="Arial" w:hAnsi="Arial"/>
          <w:i/>
          <w:sz w:val="20"/>
        </w:rPr>
        <w:t>modalidad,</w:t>
      </w:r>
      <w:r>
        <w:rPr>
          <w:rFonts w:ascii="Arial" w:hAnsi="Arial"/>
          <w:i/>
          <w:spacing w:val="-2"/>
          <w:sz w:val="20"/>
        </w:rPr>
        <w:t xml:space="preserve"> </w:t>
      </w:r>
      <w:r>
        <w:rPr>
          <w:rFonts w:ascii="Arial" w:hAnsi="Arial"/>
          <w:i/>
          <w:sz w:val="20"/>
        </w:rPr>
        <w:t>sin</w:t>
      </w:r>
      <w:r>
        <w:rPr>
          <w:rFonts w:ascii="Arial" w:hAnsi="Arial"/>
          <w:i/>
          <w:spacing w:val="-2"/>
          <w:sz w:val="20"/>
        </w:rPr>
        <w:t xml:space="preserve"> </w:t>
      </w:r>
      <w:r>
        <w:rPr>
          <w:rFonts w:ascii="Arial" w:hAnsi="Arial"/>
          <w:i/>
          <w:sz w:val="20"/>
        </w:rPr>
        <w:t>que trascienda la identidad de las personas ni los destinos adjudicados.</w:t>
      </w:r>
    </w:p>
    <w:p w14:paraId="6F91488B" w14:textId="77777777" w:rsidR="00627B5A" w:rsidRDefault="00627B5A">
      <w:pPr>
        <w:pStyle w:val="Textoindependiente"/>
        <w:ind w:left="0" w:firstLine="0"/>
        <w:jc w:val="left"/>
        <w:rPr>
          <w:rFonts w:ascii="Arial"/>
          <w:i/>
        </w:rPr>
      </w:pPr>
    </w:p>
    <w:p w14:paraId="3398EF5D" w14:textId="77777777" w:rsidR="00627B5A" w:rsidRDefault="00000000">
      <w:pPr>
        <w:pStyle w:val="Ttulo3"/>
        <w:spacing w:before="1"/>
      </w:pPr>
      <w:r>
        <w:t>OCTAVO.</w:t>
      </w:r>
      <w:r>
        <w:rPr>
          <w:spacing w:val="-7"/>
        </w:rPr>
        <w:t xml:space="preserve"> </w:t>
      </w:r>
      <w:r>
        <w:t>Medidas</w:t>
      </w:r>
      <w:r>
        <w:rPr>
          <w:spacing w:val="-6"/>
        </w:rPr>
        <w:t xml:space="preserve"> </w:t>
      </w:r>
      <w:r>
        <w:t>relativas</w:t>
      </w:r>
      <w:r>
        <w:rPr>
          <w:spacing w:val="-7"/>
        </w:rPr>
        <w:t xml:space="preserve"> </w:t>
      </w:r>
      <w:r>
        <w:t>a</w:t>
      </w:r>
      <w:r>
        <w:rPr>
          <w:spacing w:val="-4"/>
        </w:rPr>
        <w:t xml:space="preserve"> </w:t>
      </w:r>
      <w:r>
        <w:t>jornada</w:t>
      </w:r>
      <w:r>
        <w:rPr>
          <w:spacing w:val="-5"/>
        </w:rPr>
        <w:t xml:space="preserve"> </w:t>
      </w:r>
      <w:r>
        <w:t>laboral</w:t>
      </w:r>
      <w:r>
        <w:rPr>
          <w:spacing w:val="-5"/>
        </w:rPr>
        <w:t xml:space="preserve"> </w:t>
      </w:r>
      <w:r>
        <w:t>y</w:t>
      </w:r>
      <w:r>
        <w:rPr>
          <w:spacing w:val="-8"/>
        </w:rPr>
        <w:t xml:space="preserve"> </w:t>
      </w:r>
      <w:r>
        <w:t>flexibilidad</w:t>
      </w:r>
      <w:r>
        <w:rPr>
          <w:spacing w:val="-6"/>
        </w:rPr>
        <w:t xml:space="preserve"> </w:t>
      </w:r>
      <w:r>
        <w:rPr>
          <w:spacing w:val="-2"/>
        </w:rPr>
        <w:t>horaria.</w:t>
      </w:r>
    </w:p>
    <w:p w14:paraId="0D2387CC" w14:textId="77777777" w:rsidR="00627B5A" w:rsidRDefault="00000000">
      <w:pPr>
        <w:pStyle w:val="Textoindependiente"/>
        <w:spacing w:before="1"/>
        <w:ind w:right="177"/>
      </w:pPr>
      <w:r>
        <w:t>Las empleadas públicas víctimas de violencia de género podrán, en su caso, disponer del siguiente régimen en materia de jornada laboral y horarios:</w:t>
      </w:r>
    </w:p>
    <w:p w14:paraId="271D5BC0" w14:textId="77777777" w:rsidR="00627B5A" w:rsidRDefault="00000000">
      <w:pPr>
        <w:pStyle w:val="Prrafodelista"/>
        <w:numPr>
          <w:ilvl w:val="3"/>
          <w:numId w:val="3"/>
        </w:numPr>
        <w:tabs>
          <w:tab w:val="left" w:pos="898"/>
          <w:tab w:val="left" w:pos="1020"/>
        </w:tabs>
        <w:ind w:right="172" w:hanging="284"/>
        <w:rPr>
          <w:rFonts w:ascii="Arial" w:hAnsi="Arial"/>
          <w:i/>
          <w:sz w:val="20"/>
        </w:rPr>
      </w:pPr>
      <w:r>
        <w:rPr>
          <w:rFonts w:ascii="Arial" w:hAnsi="Arial"/>
          <w:i/>
          <w:sz w:val="20"/>
        </w:rPr>
        <w:t xml:space="preserve">Reducción de jornada: para hacer efectiva su protección o su derecho de asistencia social integral, las empleadas públicas tendrán derecho a la reducción de la jornada con disminución proporcional de la </w:t>
      </w:r>
      <w:r>
        <w:rPr>
          <w:rFonts w:ascii="Arial" w:hAnsi="Arial"/>
          <w:i/>
          <w:spacing w:val="-2"/>
          <w:sz w:val="20"/>
        </w:rPr>
        <w:t>retribución.</w:t>
      </w:r>
    </w:p>
    <w:p w14:paraId="2C55A8E5" w14:textId="77777777" w:rsidR="00627B5A" w:rsidRDefault="00000000">
      <w:pPr>
        <w:pStyle w:val="Prrafodelista"/>
        <w:numPr>
          <w:ilvl w:val="3"/>
          <w:numId w:val="3"/>
        </w:numPr>
        <w:tabs>
          <w:tab w:val="left" w:pos="864"/>
          <w:tab w:val="left" w:pos="1020"/>
        </w:tabs>
        <w:ind w:right="169" w:hanging="284"/>
        <w:rPr>
          <w:rFonts w:ascii="Arial" w:hAnsi="Arial"/>
          <w:i/>
          <w:sz w:val="20"/>
        </w:rPr>
      </w:pPr>
      <w:r>
        <w:rPr>
          <w:rFonts w:ascii="Arial" w:hAnsi="Arial"/>
          <w:i/>
          <w:sz w:val="20"/>
        </w:rPr>
        <w:t>Flexibilidad horaria: por razones de violencia de género, y para hacer efectiva su protección o su derecho de asistencia social integral, las empleadas víctimas de este tipo de violencia, tendrán derecho a una flexibilidad horaria de hasta un cincuenta por ciento del horario fijo de la jornada diaria.</w:t>
      </w:r>
    </w:p>
    <w:p w14:paraId="6D3D325B" w14:textId="77777777" w:rsidR="00627B5A" w:rsidRDefault="00000000">
      <w:pPr>
        <w:pStyle w:val="Prrafodelista"/>
        <w:numPr>
          <w:ilvl w:val="3"/>
          <w:numId w:val="3"/>
        </w:numPr>
        <w:tabs>
          <w:tab w:val="left" w:pos="886"/>
          <w:tab w:val="left" w:pos="1020"/>
        </w:tabs>
        <w:ind w:right="175" w:hanging="284"/>
        <w:rPr>
          <w:rFonts w:ascii="Arial" w:hAnsi="Arial"/>
          <w:i/>
          <w:sz w:val="20"/>
        </w:rPr>
      </w:pPr>
      <w:r>
        <w:rPr>
          <w:rFonts w:ascii="Arial" w:hAnsi="Arial"/>
          <w:i/>
          <w:sz w:val="20"/>
        </w:rPr>
        <w:t>Reordenación del tiempo de trabajo: la reordenación del tiempo de trabajo, a través de la adaptación del horario, de la aplicación del horario flexible o de otras formas de ordenación del tiempo de trabajo, previo acuerdo con el servicio correspondiente.</w:t>
      </w:r>
    </w:p>
    <w:p w14:paraId="5FC1ACBE" w14:textId="77777777" w:rsidR="00627B5A" w:rsidRDefault="00000000">
      <w:pPr>
        <w:pStyle w:val="Prrafodelista"/>
        <w:numPr>
          <w:ilvl w:val="3"/>
          <w:numId w:val="3"/>
        </w:numPr>
        <w:tabs>
          <w:tab w:val="left" w:pos="893"/>
          <w:tab w:val="left" w:pos="1020"/>
        </w:tabs>
        <w:ind w:right="175" w:hanging="284"/>
        <w:rPr>
          <w:rFonts w:ascii="Arial" w:hAnsi="Arial"/>
          <w:i/>
          <w:sz w:val="20"/>
        </w:rPr>
      </w:pPr>
      <w:r>
        <w:rPr>
          <w:rFonts w:ascii="Arial" w:hAnsi="Arial"/>
          <w:i/>
          <w:sz w:val="20"/>
        </w:rPr>
        <w:t>Justificación de faltas de asistencia: las ausencias totales o parciales motivadas por la situación física o psicológica derivada de la violencia de género sufrida por las empleadas públicas, tendrán la consideración de justificadas por el tiempo y en las condiciones en que se determinen mediante certificado o informe emitido por organismo público competente en materia de violencia de género.</w:t>
      </w:r>
    </w:p>
    <w:p w14:paraId="240CCD37" w14:textId="77777777" w:rsidR="00627B5A" w:rsidRDefault="00000000">
      <w:pPr>
        <w:pStyle w:val="Ttulo3"/>
        <w:spacing w:before="230"/>
      </w:pPr>
      <w:r>
        <w:t>NOVENO.</w:t>
      </w:r>
      <w:r>
        <w:rPr>
          <w:spacing w:val="-5"/>
        </w:rPr>
        <w:t xml:space="preserve"> </w:t>
      </w:r>
      <w:r>
        <w:t>Medidas</w:t>
      </w:r>
      <w:r>
        <w:rPr>
          <w:spacing w:val="-6"/>
        </w:rPr>
        <w:t xml:space="preserve"> </w:t>
      </w:r>
      <w:r>
        <w:t>de</w:t>
      </w:r>
      <w:r>
        <w:rPr>
          <w:spacing w:val="-6"/>
        </w:rPr>
        <w:t xml:space="preserve"> </w:t>
      </w:r>
      <w:r>
        <w:t>ayuda</w:t>
      </w:r>
      <w:r>
        <w:rPr>
          <w:spacing w:val="-6"/>
        </w:rPr>
        <w:t xml:space="preserve"> </w:t>
      </w:r>
      <w:r>
        <w:rPr>
          <w:spacing w:val="-2"/>
        </w:rPr>
        <w:t>económica.</w:t>
      </w:r>
    </w:p>
    <w:p w14:paraId="1A2988CE" w14:textId="77777777" w:rsidR="00627B5A" w:rsidRDefault="00627B5A">
      <w:pPr>
        <w:pStyle w:val="Textoindependiente"/>
        <w:ind w:left="0" w:firstLine="0"/>
        <w:jc w:val="left"/>
        <w:rPr>
          <w:rFonts w:ascii="Arial"/>
          <w:b/>
        </w:rPr>
      </w:pPr>
    </w:p>
    <w:p w14:paraId="467207CC" w14:textId="77777777" w:rsidR="00627B5A" w:rsidRDefault="00000000">
      <w:pPr>
        <w:pStyle w:val="Prrafodelista"/>
        <w:numPr>
          <w:ilvl w:val="0"/>
          <w:numId w:val="2"/>
        </w:numPr>
        <w:tabs>
          <w:tab w:val="left" w:pos="591"/>
        </w:tabs>
        <w:ind w:right="166" w:firstLine="283"/>
        <w:rPr>
          <w:rFonts w:ascii="Arial MT" w:hAnsi="Arial MT"/>
          <w:sz w:val="20"/>
        </w:rPr>
      </w:pPr>
      <w:r>
        <w:rPr>
          <w:rFonts w:ascii="Arial" w:hAnsi="Arial"/>
          <w:b/>
          <w:i/>
          <w:sz w:val="20"/>
        </w:rPr>
        <w:t xml:space="preserve">Ayuda por cambio de domicilio. </w:t>
      </w:r>
      <w:r>
        <w:rPr>
          <w:rFonts w:ascii="Arial MT" w:hAnsi="Arial MT"/>
          <w:sz w:val="20"/>
        </w:rPr>
        <w:t>Las empleadas públicas de la Administración de la Junta de Andalucía que para hacer efectiva su protección o su derecho a la asistencia social</w:t>
      </w:r>
      <w:r>
        <w:rPr>
          <w:rFonts w:ascii="Arial MT" w:hAnsi="Arial MT"/>
          <w:spacing w:val="-1"/>
          <w:sz w:val="20"/>
        </w:rPr>
        <w:t xml:space="preserve"> </w:t>
      </w:r>
      <w:r>
        <w:rPr>
          <w:rFonts w:ascii="Arial MT" w:hAnsi="Arial MT"/>
          <w:sz w:val="20"/>
        </w:rPr>
        <w:t>integral, se hayan visto obligadas a optar por un cambio de domicilio o residencia habitual, tendrán derecho a una ayuda de pago único por importe de 1.200 euros, con cargo, en su caso, a los créditos de acción social. Esta ayuda no podrá acumularse a las indemnizaciones por traslado forzoso derivadas de movilidad por violencia de género.</w:t>
      </w:r>
    </w:p>
    <w:p w14:paraId="1FA20975" w14:textId="77777777" w:rsidR="00627B5A" w:rsidRDefault="00627B5A">
      <w:pPr>
        <w:pStyle w:val="Textoindependiente"/>
        <w:ind w:left="0" w:firstLine="0"/>
        <w:jc w:val="left"/>
      </w:pPr>
    </w:p>
    <w:p w14:paraId="26519A02" w14:textId="77777777" w:rsidR="00627B5A" w:rsidRDefault="00000000">
      <w:pPr>
        <w:pStyle w:val="Prrafodelista"/>
        <w:numPr>
          <w:ilvl w:val="0"/>
          <w:numId w:val="2"/>
        </w:numPr>
        <w:tabs>
          <w:tab w:val="left" w:pos="618"/>
        </w:tabs>
        <w:spacing w:before="1"/>
        <w:ind w:right="174" w:firstLine="283"/>
        <w:rPr>
          <w:rFonts w:ascii="Arial MT" w:hAnsi="Arial MT"/>
          <w:sz w:val="20"/>
        </w:rPr>
      </w:pPr>
      <w:r>
        <w:rPr>
          <w:rFonts w:ascii="Arial" w:hAnsi="Arial"/>
          <w:b/>
          <w:i/>
          <w:sz w:val="20"/>
        </w:rPr>
        <w:t xml:space="preserve">Indemnización por traslado forzoso. </w:t>
      </w:r>
      <w:r>
        <w:rPr>
          <w:rFonts w:ascii="Arial MT" w:hAnsi="Arial MT"/>
          <w:sz w:val="20"/>
        </w:rPr>
        <w:t>De conformidad con el apartado 1 del artículo 82 del Real Decreto Legislativo 5/2015, de 30 de octubre, por el que se aprueba el Texto Refundido de la Ley del Estatuto Básico del Empleado Público, la movilidad por razón de violencia de género regulada en el presente Protocolo tiene la consideración de traslado forzoso, por lo que las empleadas públicas que para hacer efectiva su protección se vean obligadas a solicitar esta movilidad, tendrán derecho a las indemnizaciones que, en su caso, estén previstas por la normativa aplicable para dicho tipo de traslado.</w:t>
      </w:r>
    </w:p>
    <w:p w14:paraId="238E03AA" w14:textId="77777777" w:rsidR="00627B5A" w:rsidRDefault="00000000">
      <w:pPr>
        <w:pStyle w:val="Ttulo3"/>
        <w:ind w:left="170" w:right="180" w:firstLine="283"/>
        <w:jc w:val="both"/>
      </w:pPr>
      <w:r>
        <w:t>DÉCIMO. Complemento del cien por cien de las prestaciones por incapacidad laboral motivadas por la situación de violencia de género.</w:t>
      </w:r>
    </w:p>
    <w:p w14:paraId="1A2F486F" w14:textId="77777777" w:rsidR="00627B5A" w:rsidRDefault="00000000">
      <w:pPr>
        <w:pStyle w:val="Textoindependiente"/>
        <w:spacing w:before="3"/>
        <w:ind w:right="171"/>
      </w:pPr>
      <w:r>
        <w:t>La Disposición Final Quinta de la Ley 7/2013, de 23 de diciembre, del Presupuesto de la Comunidad Autónoma</w:t>
      </w:r>
      <w:r>
        <w:rPr>
          <w:spacing w:val="80"/>
        </w:rPr>
        <w:t xml:space="preserve"> </w:t>
      </w:r>
      <w:r>
        <w:t>de Andalucía para el año 2014, modifica el artículo 14 de la Ley 3/2012, de 21 de septiembre, de Medidas Fiscales, Administrativas, Laborales y en materia de Hacienda Pública para el</w:t>
      </w:r>
      <w:r>
        <w:rPr>
          <w:spacing w:val="-1"/>
        </w:rPr>
        <w:t xml:space="preserve"> </w:t>
      </w:r>
      <w:r>
        <w:t>reequilibrio económico-financiero de la Junta de Andalucía, incorporando como causa excepcional que permite percibir el cien por cien del complemento de la prestación</w:t>
      </w:r>
      <w:r>
        <w:rPr>
          <w:spacing w:val="-4"/>
        </w:rPr>
        <w:t xml:space="preserve"> </w:t>
      </w:r>
      <w:r>
        <w:t>por</w:t>
      </w:r>
      <w:r>
        <w:rPr>
          <w:spacing w:val="-1"/>
        </w:rPr>
        <w:t xml:space="preserve"> </w:t>
      </w:r>
      <w:r>
        <w:t>incapacidad temporal,</w:t>
      </w:r>
      <w:r>
        <w:rPr>
          <w:spacing w:val="-4"/>
        </w:rPr>
        <w:t xml:space="preserve"> </w:t>
      </w:r>
      <w:r>
        <w:t>aquellas</w:t>
      </w:r>
      <w:r>
        <w:rPr>
          <w:spacing w:val="-3"/>
        </w:rPr>
        <w:t xml:space="preserve"> </w:t>
      </w:r>
      <w:r>
        <w:t>situaciones de</w:t>
      </w:r>
      <w:r>
        <w:rPr>
          <w:spacing w:val="-2"/>
        </w:rPr>
        <w:t xml:space="preserve"> </w:t>
      </w:r>
      <w:r>
        <w:t>incapacidad</w:t>
      </w:r>
      <w:r>
        <w:rPr>
          <w:spacing w:val="-2"/>
        </w:rPr>
        <w:t xml:space="preserve"> </w:t>
      </w:r>
      <w:r>
        <w:t>temporal</w:t>
      </w:r>
      <w:r>
        <w:rPr>
          <w:spacing w:val="-5"/>
        </w:rPr>
        <w:t xml:space="preserve"> </w:t>
      </w:r>
      <w:r>
        <w:t>motivadas</w:t>
      </w:r>
      <w:r>
        <w:rPr>
          <w:spacing w:val="-1"/>
        </w:rPr>
        <w:t xml:space="preserve"> </w:t>
      </w:r>
      <w:r>
        <w:t>por</w:t>
      </w:r>
      <w:r>
        <w:rPr>
          <w:spacing w:val="-3"/>
        </w:rPr>
        <w:t xml:space="preserve"> </w:t>
      </w:r>
      <w:r>
        <w:t>la</w:t>
      </w:r>
      <w:r>
        <w:rPr>
          <w:spacing w:val="-4"/>
        </w:rPr>
        <w:t xml:space="preserve"> </w:t>
      </w:r>
      <w:r>
        <w:t>situación</w:t>
      </w:r>
      <w:r>
        <w:rPr>
          <w:spacing w:val="-4"/>
        </w:rPr>
        <w:t xml:space="preserve"> </w:t>
      </w:r>
      <w:r>
        <w:t>física</w:t>
      </w:r>
      <w:r>
        <w:rPr>
          <w:spacing w:val="-4"/>
        </w:rPr>
        <w:t xml:space="preserve"> </w:t>
      </w:r>
      <w:r>
        <w:t>o psicológica derivada de la violencia de género sufrida por las empleadas públicas.</w:t>
      </w:r>
    </w:p>
    <w:p w14:paraId="22FA7C3B" w14:textId="77777777" w:rsidR="00627B5A" w:rsidRDefault="00000000">
      <w:pPr>
        <w:pStyle w:val="Textoindependiente"/>
        <w:spacing w:before="1"/>
        <w:ind w:right="179"/>
      </w:pPr>
      <w:r>
        <w:t>Por ello, las empleada públicas víctimas de violencia de género percibirán, desde el primer día de incapacidad temporal derivada de dicha situación de violencia machista, un complemento salarial que consiste en un porcentaje sobre</w:t>
      </w:r>
      <w:r>
        <w:rPr>
          <w:spacing w:val="-1"/>
        </w:rPr>
        <w:t xml:space="preserve"> </w:t>
      </w:r>
      <w:r>
        <w:t>la</w:t>
      </w:r>
      <w:r>
        <w:rPr>
          <w:spacing w:val="-1"/>
        </w:rPr>
        <w:t xml:space="preserve"> </w:t>
      </w:r>
      <w:r>
        <w:t>diferencia entre las prestaciones económicas que reciba</w:t>
      </w:r>
      <w:r>
        <w:rPr>
          <w:spacing w:val="-1"/>
        </w:rPr>
        <w:t xml:space="preserve"> </w:t>
      </w:r>
      <w:r>
        <w:t>del régimen</w:t>
      </w:r>
      <w:r>
        <w:rPr>
          <w:spacing w:val="-2"/>
        </w:rPr>
        <w:t xml:space="preserve"> </w:t>
      </w:r>
      <w:r>
        <w:t>de la Seguridad Social al</w:t>
      </w:r>
      <w:r>
        <w:rPr>
          <w:spacing w:val="-2"/>
        </w:rPr>
        <w:t xml:space="preserve"> </w:t>
      </w:r>
      <w:r>
        <w:t>que estuviera acogida y las retribuciones que viniera percibiendo en el mes anterior al de causarse la incapacidad temporal.</w:t>
      </w:r>
    </w:p>
    <w:p w14:paraId="7E7C95DB" w14:textId="77777777" w:rsidR="00627B5A" w:rsidRDefault="00627B5A">
      <w:pPr>
        <w:pStyle w:val="Textoindependiente"/>
        <w:sectPr w:rsidR="00627B5A">
          <w:pgSz w:w="11910" w:h="16840"/>
          <w:pgMar w:top="640" w:right="566" w:bottom="860" w:left="566" w:header="0" w:footer="645" w:gutter="0"/>
          <w:cols w:space="720"/>
        </w:sectPr>
      </w:pPr>
    </w:p>
    <w:p w14:paraId="0C8DFC21" w14:textId="77777777" w:rsidR="00627B5A" w:rsidRDefault="00000000">
      <w:pPr>
        <w:pStyle w:val="Ttulo3"/>
        <w:spacing w:before="73"/>
        <w:ind w:left="170" w:right="177" w:firstLine="283"/>
        <w:jc w:val="both"/>
      </w:pPr>
      <w:r>
        <w:lastRenderedPageBreak/>
        <w:t>DECIMOPRIMERO. Medidas relativas a situación administrativa de excedencia voluntaria para las funcionarias o suspensión de la relación laboral, para las empleadas con contrato laboral.</w:t>
      </w:r>
    </w:p>
    <w:p w14:paraId="3E0E4459" w14:textId="77777777" w:rsidR="00627B5A" w:rsidRDefault="00627B5A">
      <w:pPr>
        <w:pStyle w:val="Textoindependiente"/>
        <w:spacing w:before="3"/>
        <w:ind w:left="0" w:firstLine="0"/>
        <w:jc w:val="left"/>
        <w:rPr>
          <w:rFonts w:ascii="Arial"/>
          <w:b/>
        </w:rPr>
      </w:pPr>
    </w:p>
    <w:p w14:paraId="4460D350" w14:textId="77777777" w:rsidR="00627B5A" w:rsidRDefault="00000000">
      <w:pPr>
        <w:pStyle w:val="Ttulo4"/>
        <w:numPr>
          <w:ilvl w:val="0"/>
          <w:numId w:val="1"/>
        </w:numPr>
        <w:tabs>
          <w:tab w:val="left" w:pos="674"/>
        </w:tabs>
        <w:spacing w:line="229" w:lineRule="exact"/>
        <w:ind w:hanging="220"/>
      </w:pPr>
      <w:r>
        <w:t>Excedencia</w:t>
      </w:r>
      <w:r>
        <w:rPr>
          <w:spacing w:val="-5"/>
        </w:rPr>
        <w:t xml:space="preserve"> </w:t>
      </w:r>
      <w:r>
        <w:t>voluntaria</w:t>
      </w:r>
      <w:r>
        <w:rPr>
          <w:spacing w:val="-5"/>
        </w:rPr>
        <w:t xml:space="preserve"> </w:t>
      </w:r>
      <w:r>
        <w:t>de</w:t>
      </w:r>
      <w:r>
        <w:rPr>
          <w:spacing w:val="-6"/>
        </w:rPr>
        <w:t xml:space="preserve"> </w:t>
      </w:r>
      <w:r>
        <w:t>las</w:t>
      </w:r>
      <w:r>
        <w:rPr>
          <w:spacing w:val="-6"/>
        </w:rPr>
        <w:t xml:space="preserve"> </w:t>
      </w:r>
      <w:r>
        <w:t>funcionarias</w:t>
      </w:r>
      <w:r>
        <w:rPr>
          <w:spacing w:val="-7"/>
        </w:rPr>
        <w:t xml:space="preserve"> </w:t>
      </w:r>
      <w:r>
        <w:t>víctimas</w:t>
      </w:r>
      <w:r>
        <w:rPr>
          <w:spacing w:val="-6"/>
        </w:rPr>
        <w:t xml:space="preserve"> </w:t>
      </w:r>
      <w:r>
        <w:t>de</w:t>
      </w:r>
      <w:r>
        <w:rPr>
          <w:spacing w:val="-3"/>
        </w:rPr>
        <w:t xml:space="preserve"> </w:t>
      </w:r>
      <w:r>
        <w:t>violencia</w:t>
      </w:r>
      <w:r>
        <w:rPr>
          <w:spacing w:val="-7"/>
        </w:rPr>
        <w:t xml:space="preserve"> </w:t>
      </w:r>
      <w:r>
        <w:t>de</w:t>
      </w:r>
      <w:r>
        <w:rPr>
          <w:spacing w:val="-4"/>
        </w:rPr>
        <w:t xml:space="preserve"> </w:t>
      </w:r>
      <w:r>
        <w:rPr>
          <w:spacing w:val="-2"/>
        </w:rPr>
        <w:t>género.</w:t>
      </w:r>
    </w:p>
    <w:p w14:paraId="51977AC1" w14:textId="77777777" w:rsidR="00627B5A" w:rsidRDefault="00000000">
      <w:pPr>
        <w:pStyle w:val="Textoindependiente"/>
        <w:ind w:right="172"/>
      </w:pPr>
      <w:r>
        <w:t xml:space="preserve">Las funcionarias víctimas de violencia de género, para hacer efectiva su protección o su derecho a la asistencia social integral, tendrán derecho a solicitar la situación de excedencia sin tener que haber prestado un tiempo mínimo de servicios previos y sin que sea exigible plazo de permanencia en la Administración Pública de la Junta de </w:t>
      </w:r>
      <w:r>
        <w:rPr>
          <w:spacing w:val="-2"/>
        </w:rPr>
        <w:t>Andalucía.</w:t>
      </w:r>
    </w:p>
    <w:p w14:paraId="3B4D1E06" w14:textId="77777777" w:rsidR="00627B5A" w:rsidRDefault="00000000">
      <w:pPr>
        <w:pStyle w:val="Textoindependiente"/>
        <w:spacing w:before="1"/>
        <w:ind w:right="172"/>
      </w:pPr>
      <w:r>
        <w:t>Durante los seis primeros meses de excedencia tendrán derecho a la reserva del puesto de trabajo que desempeñaban, siendo computable dicho período a efectos de antigüedad, carrera y derechos del régimen de Seguridad Social que sea de aplicación.</w:t>
      </w:r>
    </w:p>
    <w:p w14:paraId="188592D7" w14:textId="77777777" w:rsidR="00627B5A" w:rsidRDefault="00000000">
      <w:pPr>
        <w:pStyle w:val="Textoindependiente"/>
        <w:ind w:right="170"/>
      </w:pPr>
      <w:r>
        <w:t>Cuando las actuaciones judiciales lo exigieran se podrá prorrogar este periodo por tres meses, hasta un máximo de dieciocho, con idénticos efectos a los señalados anteriormente, a fin de garantizar la efectividad del derecho de protección de la víctima.</w:t>
      </w:r>
    </w:p>
    <w:p w14:paraId="575F0098" w14:textId="77777777" w:rsidR="00627B5A" w:rsidRDefault="00000000">
      <w:pPr>
        <w:pStyle w:val="Textoindependiente"/>
        <w:ind w:right="173"/>
      </w:pPr>
      <w:r>
        <w:t>Durante los dos primeros meses de esta excedencia la funcionaria tendrá derecho a percibir las retribuciones íntegras y, en su caso, las prestaciones familiares por hijo a cargo.</w:t>
      </w:r>
    </w:p>
    <w:p w14:paraId="72A6B3C9" w14:textId="77777777" w:rsidR="00627B5A" w:rsidRDefault="00000000">
      <w:pPr>
        <w:pStyle w:val="Textoindependiente"/>
        <w:spacing w:line="228" w:lineRule="exact"/>
        <w:ind w:left="454" w:firstLine="0"/>
      </w:pPr>
      <w:r>
        <w:t>Las</w:t>
      </w:r>
      <w:r>
        <w:rPr>
          <w:spacing w:val="-7"/>
        </w:rPr>
        <w:t xml:space="preserve"> </w:t>
      </w:r>
      <w:r>
        <w:t>funcionarias</w:t>
      </w:r>
      <w:r>
        <w:rPr>
          <w:spacing w:val="-7"/>
        </w:rPr>
        <w:t xml:space="preserve"> </w:t>
      </w:r>
      <w:r>
        <w:t>en</w:t>
      </w:r>
      <w:r>
        <w:rPr>
          <w:spacing w:val="-8"/>
        </w:rPr>
        <w:t xml:space="preserve"> </w:t>
      </w:r>
      <w:r>
        <w:t>esta</w:t>
      </w:r>
      <w:r>
        <w:rPr>
          <w:spacing w:val="-6"/>
        </w:rPr>
        <w:t xml:space="preserve"> </w:t>
      </w:r>
      <w:r>
        <w:t>situación</w:t>
      </w:r>
      <w:r>
        <w:rPr>
          <w:spacing w:val="-7"/>
        </w:rPr>
        <w:t xml:space="preserve"> </w:t>
      </w:r>
      <w:r>
        <w:t>podrán</w:t>
      </w:r>
      <w:r>
        <w:rPr>
          <w:spacing w:val="-6"/>
        </w:rPr>
        <w:t xml:space="preserve"> </w:t>
      </w:r>
      <w:r>
        <w:t>participar</w:t>
      </w:r>
      <w:r>
        <w:rPr>
          <w:spacing w:val="-5"/>
        </w:rPr>
        <w:t xml:space="preserve"> </w:t>
      </w:r>
      <w:r>
        <w:t>en</w:t>
      </w:r>
      <w:r>
        <w:rPr>
          <w:spacing w:val="-6"/>
        </w:rPr>
        <w:t xml:space="preserve"> </w:t>
      </w:r>
      <w:r>
        <w:t>los</w:t>
      </w:r>
      <w:r>
        <w:rPr>
          <w:spacing w:val="-7"/>
        </w:rPr>
        <w:t xml:space="preserve"> </w:t>
      </w:r>
      <w:r>
        <w:t>cursos</w:t>
      </w:r>
      <w:r>
        <w:rPr>
          <w:spacing w:val="-7"/>
        </w:rPr>
        <w:t xml:space="preserve"> </w:t>
      </w:r>
      <w:r>
        <w:t>de</w:t>
      </w:r>
      <w:r>
        <w:rPr>
          <w:spacing w:val="-8"/>
        </w:rPr>
        <w:t xml:space="preserve"> </w:t>
      </w:r>
      <w:r>
        <w:t>formación</w:t>
      </w:r>
      <w:r>
        <w:rPr>
          <w:spacing w:val="-9"/>
        </w:rPr>
        <w:t xml:space="preserve"> </w:t>
      </w:r>
      <w:r>
        <w:t>que</w:t>
      </w:r>
      <w:r>
        <w:rPr>
          <w:spacing w:val="-7"/>
        </w:rPr>
        <w:t xml:space="preserve"> </w:t>
      </w:r>
      <w:r>
        <w:t>convoque</w:t>
      </w:r>
      <w:r>
        <w:rPr>
          <w:spacing w:val="-7"/>
        </w:rPr>
        <w:t xml:space="preserve"> </w:t>
      </w:r>
      <w:r>
        <w:t>la</w:t>
      </w:r>
      <w:r>
        <w:rPr>
          <w:spacing w:val="-6"/>
        </w:rPr>
        <w:t xml:space="preserve"> </w:t>
      </w:r>
      <w:r>
        <w:rPr>
          <w:spacing w:val="-2"/>
        </w:rPr>
        <w:t>Administración.</w:t>
      </w:r>
    </w:p>
    <w:p w14:paraId="004C2DCB" w14:textId="77777777" w:rsidR="00627B5A" w:rsidRDefault="00627B5A">
      <w:pPr>
        <w:pStyle w:val="Textoindependiente"/>
        <w:ind w:left="0" w:firstLine="0"/>
        <w:jc w:val="left"/>
      </w:pPr>
    </w:p>
    <w:p w14:paraId="05857D52" w14:textId="77777777" w:rsidR="00627B5A" w:rsidRDefault="00000000">
      <w:pPr>
        <w:pStyle w:val="Ttulo4"/>
        <w:numPr>
          <w:ilvl w:val="0"/>
          <w:numId w:val="1"/>
        </w:numPr>
        <w:tabs>
          <w:tab w:val="left" w:pos="674"/>
        </w:tabs>
        <w:ind w:hanging="220"/>
      </w:pPr>
      <w:r>
        <w:t>Suspensión</w:t>
      </w:r>
      <w:r>
        <w:rPr>
          <w:spacing w:val="-5"/>
        </w:rPr>
        <w:t xml:space="preserve"> </w:t>
      </w:r>
      <w:r>
        <w:t>de</w:t>
      </w:r>
      <w:r>
        <w:rPr>
          <w:spacing w:val="-4"/>
        </w:rPr>
        <w:t xml:space="preserve"> </w:t>
      </w:r>
      <w:r>
        <w:t>la</w:t>
      </w:r>
      <w:r>
        <w:rPr>
          <w:spacing w:val="-4"/>
        </w:rPr>
        <w:t xml:space="preserve"> </w:t>
      </w:r>
      <w:r>
        <w:t>relación</w:t>
      </w:r>
      <w:r>
        <w:rPr>
          <w:spacing w:val="-5"/>
        </w:rPr>
        <w:t xml:space="preserve"> </w:t>
      </w:r>
      <w:r>
        <w:t>laboral</w:t>
      </w:r>
      <w:r>
        <w:rPr>
          <w:spacing w:val="-6"/>
        </w:rPr>
        <w:t xml:space="preserve"> </w:t>
      </w:r>
      <w:r>
        <w:t>de</w:t>
      </w:r>
      <w:r>
        <w:rPr>
          <w:spacing w:val="-5"/>
        </w:rPr>
        <w:t xml:space="preserve"> </w:t>
      </w:r>
      <w:r>
        <w:t>las</w:t>
      </w:r>
      <w:r>
        <w:rPr>
          <w:spacing w:val="-3"/>
        </w:rPr>
        <w:t xml:space="preserve"> </w:t>
      </w:r>
      <w:r>
        <w:t>trabajadoras</w:t>
      </w:r>
      <w:r>
        <w:rPr>
          <w:spacing w:val="-4"/>
        </w:rPr>
        <w:t xml:space="preserve"> </w:t>
      </w:r>
      <w:r>
        <w:t>víctimas</w:t>
      </w:r>
      <w:r>
        <w:rPr>
          <w:spacing w:val="-6"/>
        </w:rPr>
        <w:t xml:space="preserve"> </w:t>
      </w:r>
      <w:r>
        <w:t>de</w:t>
      </w:r>
      <w:r>
        <w:rPr>
          <w:spacing w:val="-4"/>
        </w:rPr>
        <w:t xml:space="preserve"> </w:t>
      </w:r>
      <w:r>
        <w:t>violencia</w:t>
      </w:r>
      <w:r>
        <w:rPr>
          <w:spacing w:val="-6"/>
        </w:rPr>
        <w:t xml:space="preserve"> </w:t>
      </w:r>
      <w:r>
        <w:t>de</w:t>
      </w:r>
      <w:r>
        <w:rPr>
          <w:spacing w:val="-5"/>
        </w:rPr>
        <w:t xml:space="preserve"> </w:t>
      </w:r>
      <w:r>
        <w:rPr>
          <w:spacing w:val="-2"/>
        </w:rPr>
        <w:t>género.</w:t>
      </w:r>
    </w:p>
    <w:p w14:paraId="6D256B95" w14:textId="77777777" w:rsidR="00627B5A" w:rsidRDefault="00000000">
      <w:pPr>
        <w:pStyle w:val="Textoindependiente"/>
        <w:ind w:right="171"/>
      </w:pPr>
      <w:r>
        <w:t>Las empleadas públicas víctimas de violencia de género que tengan la condición de personal laboral de la Administración andaluza, para hacer efectiva su protección o su derecho a la asistencia social integral, tendrán derecho a solicitar la suspensión de la relación laboral con reserva del puesto de trabajo, de conformidad con lo previsto en el artículo 45.1.n) del Real Decreto Legislativo 2/2015, de 23 de octubre, por el que se aprueba el Texto Refundido de la Ley del Estatuto de los Trabajadores, sin tener que haber prestado un tiempo mínimo de servicios previos y sin que sea exigible plazo de permanencia en la Administración Pública de la Junta de Andalucía.</w:t>
      </w:r>
    </w:p>
    <w:p w14:paraId="4F9D3590" w14:textId="77777777" w:rsidR="00627B5A" w:rsidRDefault="00000000">
      <w:pPr>
        <w:pStyle w:val="Textoindependiente"/>
        <w:spacing w:before="1"/>
        <w:ind w:right="176"/>
      </w:pPr>
      <w:r>
        <w:t>Este período de suspensión tendrá una duración inicial que no podrá exceder de seis meses, siendo computable dicho período a efectos de antigüedad, promoción y derechos del régimen de Seguridad Social que sea de</w:t>
      </w:r>
      <w:r>
        <w:rPr>
          <w:spacing w:val="40"/>
        </w:rPr>
        <w:t xml:space="preserve"> </w:t>
      </w:r>
      <w:r>
        <w:rPr>
          <w:spacing w:val="-2"/>
        </w:rPr>
        <w:t>aplicación.</w:t>
      </w:r>
    </w:p>
    <w:p w14:paraId="5D1CC7BA" w14:textId="77777777" w:rsidR="00627B5A" w:rsidRDefault="00000000">
      <w:pPr>
        <w:pStyle w:val="Textoindependiente"/>
        <w:ind w:right="168"/>
      </w:pPr>
      <w:r>
        <w:t>Cuando de las actuaciones de tutela judicial resultase que la efectividad del derecho de protección de la víctima requiriese la continuidad de la suspensión, el juez podrá prorrogar la misma por períodos de tres meses, con un máximo de dieciocho meses, con idénticos efectos a los señalados anteriormente, a fin de garantizar la efectividad del derecho de protección de la víctima.</w:t>
      </w:r>
    </w:p>
    <w:p w14:paraId="3427126C" w14:textId="77777777" w:rsidR="00627B5A" w:rsidRDefault="00000000">
      <w:pPr>
        <w:pStyle w:val="Textoindependiente"/>
        <w:ind w:right="169"/>
      </w:pPr>
      <w:r>
        <w:t>Por otro lado, a efectos de prestaciones económicas, de acuerdo con el artículo 267.1.b) del Real Decreto Legislativo 8/2015, de 30 de octubre, por el que se aprueba el Texto Refundido de la Ley General de la Seguridad Social, las trabajadoras que</w:t>
      </w:r>
      <w:r>
        <w:rPr>
          <w:spacing w:val="-1"/>
        </w:rPr>
        <w:t xml:space="preserve"> </w:t>
      </w:r>
      <w:r>
        <w:t>por motivo de violencia</w:t>
      </w:r>
      <w:r>
        <w:rPr>
          <w:spacing w:val="-1"/>
        </w:rPr>
        <w:t xml:space="preserve"> </w:t>
      </w:r>
      <w:r>
        <w:t>de</w:t>
      </w:r>
      <w:r>
        <w:rPr>
          <w:spacing w:val="-1"/>
        </w:rPr>
        <w:t xml:space="preserve"> </w:t>
      </w:r>
      <w:r>
        <w:t>género suspendan la relación laboral,</w:t>
      </w:r>
      <w:r>
        <w:rPr>
          <w:spacing w:val="-1"/>
        </w:rPr>
        <w:t xml:space="preserve"> </w:t>
      </w:r>
      <w:r>
        <w:t>siempre</w:t>
      </w:r>
      <w:r>
        <w:rPr>
          <w:spacing w:val="-1"/>
        </w:rPr>
        <w:t xml:space="preserve"> </w:t>
      </w:r>
      <w:r>
        <w:t>que</w:t>
      </w:r>
      <w:r>
        <w:rPr>
          <w:spacing w:val="-1"/>
        </w:rPr>
        <w:t xml:space="preserve"> </w:t>
      </w:r>
      <w:r>
        <w:t xml:space="preserve">reúnan los requisitos de cotización exigidos, tendrán derecho a solicitar la prestación por desempleo por el tiempo que les </w:t>
      </w:r>
      <w:r>
        <w:rPr>
          <w:spacing w:val="-2"/>
        </w:rPr>
        <w:t>corresponda.</w:t>
      </w:r>
    </w:p>
    <w:p w14:paraId="59FA89A2" w14:textId="77777777" w:rsidR="00627B5A" w:rsidRDefault="00000000">
      <w:pPr>
        <w:pStyle w:val="Textoindependiente"/>
        <w:ind w:right="181"/>
      </w:pPr>
      <w:r>
        <w:t>Finalizado el periodo correspondiente, hasta el máximo de dieciocho meses, la trabajadora podrá optar por reincorporarse a su puesto de trabajo o bien, pasar a la situación de excedencia voluntaria por violencia de género, sin límite de tiempo de permanencia en dicha situación aunque sin los derechos arribas indicados.</w:t>
      </w:r>
    </w:p>
    <w:p w14:paraId="7B7EE1DE" w14:textId="77777777" w:rsidR="00627B5A" w:rsidRDefault="00000000">
      <w:pPr>
        <w:pStyle w:val="Textoindependiente"/>
        <w:spacing w:line="229" w:lineRule="exact"/>
        <w:ind w:left="454" w:firstLine="0"/>
      </w:pPr>
      <w:r>
        <w:t>Las</w:t>
      </w:r>
      <w:r>
        <w:rPr>
          <w:spacing w:val="-7"/>
        </w:rPr>
        <w:t xml:space="preserve"> </w:t>
      </w:r>
      <w:r>
        <w:t>trabajadoras</w:t>
      </w:r>
      <w:r>
        <w:rPr>
          <w:spacing w:val="-6"/>
        </w:rPr>
        <w:t xml:space="preserve"> </w:t>
      </w:r>
      <w:r>
        <w:t>en</w:t>
      </w:r>
      <w:r>
        <w:rPr>
          <w:spacing w:val="-7"/>
        </w:rPr>
        <w:t xml:space="preserve"> </w:t>
      </w:r>
      <w:r>
        <w:t>esta</w:t>
      </w:r>
      <w:r>
        <w:rPr>
          <w:spacing w:val="-6"/>
        </w:rPr>
        <w:t xml:space="preserve"> </w:t>
      </w:r>
      <w:r>
        <w:t>situación</w:t>
      </w:r>
      <w:r>
        <w:rPr>
          <w:spacing w:val="-7"/>
        </w:rPr>
        <w:t xml:space="preserve"> </w:t>
      </w:r>
      <w:r>
        <w:t>podrán</w:t>
      </w:r>
      <w:r>
        <w:rPr>
          <w:spacing w:val="-6"/>
        </w:rPr>
        <w:t xml:space="preserve"> </w:t>
      </w:r>
      <w:r>
        <w:t>participar</w:t>
      </w:r>
      <w:r>
        <w:rPr>
          <w:spacing w:val="-7"/>
        </w:rPr>
        <w:t xml:space="preserve"> </w:t>
      </w:r>
      <w:r>
        <w:t>en</w:t>
      </w:r>
      <w:r>
        <w:rPr>
          <w:spacing w:val="-7"/>
        </w:rPr>
        <w:t xml:space="preserve"> </w:t>
      </w:r>
      <w:r>
        <w:t>los</w:t>
      </w:r>
      <w:r>
        <w:rPr>
          <w:spacing w:val="-7"/>
        </w:rPr>
        <w:t xml:space="preserve"> </w:t>
      </w:r>
      <w:r>
        <w:t>cursos</w:t>
      </w:r>
      <w:r>
        <w:rPr>
          <w:spacing w:val="-6"/>
        </w:rPr>
        <w:t xml:space="preserve"> </w:t>
      </w:r>
      <w:r>
        <w:t>de</w:t>
      </w:r>
      <w:r>
        <w:rPr>
          <w:spacing w:val="-7"/>
        </w:rPr>
        <w:t xml:space="preserve"> </w:t>
      </w:r>
      <w:r>
        <w:t>formación</w:t>
      </w:r>
      <w:r>
        <w:rPr>
          <w:spacing w:val="-8"/>
        </w:rPr>
        <w:t xml:space="preserve"> </w:t>
      </w:r>
      <w:r>
        <w:t>que</w:t>
      </w:r>
      <w:r>
        <w:rPr>
          <w:spacing w:val="-8"/>
        </w:rPr>
        <w:t xml:space="preserve"> </w:t>
      </w:r>
      <w:r>
        <w:t>convoque</w:t>
      </w:r>
      <w:r>
        <w:rPr>
          <w:spacing w:val="-6"/>
        </w:rPr>
        <w:t xml:space="preserve"> </w:t>
      </w:r>
      <w:r>
        <w:t>la</w:t>
      </w:r>
      <w:r>
        <w:rPr>
          <w:spacing w:val="-5"/>
        </w:rPr>
        <w:t xml:space="preserve"> </w:t>
      </w:r>
      <w:r>
        <w:rPr>
          <w:spacing w:val="-2"/>
        </w:rPr>
        <w:t>Administración.</w:t>
      </w:r>
    </w:p>
    <w:p w14:paraId="4DABEF91" w14:textId="77777777" w:rsidR="00627B5A" w:rsidRDefault="00000000">
      <w:pPr>
        <w:pStyle w:val="Ttulo3"/>
        <w:spacing w:before="229"/>
      </w:pPr>
      <w:r>
        <w:t>DECIMOSEGUNDO.</w:t>
      </w:r>
      <w:r>
        <w:rPr>
          <w:spacing w:val="-8"/>
        </w:rPr>
        <w:t xml:space="preserve"> </w:t>
      </w:r>
      <w:r>
        <w:t>Medidas</w:t>
      </w:r>
      <w:r>
        <w:rPr>
          <w:spacing w:val="-8"/>
        </w:rPr>
        <w:t xml:space="preserve"> </w:t>
      </w:r>
      <w:r>
        <w:t>de</w:t>
      </w:r>
      <w:r>
        <w:rPr>
          <w:spacing w:val="-5"/>
        </w:rPr>
        <w:t xml:space="preserve"> </w:t>
      </w:r>
      <w:r>
        <w:t>extinción</w:t>
      </w:r>
      <w:r>
        <w:rPr>
          <w:spacing w:val="-7"/>
        </w:rPr>
        <w:t xml:space="preserve"> </w:t>
      </w:r>
      <w:r>
        <w:t>del</w:t>
      </w:r>
      <w:r>
        <w:rPr>
          <w:spacing w:val="-8"/>
        </w:rPr>
        <w:t xml:space="preserve"> </w:t>
      </w:r>
      <w:r>
        <w:t>contrato</w:t>
      </w:r>
      <w:r>
        <w:rPr>
          <w:spacing w:val="-7"/>
        </w:rPr>
        <w:t xml:space="preserve"> </w:t>
      </w:r>
      <w:r>
        <w:rPr>
          <w:spacing w:val="-2"/>
        </w:rPr>
        <w:t>laboral.</w:t>
      </w:r>
    </w:p>
    <w:p w14:paraId="5812797F" w14:textId="77777777" w:rsidR="00627B5A" w:rsidRDefault="00000000">
      <w:pPr>
        <w:pStyle w:val="Textoindependiente"/>
        <w:spacing w:before="3"/>
        <w:ind w:right="179"/>
      </w:pPr>
      <w:r>
        <w:t>El personal laboral víctima de violencia de género podrá acordar la extinción de su contrato de trabajo pasando a la situación legal de desempleo, lo que la habilita para solicitar la correspondiente prestación siempre que reúna los requisitos de cotización.</w:t>
      </w:r>
    </w:p>
    <w:p w14:paraId="57CBE596" w14:textId="77777777" w:rsidR="00627B5A" w:rsidRDefault="00000000">
      <w:pPr>
        <w:pStyle w:val="Ttulo3"/>
        <w:spacing w:before="226"/>
      </w:pPr>
      <w:r>
        <w:t>DECIMOTERCERO.</w:t>
      </w:r>
      <w:r>
        <w:rPr>
          <w:spacing w:val="-9"/>
        </w:rPr>
        <w:t xml:space="preserve"> </w:t>
      </w:r>
      <w:r>
        <w:t>Medidas</w:t>
      </w:r>
      <w:r>
        <w:rPr>
          <w:spacing w:val="-8"/>
        </w:rPr>
        <w:t xml:space="preserve"> </w:t>
      </w:r>
      <w:r>
        <w:t>relativas</w:t>
      </w:r>
      <w:r>
        <w:rPr>
          <w:spacing w:val="-6"/>
        </w:rPr>
        <w:t xml:space="preserve"> </w:t>
      </w:r>
      <w:r>
        <w:t>a</w:t>
      </w:r>
      <w:r>
        <w:rPr>
          <w:spacing w:val="-8"/>
        </w:rPr>
        <w:t xml:space="preserve"> </w:t>
      </w:r>
      <w:r>
        <w:rPr>
          <w:spacing w:val="-2"/>
        </w:rPr>
        <w:t>concursos.</w:t>
      </w:r>
    </w:p>
    <w:p w14:paraId="44338D46" w14:textId="77777777" w:rsidR="00627B5A" w:rsidRDefault="00000000">
      <w:pPr>
        <w:pStyle w:val="Textoindependiente"/>
        <w:spacing w:before="3"/>
        <w:ind w:right="178"/>
      </w:pPr>
      <w:r>
        <w:t>Las empleadas públicas que acrediten su situación de violencia de género en los términos establecidos en el apartado 4 de este Protocolo, podrán solicitar al órgano o unidad competente en materia de personal una especial protección en la publicidad de los destinos que, en su caso, pudieran obtener, a través de los distintos sistemas de provisión de puestos de trabajo.</w:t>
      </w:r>
    </w:p>
    <w:p w14:paraId="08BF91D9" w14:textId="77777777" w:rsidR="00627B5A" w:rsidRDefault="00000000">
      <w:pPr>
        <w:pStyle w:val="Ttulo3"/>
      </w:pPr>
      <w:r>
        <w:rPr>
          <w:spacing w:val="-2"/>
        </w:rPr>
        <w:t>DECIMOCUARTO.</w:t>
      </w:r>
      <w:r>
        <w:rPr>
          <w:spacing w:val="11"/>
        </w:rPr>
        <w:t xml:space="preserve"> </w:t>
      </w:r>
      <w:r>
        <w:rPr>
          <w:spacing w:val="-2"/>
        </w:rPr>
        <w:t>Teletrabajo.</w:t>
      </w:r>
    </w:p>
    <w:p w14:paraId="384AD606" w14:textId="77777777" w:rsidR="00627B5A" w:rsidRDefault="00000000">
      <w:pPr>
        <w:pStyle w:val="Textoindependiente"/>
        <w:spacing w:before="3"/>
        <w:ind w:right="170"/>
      </w:pPr>
      <w:r>
        <w:t>Las empleadas públicas que acrediten su situación de violencia de género, podrán acogerse, en su caso, a la prestación de servicios en la modalidad de teletrabajo.</w:t>
      </w:r>
    </w:p>
    <w:p w14:paraId="2A0173C1" w14:textId="77777777" w:rsidR="00627B5A" w:rsidRDefault="00000000">
      <w:pPr>
        <w:pStyle w:val="Ttulo3"/>
        <w:spacing w:before="226"/>
      </w:pPr>
      <w:r>
        <w:t>DECIMOQUINTO.</w:t>
      </w:r>
      <w:r>
        <w:rPr>
          <w:spacing w:val="-8"/>
        </w:rPr>
        <w:t xml:space="preserve"> </w:t>
      </w:r>
      <w:r>
        <w:t>Protección</w:t>
      </w:r>
      <w:r>
        <w:rPr>
          <w:spacing w:val="-7"/>
        </w:rPr>
        <w:t xml:space="preserve"> </w:t>
      </w:r>
      <w:r>
        <w:t>de</w:t>
      </w:r>
      <w:r>
        <w:rPr>
          <w:spacing w:val="-8"/>
        </w:rPr>
        <w:t xml:space="preserve"> </w:t>
      </w:r>
      <w:r>
        <w:t>datos</w:t>
      </w:r>
      <w:r>
        <w:rPr>
          <w:spacing w:val="-8"/>
        </w:rPr>
        <w:t xml:space="preserve"> </w:t>
      </w:r>
      <w:r>
        <w:t>de</w:t>
      </w:r>
      <w:r>
        <w:rPr>
          <w:spacing w:val="-6"/>
        </w:rPr>
        <w:t xml:space="preserve"> </w:t>
      </w:r>
      <w:r>
        <w:t>carácter</w:t>
      </w:r>
      <w:r>
        <w:rPr>
          <w:spacing w:val="-6"/>
        </w:rPr>
        <w:t xml:space="preserve"> </w:t>
      </w:r>
      <w:r>
        <w:rPr>
          <w:spacing w:val="-2"/>
        </w:rPr>
        <w:t>personal.</w:t>
      </w:r>
    </w:p>
    <w:p w14:paraId="14C28935" w14:textId="77777777" w:rsidR="00627B5A" w:rsidRDefault="00000000">
      <w:pPr>
        <w:pStyle w:val="Textoindependiente"/>
        <w:spacing w:before="3"/>
        <w:ind w:right="178"/>
      </w:pPr>
      <w:r>
        <w:t>En todas las actuaciones y procedimientos relacionados con la situación de la empleada pública como víctima de violencia de género, se protegerá su intimidad y dignidad, en especial, sus datos personales, los de sus</w:t>
      </w:r>
      <w:r>
        <w:rPr>
          <w:spacing w:val="40"/>
        </w:rPr>
        <w:t xml:space="preserve"> </w:t>
      </w:r>
      <w:r>
        <w:t>descendiente y</w:t>
      </w:r>
      <w:r>
        <w:rPr>
          <w:spacing w:val="-5"/>
        </w:rPr>
        <w:t xml:space="preserve"> </w:t>
      </w:r>
      <w:r>
        <w:t>los</w:t>
      </w:r>
      <w:r>
        <w:rPr>
          <w:spacing w:val="-1"/>
        </w:rPr>
        <w:t xml:space="preserve"> </w:t>
      </w:r>
      <w:r>
        <w:t>de</w:t>
      </w:r>
      <w:r>
        <w:rPr>
          <w:spacing w:val="-3"/>
        </w:rPr>
        <w:t xml:space="preserve"> </w:t>
      </w:r>
      <w:r>
        <w:t>cualquier</w:t>
      </w:r>
      <w:r>
        <w:rPr>
          <w:spacing w:val="-1"/>
        </w:rPr>
        <w:t xml:space="preserve"> </w:t>
      </w:r>
      <w:r>
        <w:t>persona</w:t>
      </w:r>
      <w:r>
        <w:rPr>
          <w:spacing w:val="-2"/>
        </w:rPr>
        <w:t xml:space="preserve"> </w:t>
      </w:r>
      <w:r>
        <w:t>bajo</w:t>
      </w:r>
      <w:r>
        <w:rPr>
          <w:spacing w:val="-2"/>
        </w:rPr>
        <w:t xml:space="preserve"> </w:t>
      </w:r>
      <w:r>
        <w:t>su</w:t>
      </w:r>
      <w:r>
        <w:rPr>
          <w:spacing w:val="-2"/>
        </w:rPr>
        <w:t xml:space="preserve"> </w:t>
      </w:r>
      <w:r>
        <w:t>tutela,</w:t>
      </w:r>
      <w:r>
        <w:rPr>
          <w:spacing w:val="-2"/>
        </w:rPr>
        <w:t xml:space="preserve"> </w:t>
      </w:r>
      <w:r>
        <w:t>guarda</w:t>
      </w:r>
      <w:r>
        <w:rPr>
          <w:spacing w:val="-2"/>
        </w:rPr>
        <w:t xml:space="preserve"> </w:t>
      </w:r>
      <w:r>
        <w:t>o</w:t>
      </w:r>
      <w:r>
        <w:rPr>
          <w:spacing w:val="-2"/>
        </w:rPr>
        <w:t xml:space="preserve"> </w:t>
      </w:r>
      <w:r>
        <w:t>custodia.</w:t>
      </w:r>
      <w:r>
        <w:rPr>
          <w:spacing w:val="-2"/>
        </w:rPr>
        <w:t xml:space="preserve"> </w:t>
      </w:r>
      <w:r>
        <w:t>A estos</w:t>
      </w:r>
      <w:r>
        <w:rPr>
          <w:spacing w:val="-1"/>
        </w:rPr>
        <w:t xml:space="preserve"> </w:t>
      </w:r>
      <w:r>
        <w:t>efectos,</w:t>
      </w:r>
      <w:r>
        <w:rPr>
          <w:spacing w:val="-2"/>
        </w:rPr>
        <w:t xml:space="preserve"> </w:t>
      </w:r>
      <w:r>
        <w:t>se</w:t>
      </w:r>
      <w:r>
        <w:rPr>
          <w:spacing w:val="-2"/>
        </w:rPr>
        <w:t xml:space="preserve"> </w:t>
      </w:r>
      <w:r>
        <w:t>adoptarán las</w:t>
      </w:r>
      <w:r>
        <w:rPr>
          <w:spacing w:val="-3"/>
        </w:rPr>
        <w:t xml:space="preserve"> </w:t>
      </w:r>
      <w:r>
        <w:t>medidas preventivas para garantizar la seguridad de todos los datos.</w:t>
      </w:r>
    </w:p>
    <w:p w14:paraId="061684C8" w14:textId="77777777" w:rsidR="00627B5A" w:rsidRDefault="00000000">
      <w:pPr>
        <w:pStyle w:val="Textoindependiente"/>
        <w:ind w:right="177"/>
      </w:pPr>
      <w:r>
        <w:t>Las unidades administrativas competentes en materia de recursos humanos de las Consejerías u Organismos deberán</w:t>
      </w:r>
      <w:r>
        <w:rPr>
          <w:spacing w:val="-4"/>
        </w:rPr>
        <w:t xml:space="preserve"> </w:t>
      </w:r>
      <w:r>
        <w:t>comunicar</w:t>
      </w:r>
      <w:r>
        <w:rPr>
          <w:spacing w:val="-3"/>
        </w:rPr>
        <w:t xml:space="preserve"> </w:t>
      </w:r>
      <w:r>
        <w:t>a</w:t>
      </w:r>
      <w:r>
        <w:rPr>
          <w:spacing w:val="-1"/>
        </w:rPr>
        <w:t xml:space="preserve"> </w:t>
      </w:r>
      <w:r>
        <w:t>los</w:t>
      </w:r>
      <w:r>
        <w:rPr>
          <w:spacing w:val="-2"/>
        </w:rPr>
        <w:t xml:space="preserve"> </w:t>
      </w:r>
      <w:r>
        <w:t>Registros</w:t>
      </w:r>
      <w:r>
        <w:rPr>
          <w:spacing w:val="-2"/>
        </w:rPr>
        <w:t xml:space="preserve"> </w:t>
      </w:r>
      <w:r>
        <w:t>de</w:t>
      </w:r>
      <w:r>
        <w:rPr>
          <w:spacing w:val="-1"/>
        </w:rPr>
        <w:t xml:space="preserve"> </w:t>
      </w:r>
      <w:r>
        <w:t>Personal,</w:t>
      </w:r>
      <w:r>
        <w:rPr>
          <w:spacing w:val="-1"/>
        </w:rPr>
        <w:t xml:space="preserve"> </w:t>
      </w:r>
      <w:r>
        <w:t>en</w:t>
      </w:r>
      <w:r>
        <w:rPr>
          <w:spacing w:val="-2"/>
        </w:rPr>
        <w:t xml:space="preserve"> </w:t>
      </w:r>
      <w:r>
        <w:t>la</w:t>
      </w:r>
      <w:r>
        <w:rPr>
          <w:spacing w:val="-1"/>
        </w:rPr>
        <w:t xml:space="preserve"> </w:t>
      </w:r>
      <w:r>
        <w:t>forma</w:t>
      </w:r>
      <w:r>
        <w:rPr>
          <w:spacing w:val="-3"/>
        </w:rPr>
        <w:t xml:space="preserve"> </w:t>
      </w:r>
      <w:r>
        <w:t>en</w:t>
      </w:r>
      <w:r>
        <w:rPr>
          <w:spacing w:val="-3"/>
        </w:rPr>
        <w:t xml:space="preserve"> </w:t>
      </w:r>
      <w:r>
        <w:t>que</w:t>
      </w:r>
      <w:r>
        <w:rPr>
          <w:spacing w:val="-4"/>
        </w:rPr>
        <w:t xml:space="preserve"> </w:t>
      </w:r>
      <w:r>
        <w:t>se</w:t>
      </w:r>
      <w:r>
        <w:rPr>
          <w:spacing w:val="-3"/>
        </w:rPr>
        <w:t xml:space="preserve"> </w:t>
      </w:r>
      <w:r>
        <w:t>establezca,</w:t>
      </w:r>
      <w:r>
        <w:rPr>
          <w:spacing w:val="-3"/>
        </w:rPr>
        <w:t xml:space="preserve"> </w:t>
      </w:r>
      <w:r>
        <w:t>la</w:t>
      </w:r>
      <w:r>
        <w:rPr>
          <w:spacing w:val="-3"/>
        </w:rPr>
        <w:t xml:space="preserve"> </w:t>
      </w:r>
      <w:r>
        <w:t>condición</w:t>
      </w:r>
      <w:r>
        <w:rPr>
          <w:spacing w:val="-2"/>
        </w:rPr>
        <w:t xml:space="preserve"> </w:t>
      </w:r>
      <w:r>
        <w:t>de</w:t>
      </w:r>
      <w:r>
        <w:rPr>
          <w:spacing w:val="-4"/>
        </w:rPr>
        <w:t xml:space="preserve"> </w:t>
      </w:r>
      <w:r>
        <w:t>personal</w:t>
      </w:r>
      <w:r>
        <w:rPr>
          <w:spacing w:val="-2"/>
        </w:rPr>
        <w:t xml:space="preserve"> </w:t>
      </w:r>
      <w:r>
        <w:t>protegido de las empleadas públicas víctimas de violencia de género.</w:t>
      </w:r>
    </w:p>
    <w:p w14:paraId="28F0ADEC" w14:textId="77777777" w:rsidR="00627B5A" w:rsidRDefault="00627B5A">
      <w:pPr>
        <w:pStyle w:val="Textoindependiente"/>
        <w:sectPr w:rsidR="00627B5A">
          <w:pgSz w:w="11910" w:h="16840"/>
          <w:pgMar w:top="640" w:right="566" w:bottom="860" w:left="566" w:header="0" w:footer="645" w:gutter="0"/>
          <w:cols w:space="720"/>
        </w:sectPr>
      </w:pPr>
    </w:p>
    <w:p w14:paraId="344CF23A" w14:textId="77777777" w:rsidR="00627B5A" w:rsidRDefault="00000000">
      <w:pPr>
        <w:pStyle w:val="Textoindependiente"/>
        <w:spacing w:before="75"/>
        <w:ind w:right="168"/>
      </w:pPr>
      <w:r>
        <w:lastRenderedPageBreak/>
        <w:t>Quienes intervengan en el efectivo cumplimiento de estas medidas y demás previstas en el Protocolo, estarán obligados al secreto profesional de los datos que conozcan a tal efecto y al deber de guardarlos, obligaciones que subsistirán aún después de haber finalizado su vinculación orgánica o funcional con las unidades que hubiesen intervenido en la tramitación de las mismas.</w:t>
      </w:r>
    </w:p>
    <w:p w14:paraId="06F57D74" w14:textId="77777777" w:rsidR="00627B5A" w:rsidRDefault="00000000">
      <w:pPr>
        <w:pStyle w:val="Textoindependiente"/>
        <w:ind w:right="170"/>
      </w:pPr>
      <w:r>
        <w:t>El órgano competente en materia informática articulará las medidas necesarias para restringir los accesos a la información en las consultas, las búsquedas en el Directorio de personal de la Administración de la Junta de Andalucía y en cualquier otro sistema de información, de modo que quede garantizada su seguridad.</w:t>
      </w:r>
    </w:p>
    <w:p w14:paraId="12DA9194" w14:textId="77777777" w:rsidR="00627B5A" w:rsidRDefault="00000000">
      <w:pPr>
        <w:pStyle w:val="Textoindependiente"/>
        <w:spacing w:before="1"/>
        <w:ind w:right="174"/>
      </w:pPr>
      <w:r>
        <w:t xml:space="preserve">En todo caso, las actuaciones de la Administración de la Junta de Andalucía derivadas del presente Protocolo para la protección de las empleadas públicas víctimas de violencia de género y el tratamiento de la información obtenida a tal fin, están sujetas a las obligaciones establecidas en la normativa vigente sobre protección de datos </w:t>
      </w:r>
      <w:r>
        <w:rPr>
          <w:spacing w:val="-2"/>
        </w:rPr>
        <w:t>personales.</w:t>
      </w:r>
    </w:p>
    <w:p w14:paraId="660F8459" w14:textId="77777777" w:rsidR="00627B5A" w:rsidRDefault="00000000">
      <w:pPr>
        <w:pStyle w:val="Ttulo3"/>
      </w:pPr>
      <w:r>
        <w:t>DECIMOSEXTO.</w:t>
      </w:r>
      <w:r>
        <w:rPr>
          <w:spacing w:val="-7"/>
        </w:rPr>
        <w:t xml:space="preserve"> </w:t>
      </w:r>
      <w:r>
        <w:t>Traslado</w:t>
      </w:r>
      <w:r>
        <w:rPr>
          <w:spacing w:val="-4"/>
        </w:rPr>
        <w:t xml:space="preserve"> </w:t>
      </w:r>
      <w:r>
        <w:t>por</w:t>
      </w:r>
      <w:r>
        <w:rPr>
          <w:spacing w:val="-6"/>
        </w:rPr>
        <w:t xml:space="preserve"> </w:t>
      </w:r>
      <w:r>
        <w:t>causa</w:t>
      </w:r>
      <w:r>
        <w:rPr>
          <w:spacing w:val="-7"/>
        </w:rPr>
        <w:t xml:space="preserve"> </w:t>
      </w:r>
      <w:r>
        <w:t>de</w:t>
      </w:r>
      <w:r>
        <w:rPr>
          <w:spacing w:val="-6"/>
        </w:rPr>
        <w:t xml:space="preserve"> </w:t>
      </w:r>
      <w:r>
        <w:t>familiares</w:t>
      </w:r>
      <w:r>
        <w:rPr>
          <w:spacing w:val="-5"/>
        </w:rPr>
        <w:t xml:space="preserve"> </w:t>
      </w:r>
      <w:r>
        <w:t>objeto</w:t>
      </w:r>
      <w:r>
        <w:rPr>
          <w:spacing w:val="-6"/>
        </w:rPr>
        <w:t xml:space="preserve"> </w:t>
      </w:r>
      <w:r>
        <w:t>de</w:t>
      </w:r>
      <w:r>
        <w:rPr>
          <w:spacing w:val="-6"/>
        </w:rPr>
        <w:t xml:space="preserve"> </w:t>
      </w:r>
      <w:r>
        <w:rPr>
          <w:spacing w:val="-2"/>
        </w:rPr>
        <w:t>violencia.</w:t>
      </w:r>
    </w:p>
    <w:p w14:paraId="7C554343" w14:textId="77777777" w:rsidR="00627B5A" w:rsidRDefault="00000000">
      <w:pPr>
        <w:pStyle w:val="Textoindependiente"/>
        <w:spacing w:before="2"/>
        <w:ind w:right="178"/>
      </w:pPr>
      <w:r>
        <w:t>Se utilizarán los mecanismos adecuados para aplicar medidas de conciliación familiar, personal y laboral de las empleadas y empleados públicos que sean cónyuges o parejas de hecho de víctimas de violencia machista, o bien sean personas progenitoras, tutoras, guardadoras con fines de adopción o acogedoras de menores o personas con discapacidad que tengan la condición de víctimas de violencia de género, en aquellos casos en los que la situación de víctima aconseja un cambio de residencia familiar. La condición de víctima de violencia de género se acreditará</w:t>
      </w:r>
      <w:r>
        <w:rPr>
          <w:spacing w:val="40"/>
        </w:rPr>
        <w:t xml:space="preserve"> </w:t>
      </w:r>
      <w:r>
        <w:t>en los términos establecidos en el apartado 4.</w:t>
      </w:r>
    </w:p>
    <w:p w14:paraId="6E0267FC" w14:textId="77777777" w:rsidR="00627B5A" w:rsidRDefault="00000000">
      <w:pPr>
        <w:pStyle w:val="Ttulo3"/>
      </w:pPr>
      <w:r>
        <w:t>DECIMOSÉPTIMO.</w:t>
      </w:r>
      <w:r>
        <w:rPr>
          <w:spacing w:val="-8"/>
        </w:rPr>
        <w:t xml:space="preserve"> </w:t>
      </w:r>
      <w:r>
        <w:t>Comisión</w:t>
      </w:r>
      <w:r>
        <w:rPr>
          <w:spacing w:val="-6"/>
        </w:rPr>
        <w:t xml:space="preserve"> </w:t>
      </w:r>
      <w:r>
        <w:t>de</w:t>
      </w:r>
      <w:r>
        <w:rPr>
          <w:spacing w:val="-7"/>
        </w:rPr>
        <w:t xml:space="preserve"> </w:t>
      </w:r>
      <w:r>
        <w:t>seguimiento</w:t>
      </w:r>
      <w:r>
        <w:rPr>
          <w:spacing w:val="-5"/>
        </w:rPr>
        <w:t xml:space="preserve"> </w:t>
      </w:r>
      <w:r>
        <w:t>y</w:t>
      </w:r>
      <w:r>
        <w:rPr>
          <w:spacing w:val="-9"/>
        </w:rPr>
        <w:t xml:space="preserve"> </w:t>
      </w:r>
      <w:r>
        <w:t>revisión</w:t>
      </w:r>
      <w:r>
        <w:rPr>
          <w:spacing w:val="-6"/>
        </w:rPr>
        <w:t xml:space="preserve"> </w:t>
      </w:r>
      <w:r>
        <w:t>del</w:t>
      </w:r>
      <w:r>
        <w:rPr>
          <w:spacing w:val="-7"/>
        </w:rPr>
        <w:t xml:space="preserve"> </w:t>
      </w:r>
      <w:r>
        <w:rPr>
          <w:spacing w:val="-2"/>
        </w:rPr>
        <w:t>protocolo.</w:t>
      </w:r>
    </w:p>
    <w:p w14:paraId="6D5C181E" w14:textId="77777777" w:rsidR="00627B5A" w:rsidRDefault="00000000">
      <w:pPr>
        <w:pStyle w:val="Textoindependiente"/>
        <w:spacing w:before="1"/>
        <w:ind w:right="183"/>
      </w:pPr>
      <w:r>
        <w:t>Se crea una Comisión de Seguimiento del Protocolo compuesta por dos representantes de cada uno de los miembros que integran la Mesa General de Negociación Común del personal funcionario, estatutario y laboral de la Administración de la Junta de Andalucía.</w:t>
      </w:r>
    </w:p>
    <w:p w14:paraId="0116348F" w14:textId="77777777" w:rsidR="00627B5A" w:rsidRDefault="00000000">
      <w:pPr>
        <w:pStyle w:val="Textoindependiente"/>
        <w:spacing w:before="2"/>
        <w:ind w:right="180"/>
      </w:pPr>
      <w:r>
        <w:t>Cada dos años, la Dirección General competente en materia de personal presentará ante la citada Comisión de Seguimiento un balance de la aplicación de este Protocolo.</w:t>
      </w:r>
    </w:p>
    <w:p w14:paraId="4BEAF697" w14:textId="77777777" w:rsidR="00627B5A" w:rsidRDefault="00000000">
      <w:pPr>
        <w:pStyle w:val="Textoindependiente"/>
        <w:spacing w:before="1"/>
        <w:ind w:firstLine="0"/>
        <w:jc w:val="left"/>
      </w:pPr>
      <w:r>
        <w:t>La</w:t>
      </w:r>
      <w:r>
        <w:rPr>
          <w:spacing w:val="-4"/>
        </w:rPr>
        <w:t xml:space="preserve"> </w:t>
      </w:r>
      <w:r>
        <w:t>Consejería</w:t>
      </w:r>
      <w:r>
        <w:rPr>
          <w:spacing w:val="-3"/>
        </w:rPr>
        <w:t xml:space="preserve"> </w:t>
      </w:r>
      <w:r>
        <w:t>competente</w:t>
      </w:r>
      <w:r>
        <w:rPr>
          <w:spacing w:val="-1"/>
        </w:rPr>
        <w:t xml:space="preserve"> </w:t>
      </w:r>
      <w:r>
        <w:t>en</w:t>
      </w:r>
      <w:r>
        <w:rPr>
          <w:spacing w:val="-4"/>
        </w:rPr>
        <w:t xml:space="preserve"> </w:t>
      </w:r>
      <w:r>
        <w:t>materia</w:t>
      </w:r>
      <w:r>
        <w:rPr>
          <w:spacing w:val="-3"/>
        </w:rPr>
        <w:t xml:space="preserve"> </w:t>
      </w:r>
      <w:r>
        <w:t>de</w:t>
      </w:r>
      <w:r>
        <w:rPr>
          <w:spacing w:val="-3"/>
        </w:rPr>
        <w:t xml:space="preserve"> </w:t>
      </w:r>
      <w:r>
        <w:t>personal,</w:t>
      </w:r>
      <w:r>
        <w:rPr>
          <w:spacing w:val="-3"/>
        </w:rPr>
        <w:t xml:space="preserve"> </w:t>
      </w:r>
      <w:r>
        <w:t>previo</w:t>
      </w:r>
      <w:r>
        <w:rPr>
          <w:spacing w:val="-3"/>
        </w:rPr>
        <w:t xml:space="preserve"> </w:t>
      </w:r>
      <w:r>
        <w:t>acuerdo</w:t>
      </w:r>
      <w:r>
        <w:rPr>
          <w:spacing w:val="-4"/>
        </w:rPr>
        <w:t xml:space="preserve"> </w:t>
      </w:r>
      <w:r>
        <w:t>con</w:t>
      </w:r>
      <w:r>
        <w:rPr>
          <w:spacing w:val="-1"/>
        </w:rPr>
        <w:t xml:space="preserve"> </w:t>
      </w:r>
      <w:r>
        <w:t>la</w:t>
      </w:r>
      <w:r>
        <w:rPr>
          <w:spacing w:val="-1"/>
        </w:rPr>
        <w:t xml:space="preserve"> </w:t>
      </w:r>
      <w:r>
        <w:t>citada</w:t>
      </w:r>
      <w:r>
        <w:rPr>
          <w:spacing w:val="-4"/>
        </w:rPr>
        <w:t xml:space="preserve"> </w:t>
      </w:r>
      <w:r>
        <w:t>Comisión</w:t>
      </w:r>
      <w:r>
        <w:rPr>
          <w:spacing w:val="-4"/>
        </w:rPr>
        <w:t xml:space="preserve"> </w:t>
      </w:r>
      <w:r>
        <w:t>de</w:t>
      </w:r>
      <w:r>
        <w:rPr>
          <w:spacing w:val="-2"/>
        </w:rPr>
        <w:t xml:space="preserve"> </w:t>
      </w:r>
      <w:r>
        <w:t>Seguimiento,</w:t>
      </w:r>
      <w:r>
        <w:rPr>
          <w:spacing w:val="-3"/>
        </w:rPr>
        <w:t xml:space="preserve"> </w:t>
      </w:r>
      <w:r>
        <w:t>podrá proponer la revisión y actualización del Protocolo. Dicha revisión deberá ser aprobada por la Mesa General de Negociación</w:t>
      </w:r>
      <w:r>
        <w:rPr>
          <w:spacing w:val="-2"/>
        </w:rPr>
        <w:t xml:space="preserve"> </w:t>
      </w:r>
      <w:r>
        <w:t>Común</w:t>
      </w:r>
      <w:r>
        <w:rPr>
          <w:spacing w:val="-3"/>
        </w:rPr>
        <w:t xml:space="preserve"> </w:t>
      </w:r>
      <w:r>
        <w:t>del</w:t>
      </w:r>
      <w:r>
        <w:rPr>
          <w:spacing w:val="-3"/>
        </w:rPr>
        <w:t xml:space="preserve"> </w:t>
      </w:r>
      <w:r>
        <w:t>personal</w:t>
      </w:r>
      <w:r>
        <w:rPr>
          <w:spacing w:val="-3"/>
        </w:rPr>
        <w:t xml:space="preserve"> </w:t>
      </w:r>
      <w:r>
        <w:t>funcionario,</w:t>
      </w:r>
      <w:r>
        <w:rPr>
          <w:spacing w:val="-1"/>
        </w:rPr>
        <w:t xml:space="preserve"> </w:t>
      </w:r>
      <w:r>
        <w:t>estatutario</w:t>
      </w:r>
      <w:r>
        <w:rPr>
          <w:spacing w:val="-1"/>
        </w:rPr>
        <w:t xml:space="preserve"> </w:t>
      </w:r>
      <w:r>
        <w:t>y</w:t>
      </w:r>
      <w:r>
        <w:rPr>
          <w:spacing w:val="-3"/>
        </w:rPr>
        <w:t xml:space="preserve"> </w:t>
      </w:r>
      <w:r>
        <w:t>laboral</w:t>
      </w:r>
      <w:r>
        <w:rPr>
          <w:spacing w:val="-3"/>
        </w:rPr>
        <w:t xml:space="preserve"> </w:t>
      </w:r>
      <w:r>
        <w:t>de</w:t>
      </w:r>
      <w:r>
        <w:rPr>
          <w:spacing w:val="-2"/>
        </w:rPr>
        <w:t xml:space="preserve"> </w:t>
      </w:r>
      <w:r>
        <w:t>la</w:t>
      </w:r>
      <w:r>
        <w:rPr>
          <w:spacing w:val="-3"/>
        </w:rPr>
        <w:t xml:space="preserve"> </w:t>
      </w:r>
      <w:r>
        <w:t>Administración</w:t>
      </w:r>
      <w:r>
        <w:rPr>
          <w:spacing w:val="-2"/>
        </w:rPr>
        <w:t xml:space="preserve"> </w:t>
      </w:r>
      <w:r>
        <w:t>de</w:t>
      </w:r>
      <w:r>
        <w:rPr>
          <w:spacing w:val="-2"/>
        </w:rPr>
        <w:t xml:space="preserve"> </w:t>
      </w:r>
      <w:r>
        <w:t>la</w:t>
      </w:r>
      <w:r>
        <w:rPr>
          <w:spacing w:val="-2"/>
        </w:rPr>
        <w:t xml:space="preserve"> </w:t>
      </w:r>
      <w:r>
        <w:t>Junta</w:t>
      </w:r>
      <w:r>
        <w:rPr>
          <w:spacing w:val="-2"/>
        </w:rPr>
        <w:t xml:space="preserve"> </w:t>
      </w:r>
      <w:r>
        <w:t>de</w:t>
      </w:r>
      <w:r>
        <w:rPr>
          <w:spacing w:val="-2"/>
        </w:rPr>
        <w:t xml:space="preserve"> </w:t>
      </w:r>
      <w:r>
        <w:t>Andalucía.</w:t>
      </w:r>
    </w:p>
    <w:sectPr w:rsidR="00627B5A">
      <w:pgSz w:w="11910" w:h="16840"/>
      <w:pgMar w:top="640" w:right="566" w:bottom="860" w:left="566" w:header="0" w:footer="6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00504" w14:textId="77777777" w:rsidR="00A11528" w:rsidRDefault="00A11528">
      <w:r>
        <w:separator/>
      </w:r>
    </w:p>
  </w:endnote>
  <w:endnote w:type="continuationSeparator" w:id="0">
    <w:p w14:paraId="1334A731" w14:textId="77777777" w:rsidR="00A11528" w:rsidRDefault="00A11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E371BE" w14:textId="77777777" w:rsidR="00627B5A" w:rsidRDefault="00000000">
    <w:pPr>
      <w:pStyle w:val="Textoindependiente"/>
      <w:spacing w:line="14" w:lineRule="auto"/>
      <w:ind w:left="0" w:firstLine="0"/>
      <w:jc w:val="left"/>
    </w:pPr>
    <w:r>
      <w:rPr>
        <w:noProof/>
      </w:rPr>
      <mc:AlternateContent>
        <mc:Choice Requires="wps">
          <w:drawing>
            <wp:anchor distT="0" distB="0" distL="0" distR="0" simplePos="0" relativeHeight="487115776" behindDoc="1" locked="0" layoutInCell="1" allowOverlap="1" wp14:anchorId="34640982" wp14:editId="7CCD7FB0">
              <wp:simplePos x="0" y="0"/>
              <wp:positionH relativeFrom="page">
                <wp:posOffset>6939533</wp:posOffset>
              </wp:positionH>
              <wp:positionV relativeFrom="page">
                <wp:posOffset>10130738</wp:posOffset>
              </wp:positionV>
              <wp:extent cx="2070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2A87D5E" w14:textId="77777777" w:rsidR="00627B5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34640982" id="_x0000_t202" coordsize="21600,21600" o:spt="202" path="m,l,21600r21600,l21600,xe">
              <v:stroke joinstyle="miter"/>
              <v:path gradientshapeok="t" o:connecttype="rect"/>
            </v:shapetype>
            <v:shape id="Textbox 1" o:spid="_x0000_s1026" type="#_x0000_t202" style="position:absolute;margin-left:546.4pt;margin-top:797.7pt;width:16.3pt;height:13.05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" filled="f" stroked="f">
              <v:textbox inset="0,0,0,0">
                <w:txbxContent>
                  <w:p w14:paraId="72A87D5E" w14:textId="77777777" w:rsidR="00627B5A"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8B943" w14:textId="77777777" w:rsidR="00A11528" w:rsidRDefault="00A11528">
      <w:r>
        <w:separator/>
      </w:r>
    </w:p>
  </w:footnote>
  <w:footnote w:type="continuationSeparator" w:id="0">
    <w:p w14:paraId="6E887871" w14:textId="77777777" w:rsidR="00A11528" w:rsidRDefault="00A115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A0C6E"/>
    <w:multiLevelType w:val="hybridMultilevel"/>
    <w:tmpl w:val="276A7FC8"/>
    <w:lvl w:ilvl="0" w:tplc="9FDEA7A6">
      <w:start w:val="1"/>
      <w:numFmt w:val="decimal"/>
      <w:lvlText w:val="%1."/>
      <w:lvlJc w:val="left"/>
      <w:pPr>
        <w:ind w:left="1304" w:hanging="204"/>
        <w:jc w:val="left"/>
      </w:pPr>
      <w:rPr>
        <w:rFonts w:ascii="Cambria" w:eastAsia="Cambria" w:hAnsi="Cambria" w:cs="Cambria" w:hint="default"/>
        <w:b w:val="0"/>
        <w:bCs w:val="0"/>
        <w:i/>
        <w:iCs/>
        <w:spacing w:val="-1"/>
        <w:w w:val="99"/>
        <w:sz w:val="20"/>
        <w:szCs w:val="20"/>
        <w:lang w:val="es-ES" w:eastAsia="en-US" w:bidi="ar-SA"/>
      </w:rPr>
    </w:lvl>
    <w:lvl w:ilvl="1" w:tplc="FE2A279A">
      <w:numFmt w:val="bullet"/>
      <w:lvlText w:val="•"/>
      <w:lvlJc w:val="left"/>
      <w:pPr>
        <w:ind w:left="2247" w:hanging="204"/>
      </w:pPr>
      <w:rPr>
        <w:rFonts w:hint="default"/>
        <w:lang w:val="es-ES" w:eastAsia="en-US" w:bidi="ar-SA"/>
      </w:rPr>
    </w:lvl>
    <w:lvl w:ilvl="2" w:tplc="925EA63A">
      <w:numFmt w:val="bullet"/>
      <w:lvlText w:val="•"/>
      <w:lvlJc w:val="left"/>
      <w:pPr>
        <w:ind w:left="3194" w:hanging="204"/>
      </w:pPr>
      <w:rPr>
        <w:rFonts w:hint="default"/>
        <w:lang w:val="es-ES" w:eastAsia="en-US" w:bidi="ar-SA"/>
      </w:rPr>
    </w:lvl>
    <w:lvl w:ilvl="3" w:tplc="674AE5BA">
      <w:numFmt w:val="bullet"/>
      <w:lvlText w:val="•"/>
      <w:lvlJc w:val="left"/>
      <w:pPr>
        <w:ind w:left="4142" w:hanging="204"/>
      </w:pPr>
      <w:rPr>
        <w:rFonts w:hint="default"/>
        <w:lang w:val="es-ES" w:eastAsia="en-US" w:bidi="ar-SA"/>
      </w:rPr>
    </w:lvl>
    <w:lvl w:ilvl="4" w:tplc="BF6880E8">
      <w:numFmt w:val="bullet"/>
      <w:lvlText w:val="•"/>
      <w:lvlJc w:val="left"/>
      <w:pPr>
        <w:ind w:left="5089" w:hanging="204"/>
      </w:pPr>
      <w:rPr>
        <w:rFonts w:hint="default"/>
        <w:lang w:val="es-ES" w:eastAsia="en-US" w:bidi="ar-SA"/>
      </w:rPr>
    </w:lvl>
    <w:lvl w:ilvl="5" w:tplc="D938F60A">
      <w:numFmt w:val="bullet"/>
      <w:lvlText w:val="•"/>
      <w:lvlJc w:val="left"/>
      <w:pPr>
        <w:ind w:left="6037" w:hanging="204"/>
      </w:pPr>
      <w:rPr>
        <w:rFonts w:hint="default"/>
        <w:lang w:val="es-ES" w:eastAsia="en-US" w:bidi="ar-SA"/>
      </w:rPr>
    </w:lvl>
    <w:lvl w:ilvl="6" w:tplc="A1E0A1EE">
      <w:numFmt w:val="bullet"/>
      <w:lvlText w:val="•"/>
      <w:lvlJc w:val="left"/>
      <w:pPr>
        <w:ind w:left="6984" w:hanging="204"/>
      </w:pPr>
      <w:rPr>
        <w:rFonts w:hint="default"/>
        <w:lang w:val="es-ES" w:eastAsia="en-US" w:bidi="ar-SA"/>
      </w:rPr>
    </w:lvl>
    <w:lvl w:ilvl="7" w:tplc="D0CA51A8">
      <w:numFmt w:val="bullet"/>
      <w:lvlText w:val="•"/>
      <w:lvlJc w:val="left"/>
      <w:pPr>
        <w:ind w:left="7932" w:hanging="204"/>
      </w:pPr>
      <w:rPr>
        <w:rFonts w:hint="default"/>
        <w:lang w:val="es-ES" w:eastAsia="en-US" w:bidi="ar-SA"/>
      </w:rPr>
    </w:lvl>
    <w:lvl w:ilvl="8" w:tplc="2C86783A">
      <w:numFmt w:val="bullet"/>
      <w:lvlText w:val="•"/>
      <w:lvlJc w:val="left"/>
      <w:pPr>
        <w:ind w:left="8879" w:hanging="204"/>
      </w:pPr>
      <w:rPr>
        <w:rFonts w:hint="default"/>
        <w:lang w:val="es-ES" w:eastAsia="en-US" w:bidi="ar-SA"/>
      </w:rPr>
    </w:lvl>
  </w:abstractNum>
  <w:abstractNum w:abstractNumId="1" w15:restartNumberingAfterBreak="0">
    <w:nsid w:val="08FF525C"/>
    <w:multiLevelType w:val="hybridMultilevel"/>
    <w:tmpl w:val="C3843854"/>
    <w:lvl w:ilvl="0" w:tplc="3AA429EC">
      <w:numFmt w:val="bullet"/>
      <w:lvlText w:val="-"/>
      <w:lvlJc w:val="left"/>
      <w:pPr>
        <w:ind w:left="1023" w:hanging="130"/>
      </w:pPr>
      <w:rPr>
        <w:rFonts w:ascii="Cambria" w:eastAsia="Cambria" w:hAnsi="Cambria" w:cs="Cambria" w:hint="default"/>
        <w:b w:val="0"/>
        <w:bCs w:val="0"/>
        <w:i/>
        <w:iCs/>
        <w:spacing w:val="0"/>
        <w:w w:val="100"/>
        <w:sz w:val="22"/>
        <w:szCs w:val="22"/>
        <w:lang w:val="es-ES" w:eastAsia="en-US" w:bidi="ar-SA"/>
      </w:rPr>
    </w:lvl>
    <w:lvl w:ilvl="1" w:tplc="A0E0208E">
      <w:numFmt w:val="bullet"/>
      <w:lvlText w:val="•"/>
      <w:lvlJc w:val="left"/>
      <w:pPr>
        <w:ind w:left="1995" w:hanging="130"/>
      </w:pPr>
      <w:rPr>
        <w:rFonts w:hint="default"/>
        <w:lang w:val="es-ES" w:eastAsia="en-US" w:bidi="ar-SA"/>
      </w:rPr>
    </w:lvl>
    <w:lvl w:ilvl="2" w:tplc="4BEE7216">
      <w:numFmt w:val="bullet"/>
      <w:lvlText w:val="•"/>
      <w:lvlJc w:val="left"/>
      <w:pPr>
        <w:ind w:left="2970" w:hanging="130"/>
      </w:pPr>
      <w:rPr>
        <w:rFonts w:hint="default"/>
        <w:lang w:val="es-ES" w:eastAsia="en-US" w:bidi="ar-SA"/>
      </w:rPr>
    </w:lvl>
    <w:lvl w:ilvl="3" w:tplc="52E6C358">
      <w:numFmt w:val="bullet"/>
      <w:lvlText w:val="•"/>
      <w:lvlJc w:val="left"/>
      <w:pPr>
        <w:ind w:left="3946" w:hanging="130"/>
      </w:pPr>
      <w:rPr>
        <w:rFonts w:hint="default"/>
        <w:lang w:val="es-ES" w:eastAsia="en-US" w:bidi="ar-SA"/>
      </w:rPr>
    </w:lvl>
    <w:lvl w:ilvl="4" w:tplc="8CAE98B6">
      <w:numFmt w:val="bullet"/>
      <w:lvlText w:val="•"/>
      <w:lvlJc w:val="left"/>
      <w:pPr>
        <w:ind w:left="4921" w:hanging="130"/>
      </w:pPr>
      <w:rPr>
        <w:rFonts w:hint="default"/>
        <w:lang w:val="es-ES" w:eastAsia="en-US" w:bidi="ar-SA"/>
      </w:rPr>
    </w:lvl>
    <w:lvl w:ilvl="5" w:tplc="1DACA73E">
      <w:numFmt w:val="bullet"/>
      <w:lvlText w:val="•"/>
      <w:lvlJc w:val="left"/>
      <w:pPr>
        <w:ind w:left="5897" w:hanging="130"/>
      </w:pPr>
      <w:rPr>
        <w:rFonts w:hint="default"/>
        <w:lang w:val="es-ES" w:eastAsia="en-US" w:bidi="ar-SA"/>
      </w:rPr>
    </w:lvl>
    <w:lvl w:ilvl="6" w:tplc="94CAA200">
      <w:numFmt w:val="bullet"/>
      <w:lvlText w:val="•"/>
      <w:lvlJc w:val="left"/>
      <w:pPr>
        <w:ind w:left="6872" w:hanging="130"/>
      </w:pPr>
      <w:rPr>
        <w:rFonts w:hint="default"/>
        <w:lang w:val="es-ES" w:eastAsia="en-US" w:bidi="ar-SA"/>
      </w:rPr>
    </w:lvl>
    <w:lvl w:ilvl="7" w:tplc="84FE6522">
      <w:numFmt w:val="bullet"/>
      <w:lvlText w:val="•"/>
      <w:lvlJc w:val="left"/>
      <w:pPr>
        <w:ind w:left="7848" w:hanging="130"/>
      </w:pPr>
      <w:rPr>
        <w:rFonts w:hint="default"/>
        <w:lang w:val="es-ES" w:eastAsia="en-US" w:bidi="ar-SA"/>
      </w:rPr>
    </w:lvl>
    <w:lvl w:ilvl="8" w:tplc="3D84716A">
      <w:numFmt w:val="bullet"/>
      <w:lvlText w:val="•"/>
      <w:lvlJc w:val="left"/>
      <w:pPr>
        <w:ind w:left="8823" w:hanging="130"/>
      </w:pPr>
      <w:rPr>
        <w:rFonts w:hint="default"/>
        <w:lang w:val="es-ES" w:eastAsia="en-US" w:bidi="ar-SA"/>
      </w:rPr>
    </w:lvl>
  </w:abstractNum>
  <w:abstractNum w:abstractNumId="2" w15:restartNumberingAfterBreak="0">
    <w:nsid w:val="1064734A"/>
    <w:multiLevelType w:val="hybridMultilevel"/>
    <w:tmpl w:val="388A695E"/>
    <w:lvl w:ilvl="0" w:tplc="97287DBA">
      <w:start w:val="1"/>
      <w:numFmt w:val="lowerLetter"/>
      <w:lvlText w:val="%1)"/>
      <w:lvlJc w:val="left"/>
      <w:pPr>
        <w:ind w:left="1304" w:hanging="248"/>
        <w:jc w:val="left"/>
      </w:pPr>
      <w:rPr>
        <w:rFonts w:ascii="Cambria" w:eastAsia="Cambria" w:hAnsi="Cambria" w:cs="Cambria" w:hint="default"/>
        <w:b w:val="0"/>
        <w:bCs w:val="0"/>
        <w:i w:val="0"/>
        <w:iCs w:val="0"/>
        <w:spacing w:val="0"/>
        <w:w w:val="100"/>
        <w:sz w:val="22"/>
        <w:szCs w:val="22"/>
        <w:lang w:val="es-ES" w:eastAsia="en-US" w:bidi="ar-SA"/>
      </w:rPr>
    </w:lvl>
    <w:lvl w:ilvl="1" w:tplc="C9FECD34">
      <w:numFmt w:val="bullet"/>
      <w:lvlText w:val="•"/>
      <w:lvlJc w:val="left"/>
      <w:pPr>
        <w:ind w:left="2247" w:hanging="248"/>
      </w:pPr>
      <w:rPr>
        <w:rFonts w:hint="default"/>
        <w:lang w:val="es-ES" w:eastAsia="en-US" w:bidi="ar-SA"/>
      </w:rPr>
    </w:lvl>
    <w:lvl w:ilvl="2" w:tplc="ECC86C70">
      <w:numFmt w:val="bullet"/>
      <w:lvlText w:val="•"/>
      <w:lvlJc w:val="left"/>
      <w:pPr>
        <w:ind w:left="3194" w:hanging="248"/>
      </w:pPr>
      <w:rPr>
        <w:rFonts w:hint="default"/>
        <w:lang w:val="es-ES" w:eastAsia="en-US" w:bidi="ar-SA"/>
      </w:rPr>
    </w:lvl>
    <w:lvl w:ilvl="3" w:tplc="62CA5BD6">
      <w:numFmt w:val="bullet"/>
      <w:lvlText w:val="•"/>
      <w:lvlJc w:val="left"/>
      <w:pPr>
        <w:ind w:left="4142" w:hanging="248"/>
      </w:pPr>
      <w:rPr>
        <w:rFonts w:hint="default"/>
        <w:lang w:val="es-ES" w:eastAsia="en-US" w:bidi="ar-SA"/>
      </w:rPr>
    </w:lvl>
    <w:lvl w:ilvl="4" w:tplc="7826EB5C">
      <w:numFmt w:val="bullet"/>
      <w:lvlText w:val="•"/>
      <w:lvlJc w:val="left"/>
      <w:pPr>
        <w:ind w:left="5089" w:hanging="248"/>
      </w:pPr>
      <w:rPr>
        <w:rFonts w:hint="default"/>
        <w:lang w:val="es-ES" w:eastAsia="en-US" w:bidi="ar-SA"/>
      </w:rPr>
    </w:lvl>
    <w:lvl w:ilvl="5" w:tplc="D3B44A80">
      <w:numFmt w:val="bullet"/>
      <w:lvlText w:val="•"/>
      <w:lvlJc w:val="left"/>
      <w:pPr>
        <w:ind w:left="6037" w:hanging="248"/>
      </w:pPr>
      <w:rPr>
        <w:rFonts w:hint="default"/>
        <w:lang w:val="es-ES" w:eastAsia="en-US" w:bidi="ar-SA"/>
      </w:rPr>
    </w:lvl>
    <w:lvl w:ilvl="6" w:tplc="83F27E98">
      <w:numFmt w:val="bullet"/>
      <w:lvlText w:val="•"/>
      <w:lvlJc w:val="left"/>
      <w:pPr>
        <w:ind w:left="6984" w:hanging="248"/>
      </w:pPr>
      <w:rPr>
        <w:rFonts w:hint="default"/>
        <w:lang w:val="es-ES" w:eastAsia="en-US" w:bidi="ar-SA"/>
      </w:rPr>
    </w:lvl>
    <w:lvl w:ilvl="7" w:tplc="FD6E20F4">
      <w:numFmt w:val="bullet"/>
      <w:lvlText w:val="•"/>
      <w:lvlJc w:val="left"/>
      <w:pPr>
        <w:ind w:left="7932" w:hanging="248"/>
      </w:pPr>
      <w:rPr>
        <w:rFonts w:hint="default"/>
        <w:lang w:val="es-ES" w:eastAsia="en-US" w:bidi="ar-SA"/>
      </w:rPr>
    </w:lvl>
    <w:lvl w:ilvl="8" w:tplc="8ED858DA">
      <w:numFmt w:val="bullet"/>
      <w:lvlText w:val="•"/>
      <w:lvlJc w:val="left"/>
      <w:pPr>
        <w:ind w:left="8879" w:hanging="248"/>
      </w:pPr>
      <w:rPr>
        <w:rFonts w:hint="default"/>
        <w:lang w:val="es-ES" w:eastAsia="en-US" w:bidi="ar-SA"/>
      </w:rPr>
    </w:lvl>
  </w:abstractNum>
  <w:abstractNum w:abstractNumId="3" w15:restartNumberingAfterBreak="0">
    <w:nsid w:val="169803F2"/>
    <w:multiLevelType w:val="hybridMultilevel"/>
    <w:tmpl w:val="0C6A9A56"/>
    <w:lvl w:ilvl="0" w:tplc="7108DF04">
      <w:start w:val="1"/>
      <w:numFmt w:val="lowerLetter"/>
      <w:lvlText w:val="%1)"/>
      <w:lvlJc w:val="left"/>
      <w:pPr>
        <w:ind w:left="970" w:hanging="233"/>
        <w:jc w:val="left"/>
      </w:pPr>
      <w:rPr>
        <w:rFonts w:ascii="Arial" w:eastAsia="Arial" w:hAnsi="Arial" w:cs="Arial" w:hint="default"/>
        <w:b w:val="0"/>
        <w:bCs w:val="0"/>
        <w:i/>
        <w:iCs/>
        <w:spacing w:val="0"/>
        <w:w w:val="99"/>
        <w:sz w:val="20"/>
        <w:szCs w:val="20"/>
        <w:lang w:val="es-ES" w:eastAsia="en-US" w:bidi="ar-SA"/>
      </w:rPr>
    </w:lvl>
    <w:lvl w:ilvl="1" w:tplc="54A010F6">
      <w:numFmt w:val="bullet"/>
      <w:lvlText w:val="•"/>
      <w:lvlJc w:val="left"/>
      <w:pPr>
        <w:ind w:left="1959" w:hanging="233"/>
      </w:pPr>
      <w:rPr>
        <w:rFonts w:hint="default"/>
        <w:lang w:val="es-ES" w:eastAsia="en-US" w:bidi="ar-SA"/>
      </w:rPr>
    </w:lvl>
    <w:lvl w:ilvl="2" w:tplc="F15A8B72">
      <w:numFmt w:val="bullet"/>
      <w:lvlText w:val="•"/>
      <w:lvlJc w:val="left"/>
      <w:pPr>
        <w:ind w:left="2938" w:hanging="233"/>
      </w:pPr>
      <w:rPr>
        <w:rFonts w:hint="default"/>
        <w:lang w:val="es-ES" w:eastAsia="en-US" w:bidi="ar-SA"/>
      </w:rPr>
    </w:lvl>
    <w:lvl w:ilvl="3" w:tplc="FFA04E68">
      <w:numFmt w:val="bullet"/>
      <w:lvlText w:val="•"/>
      <w:lvlJc w:val="left"/>
      <w:pPr>
        <w:ind w:left="3918" w:hanging="233"/>
      </w:pPr>
      <w:rPr>
        <w:rFonts w:hint="default"/>
        <w:lang w:val="es-ES" w:eastAsia="en-US" w:bidi="ar-SA"/>
      </w:rPr>
    </w:lvl>
    <w:lvl w:ilvl="4" w:tplc="7090D67E">
      <w:numFmt w:val="bullet"/>
      <w:lvlText w:val="•"/>
      <w:lvlJc w:val="left"/>
      <w:pPr>
        <w:ind w:left="4897" w:hanging="233"/>
      </w:pPr>
      <w:rPr>
        <w:rFonts w:hint="default"/>
        <w:lang w:val="es-ES" w:eastAsia="en-US" w:bidi="ar-SA"/>
      </w:rPr>
    </w:lvl>
    <w:lvl w:ilvl="5" w:tplc="25DCE0D2">
      <w:numFmt w:val="bullet"/>
      <w:lvlText w:val="•"/>
      <w:lvlJc w:val="left"/>
      <w:pPr>
        <w:ind w:left="5877" w:hanging="233"/>
      </w:pPr>
      <w:rPr>
        <w:rFonts w:hint="default"/>
        <w:lang w:val="es-ES" w:eastAsia="en-US" w:bidi="ar-SA"/>
      </w:rPr>
    </w:lvl>
    <w:lvl w:ilvl="6" w:tplc="66122170">
      <w:numFmt w:val="bullet"/>
      <w:lvlText w:val="•"/>
      <w:lvlJc w:val="left"/>
      <w:pPr>
        <w:ind w:left="6856" w:hanging="233"/>
      </w:pPr>
      <w:rPr>
        <w:rFonts w:hint="default"/>
        <w:lang w:val="es-ES" w:eastAsia="en-US" w:bidi="ar-SA"/>
      </w:rPr>
    </w:lvl>
    <w:lvl w:ilvl="7" w:tplc="2FEE1522">
      <w:numFmt w:val="bullet"/>
      <w:lvlText w:val="•"/>
      <w:lvlJc w:val="left"/>
      <w:pPr>
        <w:ind w:left="7836" w:hanging="233"/>
      </w:pPr>
      <w:rPr>
        <w:rFonts w:hint="default"/>
        <w:lang w:val="es-ES" w:eastAsia="en-US" w:bidi="ar-SA"/>
      </w:rPr>
    </w:lvl>
    <w:lvl w:ilvl="8" w:tplc="FE048382">
      <w:numFmt w:val="bullet"/>
      <w:lvlText w:val="•"/>
      <w:lvlJc w:val="left"/>
      <w:pPr>
        <w:ind w:left="8815" w:hanging="233"/>
      </w:pPr>
      <w:rPr>
        <w:rFonts w:hint="default"/>
        <w:lang w:val="es-ES" w:eastAsia="en-US" w:bidi="ar-SA"/>
      </w:rPr>
    </w:lvl>
  </w:abstractNum>
  <w:abstractNum w:abstractNumId="4" w15:restartNumberingAfterBreak="0">
    <w:nsid w:val="2A1769AA"/>
    <w:multiLevelType w:val="hybridMultilevel"/>
    <w:tmpl w:val="FE9E9A4C"/>
    <w:lvl w:ilvl="0" w:tplc="F864A08C">
      <w:start w:val="1"/>
      <w:numFmt w:val="decimal"/>
      <w:lvlText w:val="%1."/>
      <w:lvlJc w:val="left"/>
      <w:pPr>
        <w:ind w:left="674" w:hanging="221"/>
        <w:jc w:val="left"/>
      </w:pPr>
      <w:rPr>
        <w:rFonts w:ascii="Arial" w:eastAsia="Arial" w:hAnsi="Arial" w:cs="Arial" w:hint="default"/>
        <w:b/>
        <w:bCs/>
        <w:i/>
        <w:iCs/>
        <w:spacing w:val="0"/>
        <w:w w:val="99"/>
        <w:sz w:val="20"/>
        <w:szCs w:val="20"/>
        <w:lang w:val="es-ES" w:eastAsia="en-US" w:bidi="ar-SA"/>
      </w:rPr>
    </w:lvl>
    <w:lvl w:ilvl="1" w:tplc="B8E24C6C">
      <w:start w:val="1"/>
      <w:numFmt w:val="lowerLetter"/>
      <w:lvlText w:val="%2)"/>
      <w:lvlJc w:val="left"/>
      <w:pPr>
        <w:ind w:left="686" w:hanging="233"/>
        <w:jc w:val="left"/>
      </w:pPr>
      <w:rPr>
        <w:rFonts w:ascii="Arial" w:eastAsia="Arial" w:hAnsi="Arial" w:cs="Arial" w:hint="default"/>
        <w:b/>
        <w:bCs/>
        <w:i/>
        <w:iCs/>
        <w:spacing w:val="0"/>
        <w:w w:val="99"/>
        <w:sz w:val="20"/>
        <w:szCs w:val="20"/>
        <w:lang w:val="es-ES" w:eastAsia="en-US" w:bidi="ar-SA"/>
      </w:rPr>
    </w:lvl>
    <w:lvl w:ilvl="2" w:tplc="3B88589E">
      <w:start w:val="1"/>
      <w:numFmt w:val="decimal"/>
      <w:lvlText w:val="%3."/>
      <w:lvlJc w:val="left"/>
      <w:pPr>
        <w:ind w:left="1020" w:hanging="228"/>
        <w:jc w:val="left"/>
      </w:pPr>
      <w:rPr>
        <w:rFonts w:ascii="Arial" w:eastAsia="Arial" w:hAnsi="Arial" w:cs="Arial" w:hint="default"/>
        <w:b w:val="0"/>
        <w:bCs w:val="0"/>
        <w:i/>
        <w:iCs/>
        <w:spacing w:val="0"/>
        <w:w w:val="99"/>
        <w:sz w:val="20"/>
        <w:szCs w:val="20"/>
        <w:lang w:val="es-ES" w:eastAsia="en-US" w:bidi="ar-SA"/>
      </w:rPr>
    </w:lvl>
    <w:lvl w:ilvl="3" w:tplc="2E18A4F8">
      <w:numFmt w:val="bullet"/>
      <w:lvlText w:val="-"/>
      <w:lvlJc w:val="left"/>
      <w:pPr>
        <w:ind w:left="1020" w:hanging="164"/>
      </w:pPr>
      <w:rPr>
        <w:rFonts w:ascii="Arial" w:eastAsia="Arial" w:hAnsi="Arial" w:cs="Arial" w:hint="default"/>
        <w:b w:val="0"/>
        <w:bCs w:val="0"/>
        <w:i/>
        <w:iCs/>
        <w:spacing w:val="0"/>
        <w:w w:val="99"/>
        <w:sz w:val="20"/>
        <w:szCs w:val="20"/>
        <w:lang w:val="es-ES" w:eastAsia="en-US" w:bidi="ar-SA"/>
      </w:rPr>
    </w:lvl>
    <w:lvl w:ilvl="4" w:tplc="2760F336">
      <w:numFmt w:val="bullet"/>
      <w:lvlText w:val="•"/>
      <w:lvlJc w:val="left"/>
      <w:pPr>
        <w:ind w:left="4271" w:hanging="164"/>
      </w:pPr>
      <w:rPr>
        <w:rFonts w:hint="default"/>
        <w:lang w:val="es-ES" w:eastAsia="en-US" w:bidi="ar-SA"/>
      </w:rPr>
    </w:lvl>
    <w:lvl w:ilvl="5" w:tplc="F8D22F5C">
      <w:numFmt w:val="bullet"/>
      <w:lvlText w:val="•"/>
      <w:lvlJc w:val="left"/>
      <w:pPr>
        <w:ind w:left="5355" w:hanging="164"/>
      </w:pPr>
      <w:rPr>
        <w:rFonts w:hint="default"/>
        <w:lang w:val="es-ES" w:eastAsia="en-US" w:bidi="ar-SA"/>
      </w:rPr>
    </w:lvl>
    <w:lvl w:ilvl="6" w:tplc="3E8AC272">
      <w:numFmt w:val="bullet"/>
      <w:lvlText w:val="•"/>
      <w:lvlJc w:val="left"/>
      <w:pPr>
        <w:ind w:left="6439" w:hanging="164"/>
      </w:pPr>
      <w:rPr>
        <w:rFonts w:hint="default"/>
        <w:lang w:val="es-ES" w:eastAsia="en-US" w:bidi="ar-SA"/>
      </w:rPr>
    </w:lvl>
    <w:lvl w:ilvl="7" w:tplc="0852B648">
      <w:numFmt w:val="bullet"/>
      <w:lvlText w:val="•"/>
      <w:lvlJc w:val="left"/>
      <w:pPr>
        <w:ind w:left="7522" w:hanging="164"/>
      </w:pPr>
      <w:rPr>
        <w:rFonts w:hint="default"/>
        <w:lang w:val="es-ES" w:eastAsia="en-US" w:bidi="ar-SA"/>
      </w:rPr>
    </w:lvl>
    <w:lvl w:ilvl="8" w:tplc="73AC0AE2">
      <w:numFmt w:val="bullet"/>
      <w:lvlText w:val="•"/>
      <w:lvlJc w:val="left"/>
      <w:pPr>
        <w:ind w:left="8606" w:hanging="164"/>
      </w:pPr>
      <w:rPr>
        <w:rFonts w:hint="default"/>
        <w:lang w:val="es-ES" w:eastAsia="en-US" w:bidi="ar-SA"/>
      </w:rPr>
    </w:lvl>
  </w:abstractNum>
  <w:abstractNum w:abstractNumId="5" w15:restartNumberingAfterBreak="0">
    <w:nsid w:val="316537D2"/>
    <w:multiLevelType w:val="hybridMultilevel"/>
    <w:tmpl w:val="64E0639C"/>
    <w:lvl w:ilvl="0" w:tplc="D1486856">
      <w:start w:val="1"/>
      <w:numFmt w:val="lowerLetter"/>
      <w:lvlText w:val="%1)"/>
      <w:lvlJc w:val="left"/>
      <w:pPr>
        <w:ind w:left="1268" w:hanging="245"/>
        <w:jc w:val="left"/>
      </w:pPr>
      <w:rPr>
        <w:rFonts w:ascii="Cambria" w:eastAsia="Cambria" w:hAnsi="Cambria" w:cs="Cambria" w:hint="default"/>
        <w:b w:val="0"/>
        <w:bCs w:val="0"/>
        <w:i/>
        <w:iCs/>
        <w:spacing w:val="-1"/>
        <w:w w:val="100"/>
        <w:sz w:val="22"/>
        <w:szCs w:val="22"/>
        <w:lang w:val="es-ES" w:eastAsia="en-US" w:bidi="ar-SA"/>
      </w:rPr>
    </w:lvl>
    <w:lvl w:ilvl="1" w:tplc="42AACDC8">
      <w:numFmt w:val="bullet"/>
      <w:lvlText w:val="•"/>
      <w:lvlJc w:val="left"/>
      <w:pPr>
        <w:ind w:left="2211" w:hanging="245"/>
      </w:pPr>
      <w:rPr>
        <w:rFonts w:hint="default"/>
        <w:lang w:val="es-ES" w:eastAsia="en-US" w:bidi="ar-SA"/>
      </w:rPr>
    </w:lvl>
    <w:lvl w:ilvl="2" w:tplc="210C4330">
      <w:numFmt w:val="bullet"/>
      <w:lvlText w:val="•"/>
      <w:lvlJc w:val="left"/>
      <w:pPr>
        <w:ind w:left="3162" w:hanging="245"/>
      </w:pPr>
      <w:rPr>
        <w:rFonts w:hint="default"/>
        <w:lang w:val="es-ES" w:eastAsia="en-US" w:bidi="ar-SA"/>
      </w:rPr>
    </w:lvl>
    <w:lvl w:ilvl="3" w:tplc="1F5A282A">
      <w:numFmt w:val="bullet"/>
      <w:lvlText w:val="•"/>
      <w:lvlJc w:val="left"/>
      <w:pPr>
        <w:ind w:left="4114" w:hanging="245"/>
      </w:pPr>
      <w:rPr>
        <w:rFonts w:hint="default"/>
        <w:lang w:val="es-ES" w:eastAsia="en-US" w:bidi="ar-SA"/>
      </w:rPr>
    </w:lvl>
    <w:lvl w:ilvl="4" w:tplc="51EA0990">
      <w:numFmt w:val="bullet"/>
      <w:lvlText w:val="•"/>
      <w:lvlJc w:val="left"/>
      <w:pPr>
        <w:ind w:left="5065" w:hanging="245"/>
      </w:pPr>
      <w:rPr>
        <w:rFonts w:hint="default"/>
        <w:lang w:val="es-ES" w:eastAsia="en-US" w:bidi="ar-SA"/>
      </w:rPr>
    </w:lvl>
    <w:lvl w:ilvl="5" w:tplc="18C6DA82">
      <w:numFmt w:val="bullet"/>
      <w:lvlText w:val="•"/>
      <w:lvlJc w:val="left"/>
      <w:pPr>
        <w:ind w:left="6017" w:hanging="245"/>
      </w:pPr>
      <w:rPr>
        <w:rFonts w:hint="default"/>
        <w:lang w:val="es-ES" w:eastAsia="en-US" w:bidi="ar-SA"/>
      </w:rPr>
    </w:lvl>
    <w:lvl w:ilvl="6" w:tplc="29E80692">
      <w:numFmt w:val="bullet"/>
      <w:lvlText w:val="•"/>
      <w:lvlJc w:val="left"/>
      <w:pPr>
        <w:ind w:left="6968" w:hanging="245"/>
      </w:pPr>
      <w:rPr>
        <w:rFonts w:hint="default"/>
        <w:lang w:val="es-ES" w:eastAsia="en-US" w:bidi="ar-SA"/>
      </w:rPr>
    </w:lvl>
    <w:lvl w:ilvl="7" w:tplc="5F362B8A">
      <w:numFmt w:val="bullet"/>
      <w:lvlText w:val="•"/>
      <w:lvlJc w:val="left"/>
      <w:pPr>
        <w:ind w:left="7920" w:hanging="245"/>
      </w:pPr>
      <w:rPr>
        <w:rFonts w:hint="default"/>
        <w:lang w:val="es-ES" w:eastAsia="en-US" w:bidi="ar-SA"/>
      </w:rPr>
    </w:lvl>
    <w:lvl w:ilvl="8" w:tplc="9A203FD8">
      <w:numFmt w:val="bullet"/>
      <w:lvlText w:val="•"/>
      <w:lvlJc w:val="left"/>
      <w:pPr>
        <w:ind w:left="8871" w:hanging="245"/>
      </w:pPr>
      <w:rPr>
        <w:rFonts w:hint="default"/>
        <w:lang w:val="es-ES" w:eastAsia="en-US" w:bidi="ar-SA"/>
      </w:rPr>
    </w:lvl>
  </w:abstractNum>
  <w:abstractNum w:abstractNumId="6" w15:restartNumberingAfterBreak="0">
    <w:nsid w:val="337844E1"/>
    <w:multiLevelType w:val="hybridMultilevel"/>
    <w:tmpl w:val="4FCA8C90"/>
    <w:lvl w:ilvl="0" w:tplc="0B006814">
      <w:start w:val="1"/>
      <w:numFmt w:val="decimal"/>
      <w:lvlText w:val="%1."/>
      <w:lvlJc w:val="left"/>
      <w:pPr>
        <w:ind w:left="1023" w:hanging="245"/>
        <w:jc w:val="left"/>
      </w:pPr>
      <w:rPr>
        <w:rFonts w:ascii="Cambria" w:eastAsia="Cambria" w:hAnsi="Cambria" w:cs="Cambria" w:hint="default"/>
        <w:b w:val="0"/>
        <w:bCs w:val="0"/>
        <w:i/>
        <w:iCs/>
        <w:spacing w:val="0"/>
        <w:w w:val="100"/>
        <w:sz w:val="22"/>
        <w:szCs w:val="22"/>
        <w:lang w:val="es-ES" w:eastAsia="en-US" w:bidi="ar-SA"/>
      </w:rPr>
    </w:lvl>
    <w:lvl w:ilvl="1" w:tplc="2F566F08">
      <w:numFmt w:val="bullet"/>
      <w:lvlText w:val="•"/>
      <w:lvlJc w:val="left"/>
      <w:pPr>
        <w:ind w:left="1995" w:hanging="245"/>
      </w:pPr>
      <w:rPr>
        <w:rFonts w:hint="default"/>
        <w:lang w:val="es-ES" w:eastAsia="en-US" w:bidi="ar-SA"/>
      </w:rPr>
    </w:lvl>
    <w:lvl w:ilvl="2" w:tplc="F732DD60">
      <w:numFmt w:val="bullet"/>
      <w:lvlText w:val="•"/>
      <w:lvlJc w:val="left"/>
      <w:pPr>
        <w:ind w:left="2970" w:hanging="245"/>
      </w:pPr>
      <w:rPr>
        <w:rFonts w:hint="default"/>
        <w:lang w:val="es-ES" w:eastAsia="en-US" w:bidi="ar-SA"/>
      </w:rPr>
    </w:lvl>
    <w:lvl w:ilvl="3" w:tplc="24BE0AB8">
      <w:numFmt w:val="bullet"/>
      <w:lvlText w:val="•"/>
      <w:lvlJc w:val="left"/>
      <w:pPr>
        <w:ind w:left="3946" w:hanging="245"/>
      </w:pPr>
      <w:rPr>
        <w:rFonts w:hint="default"/>
        <w:lang w:val="es-ES" w:eastAsia="en-US" w:bidi="ar-SA"/>
      </w:rPr>
    </w:lvl>
    <w:lvl w:ilvl="4" w:tplc="7630AC3E">
      <w:numFmt w:val="bullet"/>
      <w:lvlText w:val="•"/>
      <w:lvlJc w:val="left"/>
      <w:pPr>
        <w:ind w:left="4921" w:hanging="245"/>
      </w:pPr>
      <w:rPr>
        <w:rFonts w:hint="default"/>
        <w:lang w:val="es-ES" w:eastAsia="en-US" w:bidi="ar-SA"/>
      </w:rPr>
    </w:lvl>
    <w:lvl w:ilvl="5" w:tplc="5A3AFEA4">
      <w:numFmt w:val="bullet"/>
      <w:lvlText w:val="•"/>
      <w:lvlJc w:val="left"/>
      <w:pPr>
        <w:ind w:left="5897" w:hanging="245"/>
      </w:pPr>
      <w:rPr>
        <w:rFonts w:hint="default"/>
        <w:lang w:val="es-ES" w:eastAsia="en-US" w:bidi="ar-SA"/>
      </w:rPr>
    </w:lvl>
    <w:lvl w:ilvl="6" w:tplc="86FE508E">
      <w:numFmt w:val="bullet"/>
      <w:lvlText w:val="•"/>
      <w:lvlJc w:val="left"/>
      <w:pPr>
        <w:ind w:left="6872" w:hanging="245"/>
      </w:pPr>
      <w:rPr>
        <w:rFonts w:hint="default"/>
        <w:lang w:val="es-ES" w:eastAsia="en-US" w:bidi="ar-SA"/>
      </w:rPr>
    </w:lvl>
    <w:lvl w:ilvl="7" w:tplc="EEACDEEE">
      <w:numFmt w:val="bullet"/>
      <w:lvlText w:val="•"/>
      <w:lvlJc w:val="left"/>
      <w:pPr>
        <w:ind w:left="7848" w:hanging="245"/>
      </w:pPr>
      <w:rPr>
        <w:rFonts w:hint="default"/>
        <w:lang w:val="es-ES" w:eastAsia="en-US" w:bidi="ar-SA"/>
      </w:rPr>
    </w:lvl>
    <w:lvl w:ilvl="8" w:tplc="E9E207E6">
      <w:numFmt w:val="bullet"/>
      <w:lvlText w:val="•"/>
      <w:lvlJc w:val="left"/>
      <w:pPr>
        <w:ind w:left="8823" w:hanging="245"/>
      </w:pPr>
      <w:rPr>
        <w:rFonts w:hint="default"/>
        <w:lang w:val="es-ES" w:eastAsia="en-US" w:bidi="ar-SA"/>
      </w:rPr>
    </w:lvl>
  </w:abstractNum>
  <w:abstractNum w:abstractNumId="7" w15:restartNumberingAfterBreak="0">
    <w:nsid w:val="36826A7C"/>
    <w:multiLevelType w:val="hybridMultilevel"/>
    <w:tmpl w:val="C3F41FE8"/>
    <w:lvl w:ilvl="0" w:tplc="49AA8D5A">
      <w:start w:val="1"/>
      <w:numFmt w:val="lowerLetter"/>
      <w:lvlText w:val="%1)"/>
      <w:lvlJc w:val="left"/>
      <w:pPr>
        <w:ind w:left="1023" w:hanging="255"/>
        <w:jc w:val="left"/>
      </w:pPr>
      <w:rPr>
        <w:rFonts w:ascii="Cambria" w:eastAsia="Cambria" w:hAnsi="Cambria" w:cs="Cambria" w:hint="default"/>
        <w:b w:val="0"/>
        <w:bCs w:val="0"/>
        <w:i/>
        <w:iCs/>
        <w:spacing w:val="-1"/>
        <w:w w:val="100"/>
        <w:sz w:val="22"/>
        <w:szCs w:val="22"/>
        <w:lang w:val="es-ES" w:eastAsia="en-US" w:bidi="ar-SA"/>
      </w:rPr>
    </w:lvl>
    <w:lvl w:ilvl="1" w:tplc="40C2C064">
      <w:numFmt w:val="bullet"/>
      <w:lvlText w:val="•"/>
      <w:lvlJc w:val="left"/>
      <w:pPr>
        <w:ind w:left="1995" w:hanging="255"/>
      </w:pPr>
      <w:rPr>
        <w:rFonts w:hint="default"/>
        <w:lang w:val="es-ES" w:eastAsia="en-US" w:bidi="ar-SA"/>
      </w:rPr>
    </w:lvl>
    <w:lvl w:ilvl="2" w:tplc="71A2F2B8">
      <w:numFmt w:val="bullet"/>
      <w:lvlText w:val="•"/>
      <w:lvlJc w:val="left"/>
      <w:pPr>
        <w:ind w:left="2970" w:hanging="255"/>
      </w:pPr>
      <w:rPr>
        <w:rFonts w:hint="default"/>
        <w:lang w:val="es-ES" w:eastAsia="en-US" w:bidi="ar-SA"/>
      </w:rPr>
    </w:lvl>
    <w:lvl w:ilvl="3" w:tplc="40E4D66E">
      <w:numFmt w:val="bullet"/>
      <w:lvlText w:val="•"/>
      <w:lvlJc w:val="left"/>
      <w:pPr>
        <w:ind w:left="3946" w:hanging="255"/>
      </w:pPr>
      <w:rPr>
        <w:rFonts w:hint="default"/>
        <w:lang w:val="es-ES" w:eastAsia="en-US" w:bidi="ar-SA"/>
      </w:rPr>
    </w:lvl>
    <w:lvl w:ilvl="4" w:tplc="FA32F0DC">
      <w:numFmt w:val="bullet"/>
      <w:lvlText w:val="•"/>
      <w:lvlJc w:val="left"/>
      <w:pPr>
        <w:ind w:left="4921" w:hanging="255"/>
      </w:pPr>
      <w:rPr>
        <w:rFonts w:hint="default"/>
        <w:lang w:val="es-ES" w:eastAsia="en-US" w:bidi="ar-SA"/>
      </w:rPr>
    </w:lvl>
    <w:lvl w:ilvl="5" w:tplc="AC108196">
      <w:numFmt w:val="bullet"/>
      <w:lvlText w:val="•"/>
      <w:lvlJc w:val="left"/>
      <w:pPr>
        <w:ind w:left="5897" w:hanging="255"/>
      </w:pPr>
      <w:rPr>
        <w:rFonts w:hint="default"/>
        <w:lang w:val="es-ES" w:eastAsia="en-US" w:bidi="ar-SA"/>
      </w:rPr>
    </w:lvl>
    <w:lvl w:ilvl="6" w:tplc="C890E374">
      <w:numFmt w:val="bullet"/>
      <w:lvlText w:val="•"/>
      <w:lvlJc w:val="left"/>
      <w:pPr>
        <w:ind w:left="6872" w:hanging="255"/>
      </w:pPr>
      <w:rPr>
        <w:rFonts w:hint="default"/>
        <w:lang w:val="es-ES" w:eastAsia="en-US" w:bidi="ar-SA"/>
      </w:rPr>
    </w:lvl>
    <w:lvl w:ilvl="7" w:tplc="9FA4C17A">
      <w:numFmt w:val="bullet"/>
      <w:lvlText w:val="•"/>
      <w:lvlJc w:val="left"/>
      <w:pPr>
        <w:ind w:left="7848" w:hanging="255"/>
      </w:pPr>
      <w:rPr>
        <w:rFonts w:hint="default"/>
        <w:lang w:val="es-ES" w:eastAsia="en-US" w:bidi="ar-SA"/>
      </w:rPr>
    </w:lvl>
    <w:lvl w:ilvl="8" w:tplc="F9ACF53E">
      <w:numFmt w:val="bullet"/>
      <w:lvlText w:val="•"/>
      <w:lvlJc w:val="left"/>
      <w:pPr>
        <w:ind w:left="8823" w:hanging="255"/>
      </w:pPr>
      <w:rPr>
        <w:rFonts w:hint="default"/>
        <w:lang w:val="es-ES" w:eastAsia="en-US" w:bidi="ar-SA"/>
      </w:rPr>
    </w:lvl>
  </w:abstractNum>
  <w:abstractNum w:abstractNumId="8" w15:restartNumberingAfterBreak="0">
    <w:nsid w:val="39733B4C"/>
    <w:multiLevelType w:val="hybridMultilevel"/>
    <w:tmpl w:val="44329508"/>
    <w:lvl w:ilvl="0" w:tplc="B7A0F896">
      <w:start w:val="1"/>
      <w:numFmt w:val="decimal"/>
      <w:lvlText w:val="%1."/>
      <w:lvlJc w:val="left"/>
      <w:pPr>
        <w:ind w:left="1023" w:hanging="221"/>
        <w:jc w:val="left"/>
      </w:pPr>
      <w:rPr>
        <w:rFonts w:ascii="Cambria" w:eastAsia="Cambria" w:hAnsi="Cambria" w:cs="Cambria" w:hint="default"/>
        <w:b w:val="0"/>
        <w:bCs w:val="0"/>
        <w:i/>
        <w:iCs/>
        <w:spacing w:val="0"/>
        <w:w w:val="100"/>
        <w:sz w:val="22"/>
        <w:szCs w:val="22"/>
        <w:lang w:val="es-ES" w:eastAsia="en-US" w:bidi="ar-SA"/>
      </w:rPr>
    </w:lvl>
    <w:lvl w:ilvl="1" w:tplc="2B3E5654">
      <w:start w:val="1"/>
      <w:numFmt w:val="decimal"/>
      <w:lvlText w:val="%2."/>
      <w:lvlJc w:val="left"/>
      <w:pPr>
        <w:ind w:left="1304" w:hanging="240"/>
        <w:jc w:val="left"/>
      </w:pPr>
      <w:rPr>
        <w:rFonts w:ascii="Cambria" w:eastAsia="Cambria" w:hAnsi="Cambria" w:cs="Cambria" w:hint="default"/>
        <w:b w:val="0"/>
        <w:bCs w:val="0"/>
        <w:i/>
        <w:iCs/>
        <w:spacing w:val="-1"/>
        <w:w w:val="99"/>
        <w:sz w:val="20"/>
        <w:szCs w:val="20"/>
        <w:lang w:val="es-ES" w:eastAsia="en-US" w:bidi="ar-SA"/>
      </w:rPr>
    </w:lvl>
    <w:lvl w:ilvl="2" w:tplc="302EDF16">
      <w:start w:val="1"/>
      <w:numFmt w:val="lowerLetter"/>
      <w:lvlText w:val="%3)"/>
      <w:lvlJc w:val="left"/>
      <w:pPr>
        <w:ind w:left="1812" w:hanging="224"/>
        <w:jc w:val="left"/>
      </w:pPr>
      <w:rPr>
        <w:rFonts w:ascii="Cambria" w:eastAsia="Cambria" w:hAnsi="Cambria" w:cs="Cambria" w:hint="default"/>
        <w:b w:val="0"/>
        <w:bCs w:val="0"/>
        <w:i/>
        <w:iCs/>
        <w:spacing w:val="0"/>
        <w:w w:val="99"/>
        <w:sz w:val="20"/>
        <w:szCs w:val="20"/>
        <w:lang w:val="es-ES" w:eastAsia="en-US" w:bidi="ar-SA"/>
      </w:rPr>
    </w:lvl>
    <w:lvl w:ilvl="3" w:tplc="F8AA2408">
      <w:numFmt w:val="bullet"/>
      <w:lvlText w:val="•"/>
      <w:lvlJc w:val="left"/>
      <w:pPr>
        <w:ind w:left="2939" w:hanging="224"/>
      </w:pPr>
      <w:rPr>
        <w:rFonts w:hint="default"/>
        <w:lang w:val="es-ES" w:eastAsia="en-US" w:bidi="ar-SA"/>
      </w:rPr>
    </w:lvl>
    <w:lvl w:ilvl="4" w:tplc="CAF6EDA8">
      <w:numFmt w:val="bullet"/>
      <w:lvlText w:val="•"/>
      <w:lvlJc w:val="left"/>
      <w:pPr>
        <w:ind w:left="4058" w:hanging="224"/>
      </w:pPr>
      <w:rPr>
        <w:rFonts w:hint="default"/>
        <w:lang w:val="es-ES" w:eastAsia="en-US" w:bidi="ar-SA"/>
      </w:rPr>
    </w:lvl>
    <w:lvl w:ilvl="5" w:tplc="E9AACCAC">
      <w:numFmt w:val="bullet"/>
      <w:lvlText w:val="•"/>
      <w:lvlJc w:val="left"/>
      <w:pPr>
        <w:ind w:left="5177" w:hanging="224"/>
      </w:pPr>
      <w:rPr>
        <w:rFonts w:hint="default"/>
        <w:lang w:val="es-ES" w:eastAsia="en-US" w:bidi="ar-SA"/>
      </w:rPr>
    </w:lvl>
    <w:lvl w:ilvl="6" w:tplc="9C088B4C">
      <w:numFmt w:val="bullet"/>
      <w:lvlText w:val="•"/>
      <w:lvlJc w:val="left"/>
      <w:pPr>
        <w:ind w:left="6297" w:hanging="224"/>
      </w:pPr>
      <w:rPr>
        <w:rFonts w:hint="default"/>
        <w:lang w:val="es-ES" w:eastAsia="en-US" w:bidi="ar-SA"/>
      </w:rPr>
    </w:lvl>
    <w:lvl w:ilvl="7" w:tplc="7ECA8640">
      <w:numFmt w:val="bullet"/>
      <w:lvlText w:val="•"/>
      <w:lvlJc w:val="left"/>
      <w:pPr>
        <w:ind w:left="7416" w:hanging="224"/>
      </w:pPr>
      <w:rPr>
        <w:rFonts w:hint="default"/>
        <w:lang w:val="es-ES" w:eastAsia="en-US" w:bidi="ar-SA"/>
      </w:rPr>
    </w:lvl>
    <w:lvl w:ilvl="8" w:tplc="D842D9F6">
      <w:numFmt w:val="bullet"/>
      <w:lvlText w:val="•"/>
      <w:lvlJc w:val="left"/>
      <w:pPr>
        <w:ind w:left="8535" w:hanging="224"/>
      </w:pPr>
      <w:rPr>
        <w:rFonts w:hint="default"/>
        <w:lang w:val="es-ES" w:eastAsia="en-US" w:bidi="ar-SA"/>
      </w:rPr>
    </w:lvl>
  </w:abstractNum>
  <w:abstractNum w:abstractNumId="9" w15:restartNumberingAfterBreak="0">
    <w:nsid w:val="4F937742"/>
    <w:multiLevelType w:val="hybridMultilevel"/>
    <w:tmpl w:val="FB046CE4"/>
    <w:lvl w:ilvl="0" w:tplc="0194DD06">
      <w:numFmt w:val="bullet"/>
      <w:lvlText w:val="-"/>
      <w:lvlJc w:val="left"/>
      <w:pPr>
        <w:ind w:left="170" w:hanging="140"/>
      </w:pPr>
      <w:rPr>
        <w:rFonts w:ascii="Arial" w:eastAsia="Arial" w:hAnsi="Arial" w:cs="Arial" w:hint="default"/>
        <w:b/>
        <w:bCs/>
        <w:i/>
        <w:iCs/>
        <w:spacing w:val="0"/>
        <w:w w:val="99"/>
        <w:sz w:val="20"/>
        <w:szCs w:val="20"/>
        <w:lang w:val="es-ES" w:eastAsia="en-US" w:bidi="ar-SA"/>
      </w:rPr>
    </w:lvl>
    <w:lvl w:ilvl="1" w:tplc="EA2077BE">
      <w:numFmt w:val="bullet"/>
      <w:lvlText w:val="•"/>
      <w:lvlJc w:val="left"/>
      <w:pPr>
        <w:ind w:left="1239" w:hanging="140"/>
      </w:pPr>
      <w:rPr>
        <w:rFonts w:hint="default"/>
        <w:lang w:val="es-ES" w:eastAsia="en-US" w:bidi="ar-SA"/>
      </w:rPr>
    </w:lvl>
    <w:lvl w:ilvl="2" w:tplc="21AAFFF4">
      <w:numFmt w:val="bullet"/>
      <w:lvlText w:val="•"/>
      <w:lvlJc w:val="left"/>
      <w:pPr>
        <w:ind w:left="2298" w:hanging="140"/>
      </w:pPr>
      <w:rPr>
        <w:rFonts w:hint="default"/>
        <w:lang w:val="es-ES" w:eastAsia="en-US" w:bidi="ar-SA"/>
      </w:rPr>
    </w:lvl>
    <w:lvl w:ilvl="3" w:tplc="FAF2C1C8">
      <w:numFmt w:val="bullet"/>
      <w:lvlText w:val="•"/>
      <w:lvlJc w:val="left"/>
      <w:pPr>
        <w:ind w:left="3358" w:hanging="140"/>
      </w:pPr>
      <w:rPr>
        <w:rFonts w:hint="default"/>
        <w:lang w:val="es-ES" w:eastAsia="en-US" w:bidi="ar-SA"/>
      </w:rPr>
    </w:lvl>
    <w:lvl w:ilvl="4" w:tplc="C7A49504">
      <w:numFmt w:val="bullet"/>
      <w:lvlText w:val="•"/>
      <w:lvlJc w:val="left"/>
      <w:pPr>
        <w:ind w:left="4417" w:hanging="140"/>
      </w:pPr>
      <w:rPr>
        <w:rFonts w:hint="default"/>
        <w:lang w:val="es-ES" w:eastAsia="en-US" w:bidi="ar-SA"/>
      </w:rPr>
    </w:lvl>
    <w:lvl w:ilvl="5" w:tplc="1FFA02CC">
      <w:numFmt w:val="bullet"/>
      <w:lvlText w:val="•"/>
      <w:lvlJc w:val="left"/>
      <w:pPr>
        <w:ind w:left="5477" w:hanging="140"/>
      </w:pPr>
      <w:rPr>
        <w:rFonts w:hint="default"/>
        <w:lang w:val="es-ES" w:eastAsia="en-US" w:bidi="ar-SA"/>
      </w:rPr>
    </w:lvl>
    <w:lvl w:ilvl="6" w:tplc="8D7655FA">
      <w:numFmt w:val="bullet"/>
      <w:lvlText w:val="•"/>
      <w:lvlJc w:val="left"/>
      <w:pPr>
        <w:ind w:left="6536" w:hanging="140"/>
      </w:pPr>
      <w:rPr>
        <w:rFonts w:hint="default"/>
        <w:lang w:val="es-ES" w:eastAsia="en-US" w:bidi="ar-SA"/>
      </w:rPr>
    </w:lvl>
    <w:lvl w:ilvl="7" w:tplc="AE1C0988">
      <w:numFmt w:val="bullet"/>
      <w:lvlText w:val="•"/>
      <w:lvlJc w:val="left"/>
      <w:pPr>
        <w:ind w:left="7596" w:hanging="140"/>
      </w:pPr>
      <w:rPr>
        <w:rFonts w:hint="default"/>
        <w:lang w:val="es-ES" w:eastAsia="en-US" w:bidi="ar-SA"/>
      </w:rPr>
    </w:lvl>
    <w:lvl w:ilvl="8" w:tplc="EDB6F7E0">
      <w:numFmt w:val="bullet"/>
      <w:lvlText w:val="•"/>
      <w:lvlJc w:val="left"/>
      <w:pPr>
        <w:ind w:left="8655" w:hanging="140"/>
      </w:pPr>
      <w:rPr>
        <w:rFonts w:hint="default"/>
        <w:lang w:val="es-ES" w:eastAsia="en-US" w:bidi="ar-SA"/>
      </w:rPr>
    </w:lvl>
  </w:abstractNum>
  <w:abstractNum w:abstractNumId="10" w15:restartNumberingAfterBreak="0">
    <w:nsid w:val="5BF1070A"/>
    <w:multiLevelType w:val="hybridMultilevel"/>
    <w:tmpl w:val="9190B08C"/>
    <w:lvl w:ilvl="0" w:tplc="81981C50">
      <w:numFmt w:val="bullet"/>
      <w:lvlText w:val="-"/>
      <w:lvlJc w:val="left"/>
      <w:pPr>
        <w:ind w:left="170" w:hanging="137"/>
      </w:pPr>
      <w:rPr>
        <w:rFonts w:ascii="Cambria" w:eastAsia="Cambria" w:hAnsi="Cambria" w:cs="Cambria" w:hint="default"/>
        <w:b w:val="0"/>
        <w:bCs w:val="0"/>
        <w:i w:val="0"/>
        <w:iCs w:val="0"/>
        <w:spacing w:val="0"/>
        <w:w w:val="100"/>
        <w:sz w:val="22"/>
        <w:szCs w:val="22"/>
        <w:lang w:val="es-ES" w:eastAsia="en-US" w:bidi="ar-SA"/>
      </w:rPr>
    </w:lvl>
    <w:lvl w:ilvl="1" w:tplc="AF1E7E38">
      <w:numFmt w:val="bullet"/>
      <w:lvlText w:val="•"/>
      <w:lvlJc w:val="left"/>
      <w:pPr>
        <w:ind w:left="1239" w:hanging="137"/>
      </w:pPr>
      <w:rPr>
        <w:rFonts w:hint="default"/>
        <w:lang w:val="es-ES" w:eastAsia="en-US" w:bidi="ar-SA"/>
      </w:rPr>
    </w:lvl>
    <w:lvl w:ilvl="2" w:tplc="B188580E">
      <w:numFmt w:val="bullet"/>
      <w:lvlText w:val="•"/>
      <w:lvlJc w:val="left"/>
      <w:pPr>
        <w:ind w:left="2298" w:hanging="137"/>
      </w:pPr>
      <w:rPr>
        <w:rFonts w:hint="default"/>
        <w:lang w:val="es-ES" w:eastAsia="en-US" w:bidi="ar-SA"/>
      </w:rPr>
    </w:lvl>
    <w:lvl w:ilvl="3" w:tplc="A008D722">
      <w:numFmt w:val="bullet"/>
      <w:lvlText w:val="•"/>
      <w:lvlJc w:val="left"/>
      <w:pPr>
        <w:ind w:left="3358" w:hanging="137"/>
      </w:pPr>
      <w:rPr>
        <w:rFonts w:hint="default"/>
        <w:lang w:val="es-ES" w:eastAsia="en-US" w:bidi="ar-SA"/>
      </w:rPr>
    </w:lvl>
    <w:lvl w:ilvl="4" w:tplc="F65819A0">
      <w:numFmt w:val="bullet"/>
      <w:lvlText w:val="•"/>
      <w:lvlJc w:val="left"/>
      <w:pPr>
        <w:ind w:left="4417" w:hanging="137"/>
      </w:pPr>
      <w:rPr>
        <w:rFonts w:hint="default"/>
        <w:lang w:val="es-ES" w:eastAsia="en-US" w:bidi="ar-SA"/>
      </w:rPr>
    </w:lvl>
    <w:lvl w:ilvl="5" w:tplc="8596516C">
      <w:numFmt w:val="bullet"/>
      <w:lvlText w:val="•"/>
      <w:lvlJc w:val="left"/>
      <w:pPr>
        <w:ind w:left="5477" w:hanging="137"/>
      </w:pPr>
      <w:rPr>
        <w:rFonts w:hint="default"/>
        <w:lang w:val="es-ES" w:eastAsia="en-US" w:bidi="ar-SA"/>
      </w:rPr>
    </w:lvl>
    <w:lvl w:ilvl="6" w:tplc="1110E444">
      <w:numFmt w:val="bullet"/>
      <w:lvlText w:val="•"/>
      <w:lvlJc w:val="left"/>
      <w:pPr>
        <w:ind w:left="6536" w:hanging="137"/>
      </w:pPr>
      <w:rPr>
        <w:rFonts w:hint="default"/>
        <w:lang w:val="es-ES" w:eastAsia="en-US" w:bidi="ar-SA"/>
      </w:rPr>
    </w:lvl>
    <w:lvl w:ilvl="7" w:tplc="AC6C5248">
      <w:numFmt w:val="bullet"/>
      <w:lvlText w:val="•"/>
      <w:lvlJc w:val="left"/>
      <w:pPr>
        <w:ind w:left="7596" w:hanging="137"/>
      </w:pPr>
      <w:rPr>
        <w:rFonts w:hint="default"/>
        <w:lang w:val="es-ES" w:eastAsia="en-US" w:bidi="ar-SA"/>
      </w:rPr>
    </w:lvl>
    <w:lvl w:ilvl="8" w:tplc="243444F4">
      <w:numFmt w:val="bullet"/>
      <w:lvlText w:val="•"/>
      <w:lvlJc w:val="left"/>
      <w:pPr>
        <w:ind w:left="8655" w:hanging="137"/>
      </w:pPr>
      <w:rPr>
        <w:rFonts w:hint="default"/>
        <w:lang w:val="es-ES" w:eastAsia="en-US" w:bidi="ar-SA"/>
      </w:rPr>
    </w:lvl>
  </w:abstractNum>
  <w:abstractNum w:abstractNumId="11" w15:restartNumberingAfterBreak="0">
    <w:nsid w:val="6274546B"/>
    <w:multiLevelType w:val="hybridMultilevel"/>
    <w:tmpl w:val="B8E255A2"/>
    <w:lvl w:ilvl="0" w:tplc="96443E1E">
      <w:numFmt w:val="bullet"/>
      <w:lvlText w:val="-"/>
      <w:lvlJc w:val="left"/>
      <w:pPr>
        <w:ind w:left="1023" w:hanging="123"/>
      </w:pPr>
      <w:rPr>
        <w:rFonts w:ascii="Cambria" w:eastAsia="Cambria" w:hAnsi="Cambria" w:cs="Cambria" w:hint="default"/>
        <w:spacing w:val="0"/>
        <w:w w:val="100"/>
        <w:lang w:val="es-ES" w:eastAsia="en-US" w:bidi="ar-SA"/>
      </w:rPr>
    </w:lvl>
    <w:lvl w:ilvl="1" w:tplc="7E7615BE">
      <w:numFmt w:val="bullet"/>
      <w:lvlText w:val="•"/>
      <w:lvlJc w:val="left"/>
      <w:pPr>
        <w:ind w:left="1995" w:hanging="123"/>
      </w:pPr>
      <w:rPr>
        <w:rFonts w:hint="default"/>
        <w:lang w:val="es-ES" w:eastAsia="en-US" w:bidi="ar-SA"/>
      </w:rPr>
    </w:lvl>
    <w:lvl w:ilvl="2" w:tplc="62A49508">
      <w:numFmt w:val="bullet"/>
      <w:lvlText w:val="•"/>
      <w:lvlJc w:val="left"/>
      <w:pPr>
        <w:ind w:left="2970" w:hanging="123"/>
      </w:pPr>
      <w:rPr>
        <w:rFonts w:hint="default"/>
        <w:lang w:val="es-ES" w:eastAsia="en-US" w:bidi="ar-SA"/>
      </w:rPr>
    </w:lvl>
    <w:lvl w:ilvl="3" w:tplc="BB645C14">
      <w:numFmt w:val="bullet"/>
      <w:lvlText w:val="•"/>
      <w:lvlJc w:val="left"/>
      <w:pPr>
        <w:ind w:left="3946" w:hanging="123"/>
      </w:pPr>
      <w:rPr>
        <w:rFonts w:hint="default"/>
        <w:lang w:val="es-ES" w:eastAsia="en-US" w:bidi="ar-SA"/>
      </w:rPr>
    </w:lvl>
    <w:lvl w:ilvl="4" w:tplc="DCFA007E">
      <w:numFmt w:val="bullet"/>
      <w:lvlText w:val="•"/>
      <w:lvlJc w:val="left"/>
      <w:pPr>
        <w:ind w:left="4921" w:hanging="123"/>
      </w:pPr>
      <w:rPr>
        <w:rFonts w:hint="default"/>
        <w:lang w:val="es-ES" w:eastAsia="en-US" w:bidi="ar-SA"/>
      </w:rPr>
    </w:lvl>
    <w:lvl w:ilvl="5" w:tplc="265AB210">
      <w:numFmt w:val="bullet"/>
      <w:lvlText w:val="•"/>
      <w:lvlJc w:val="left"/>
      <w:pPr>
        <w:ind w:left="5897" w:hanging="123"/>
      </w:pPr>
      <w:rPr>
        <w:rFonts w:hint="default"/>
        <w:lang w:val="es-ES" w:eastAsia="en-US" w:bidi="ar-SA"/>
      </w:rPr>
    </w:lvl>
    <w:lvl w:ilvl="6" w:tplc="A4ACE00C">
      <w:numFmt w:val="bullet"/>
      <w:lvlText w:val="•"/>
      <w:lvlJc w:val="left"/>
      <w:pPr>
        <w:ind w:left="6872" w:hanging="123"/>
      </w:pPr>
      <w:rPr>
        <w:rFonts w:hint="default"/>
        <w:lang w:val="es-ES" w:eastAsia="en-US" w:bidi="ar-SA"/>
      </w:rPr>
    </w:lvl>
    <w:lvl w:ilvl="7" w:tplc="C31239B4">
      <w:numFmt w:val="bullet"/>
      <w:lvlText w:val="•"/>
      <w:lvlJc w:val="left"/>
      <w:pPr>
        <w:ind w:left="7848" w:hanging="123"/>
      </w:pPr>
      <w:rPr>
        <w:rFonts w:hint="default"/>
        <w:lang w:val="es-ES" w:eastAsia="en-US" w:bidi="ar-SA"/>
      </w:rPr>
    </w:lvl>
    <w:lvl w:ilvl="8" w:tplc="37A40168">
      <w:numFmt w:val="bullet"/>
      <w:lvlText w:val="•"/>
      <w:lvlJc w:val="left"/>
      <w:pPr>
        <w:ind w:left="8823" w:hanging="123"/>
      </w:pPr>
      <w:rPr>
        <w:rFonts w:hint="default"/>
        <w:lang w:val="es-ES" w:eastAsia="en-US" w:bidi="ar-SA"/>
      </w:rPr>
    </w:lvl>
  </w:abstractNum>
  <w:abstractNum w:abstractNumId="12" w15:restartNumberingAfterBreak="0">
    <w:nsid w:val="65B232A8"/>
    <w:multiLevelType w:val="hybridMultilevel"/>
    <w:tmpl w:val="4586A746"/>
    <w:lvl w:ilvl="0" w:tplc="CCB0F2A2">
      <w:start w:val="1"/>
      <w:numFmt w:val="decimal"/>
      <w:lvlText w:val="%1."/>
      <w:lvlJc w:val="left"/>
      <w:pPr>
        <w:ind w:left="679" w:hanging="226"/>
        <w:jc w:val="left"/>
      </w:pPr>
      <w:rPr>
        <w:rFonts w:ascii="Cambria" w:eastAsia="Cambria" w:hAnsi="Cambria" w:cs="Cambria" w:hint="default"/>
        <w:b/>
        <w:bCs/>
        <w:i/>
        <w:iCs/>
        <w:spacing w:val="0"/>
        <w:w w:val="100"/>
        <w:sz w:val="22"/>
        <w:szCs w:val="22"/>
        <w:lang w:val="es-ES" w:eastAsia="en-US" w:bidi="ar-SA"/>
      </w:rPr>
    </w:lvl>
    <w:lvl w:ilvl="1" w:tplc="C6E61C2C">
      <w:start w:val="1"/>
      <w:numFmt w:val="lowerLetter"/>
      <w:lvlText w:val="%2)"/>
      <w:lvlJc w:val="left"/>
      <w:pPr>
        <w:ind w:left="1589" w:hanging="295"/>
        <w:jc w:val="left"/>
      </w:pPr>
      <w:rPr>
        <w:rFonts w:ascii="Cambria" w:eastAsia="Cambria" w:hAnsi="Cambria" w:cs="Cambria" w:hint="default"/>
        <w:b w:val="0"/>
        <w:bCs w:val="0"/>
        <w:i/>
        <w:iCs/>
        <w:spacing w:val="-1"/>
        <w:w w:val="100"/>
        <w:sz w:val="22"/>
        <w:szCs w:val="22"/>
        <w:lang w:val="es-ES" w:eastAsia="en-US" w:bidi="ar-SA"/>
      </w:rPr>
    </w:lvl>
    <w:lvl w:ilvl="2" w:tplc="057814A2">
      <w:numFmt w:val="bullet"/>
      <w:lvlText w:val="•"/>
      <w:lvlJc w:val="left"/>
      <w:pPr>
        <w:ind w:left="2601" w:hanging="295"/>
      </w:pPr>
      <w:rPr>
        <w:rFonts w:hint="default"/>
        <w:lang w:val="es-ES" w:eastAsia="en-US" w:bidi="ar-SA"/>
      </w:rPr>
    </w:lvl>
    <w:lvl w:ilvl="3" w:tplc="EBD84142">
      <w:numFmt w:val="bullet"/>
      <w:lvlText w:val="•"/>
      <w:lvlJc w:val="left"/>
      <w:pPr>
        <w:ind w:left="3623" w:hanging="295"/>
      </w:pPr>
      <w:rPr>
        <w:rFonts w:hint="default"/>
        <w:lang w:val="es-ES" w:eastAsia="en-US" w:bidi="ar-SA"/>
      </w:rPr>
    </w:lvl>
    <w:lvl w:ilvl="4" w:tplc="0CAC8AE8">
      <w:numFmt w:val="bullet"/>
      <w:lvlText w:val="•"/>
      <w:lvlJc w:val="left"/>
      <w:pPr>
        <w:ind w:left="4644" w:hanging="295"/>
      </w:pPr>
      <w:rPr>
        <w:rFonts w:hint="default"/>
        <w:lang w:val="es-ES" w:eastAsia="en-US" w:bidi="ar-SA"/>
      </w:rPr>
    </w:lvl>
    <w:lvl w:ilvl="5" w:tplc="8DA093C4">
      <w:numFmt w:val="bullet"/>
      <w:lvlText w:val="•"/>
      <w:lvlJc w:val="left"/>
      <w:pPr>
        <w:ind w:left="5666" w:hanging="295"/>
      </w:pPr>
      <w:rPr>
        <w:rFonts w:hint="default"/>
        <w:lang w:val="es-ES" w:eastAsia="en-US" w:bidi="ar-SA"/>
      </w:rPr>
    </w:lvl>
    <w:lvl w:ilvl="6" w:tplc="50FA0C98">
      <w:numFmt w:val="bullet"/>
      <w:lvlText w:val="•"/>
      <w:lvlJc w:val="left"/>
      <w:pPr>
        <w:ind w:left="6688" w:hanging="295"/>
      </w:pPr>
      <w:rPr>
        <w:rFonts w:hint="default"/>
        <w:lang w:val="es-ES" w:eastAsia="en-US" w:bidi="ar-SA"/>
      </w:rPr>
    </w:lvl>
    <w:lvl w:ilvl="7" w:tplc="A4C0F6B4">
      <w:numFmt w:val="bullet"/>
      <w:lvlText w:val="•"/>
      <w:lvlJc w:val="left"/>
      <w:pPr>
        <w:ind w:left="7709" w:hanging="295"/>
      </w:pPr>
      <w:rPr>
        <w:rFonts w:hint="default"/>
        <w:lang w:val="es-ES" w:eastAsia="en-US" w:bidi="ar-SA"/>
      </w:rPr>
    </w:lvl>
    <w:lvl w:ilvl="8" w:tplc="DF24E4F6">
      <w:numFmt w:val="bullet"/>
      <w:lvlText w:val="•"/>
      <w:lvlJc w:val="left"/>
      <w:pPr>
        <w:ind w:left="8731" w:hanging="295"/>
      </w:pPr>
      <w:rPr>
        <w:rFonts w:hint="default"/>
        <w:lang w:val="es-ES" w:eastAsia="en-US" w:bidi="ar-SA"/>
      </w:rPr>
    </w:lvl>
  </w:abstractNum>
  <w:abstractNum w:abstractNumId="13" w15:restartNumberingAfterBreak="0">
    <w:nsid w:val="67C415B0"/>
    <w:multiLevelType w:val="hybridMultilevel"/>
    <w:tmpl w:val="7C9E4BC6"/>
    <w:lvl w:ilvl="0" w:tplc="395E4148">
      <w:start w:val="1"/>
      <w:numFmt w:val="decimal"/>
      <w:lvlText w:val="%1."/>
      <w:lvlJc w:val="left"/>
      <w:pPr>
        <w:ind w:left="1023" w:hanging="223"/>
        <w:jc w:val="left"/>
      </w:pPr>
      <w:rPr>
        <w:rFonts w:ascii="Cambria" w:eastAsia="Cambria" w:hAnsi="Cambria" w:cs="Cambria" w:hint="default"/>
        <w:b w:val="0"/>
        <w:bCs w:val="0"/>
        <w:i/>
        <w:iCs/>
        <w:spacing w:val="0"/>
        <w:w w:val="100"/>
        <w:sz w:val="22"/>
        <w:szCs w:val="22"/>
        <w:lang w:val="es-ES" w:eastAsia="en-US" w:bidi="ar-SA"/>
      </w:rPr>
    </w:lvl>
    <w:lvl w:ilvl="1" w:tplc="DC507A34">
      <w:numFmt w:val="bullet"/>
      <w:lvlText w:val="•"/>
      <w:lvlJc w:val="left"/>
      <w:pPr>
        <w:ind w:left="1995" w:hanging="223"/>
      </w:pPr>
      <w:rPr>
        <w:rFonts w:hint="default"/>
        <w:lang w:val="es-ES" w:eastAsia="en-US" w:bidi="ar-SA"/>
      </w:rPr>
    </w:lvl>
    <w:lvl w:ilvl="2" w:tplc="9A76224C">
      <w:numFmt w:val="bullet"/>
      <w:lvlText w:val="•"/>
      <w:lvlJc w:val="left"/>
      <w:pPr>
        <w:ind w:left="2970" w:hanging="223"/>
      </w:pPr>
      <w:rPr>
        <w:rFonts w:hint="default"/>
        <w:lang w:val="es-ES" w:eastAsia="en-US" w:bidi="ar-SA"/>
      </w:rPr>
    </w:lvl>
    <w:lvl w:ilvl="3" w:tplc="416E9760">
      <w:numFmt w:val="bullet"/>
      <w:lvlText w:val="•"/>
      <w:lvlJc w:val="left"/>
      <w:pPr>
        <w:ind w:left="3946" w:hanging="223"/>
      </w:pPr>
      <w:rPr>
        <w:rFonts w:hint="default"/>
        <w:lang w:val="es-ES" w:eastAsia="en-US" w:bidi="ar-SA"/>
      </w:rPr>
    </w:lvl>
    <w:lvl w:ilvl="4" w:tplc="C35ACE0A">
      <w:numFmt w:val="bullet"/>
      <w:lvlText w:val="•"/>
      <w:lvlJc w:val="left"/>
      <w:pPr>
        <w:ind w:left="4921" w:hanging="223"/>
      </w:pPr>
      <w:rPr>
        <w:rFonts w:hint="default"/>
        <w:lang w:val="es-ES" w:eastAsia="en-US" w:bidi="ar-SA"/>
      </w:rPr>
    </w:lvl>
    <w:lvl w:ilvl="5" w:tplc="D5C8DCB2">
      <w:numFmt w:val="bullet"/>
      <w:lvlText w:val="•"/>
      <w:lvlJc w:val="left"/>
      <w:pPr>
        <w:ind w:left="5897" w:hanging="223"/>
      </w:pPr>
      <w:rPr>
        <w:rFonts w:hint="default"/>
        <w:lang w:val="es-ES" w:eastAsia="en-US" w:bidi="ar-SA"/>
      </w:rPr>
    </w:lvl>
    <w:lvl w:ilvl="6" w:tplc="4D3A09B0">
      <w:numFmt w:val="bullet"/>
      <w:lvlText w:val="•"/>
      <w:lvlJc w:val="left"/>
      <w:pPr>
        <w:ind w:left="6872" w:hanging="223"/>
      </w:pPr>
      <w:rPr>
        <w:rFonts w:hint="default"/>
        <w:lang w:val="es-ES" w:eastAsia="en-US" w:bidi="ar-SA"/>
      </w:rPr>
    </w:lvl>
    <w:lvl w:ilvl="7" w:tplc="00DC6D26">
      <w:numFmt w:val="bullet"/>
      <w:lvlText w:val="•"/>
      <w:lvlJc w:val="left"/>
      <w:pPr>
        <w:ind w:left="7848" w:hanging="223"/>
      </w:pPr>
      <w:rPr>
        <w:rFonts w:hint="default"/>
        <w:lang w:val="es-ES" w:eastAsia="en-US" w:bidi="ar-SA"/>
      </w:rPr>
    </w:lvl>
    <w:lvl w:ilvl="8" w:tplc="E2AC6C9C">
      <w:numFmt w:val="bullet"/>
      <w:lvlText w:val="•"/>
      <w:lvlJc w:val="left"/>
      <w:pPr>
        <w:ind w:left="8823" w:hanging="223"/>
      </w:pPr>
      <w:rPr>
        <w:rFonts w:hint="default"/>
        <w:lang w:val="es-ES" w:eastAsia="en-US" w:bidi="ar-SA"/>
      </w:rPr>
    </w:lvl>
  </w:abstractNum>
  <w:abstractNum w:abstractNumId="14" w15:restartNumberingAfterBreak="0">
    <w:nsid w:val="6F556E28"/>
    <w:multiLevelType w:val="hybridMultilevel"/>
    <w:tmpl w:val="7FF6877E"/>
    <w:lvl w:ilvl="0" w:tplc="7F94E538">
      <w:start w:val="1"/>
      <w:numFmt w:val="decimal"/>
      <w:lvlText w:val="%1."/>
      <w:lvlJc w:val="left"/>
      <w:pPr>
        <w:ind w:left="674" w:hanging="221"/>
        <w:jc w:val="left"/>
      </w:pPr>
      <w:rPr>
        <w:rFonts w:ascii="Arial" w:eastAsia="Arial" w:hAnsi="Arial" w:cs="Arial" w:hint="default"/>
        <w:b/>
        <w:bCs/>
        <w:i/>
        <w:iCs/>
        <w:spacing w:val="0"/>
        <w:w w:val="99"/>
        <w:sz w:val="20"/>
        <w:szCs w:val="20"/>
        <w:lang w:val="es-ES" w:eastAsia="en-US" w:bidi="ar-SA"/>
      </w:rPr>
    </w:lvl>
    <w:lvl w:ilvl="1" w:tplc="3B0E0B6A">
      <w:numFmt w:val="bullet"/>
      <w:lvlText w:val="•"/>
      <w:lvlJc w:val="left"/>
      <w:pPr>
        <w:ind w:left="1689" w:hanging="221"/>
      </w:pPr>
      <w:rPr>
        <w:rFonts w:hint="default"/>
        <w:lang w:val="es-ES" w:eastAsia="en-US" w:bidi="ar-SA"/>
      </w:rPr>
    </w:lvl>
    <w:lvl w:ilvl="2" w:tplc="4BE4C436">
      <w:numFmt w:val="bullet"/>
      <w:lvlText w:val="•"/>
      <w:lvlJc w:val="left"/>
      <w:pPr>
        <w:ind w:left="2698" w:hanging="221"/>
      </w:pPr>
      <w:rPr>
        <w:rFonts w:hint="default"/>
        <w:lang w:val="es-ES" w:eastAsia="en-US" w:bidi="ar-SA"/>
      </w:rPr>
    </w:lvl>
    <w:lvl w:ilvl="3" w:tplc="F976D84E">
      <w:numFmt w:val="bullet"/>
      <w:lvlText w:val="•"/>
      <w:lvlJc w:val="left"/>
      <w:pPr>
        <w:ind w:left="3708" w:hanging="221"/>
      </w:pPr>
      <w:rPr>
        <w:rFonts w:hint="default"/>
        <w:lang w:val="es-ES" w:eastAsia="en-US" w:bidi="ar-SA"/>
      </w:rPr>
    </w:lvl>
    <w:lvl w:ilvl="4" w:tplc="C35C3826">
      <w:numFmt w:val="bullet"/>
      <w:lvlText w:val="•"/>
      <w:lvlJc w:val="left"/>
      <w:pPr>
        <w:ind w:left="4717" w:hanging="221"/>
      </w:pPr>
      <w:rPr>
        <w:rFonts w:hint="default"/>
        <w:lang w:val="es-ES" w:eastAsia="en-US" w:bidi="ar-SA"/>
      </w:rPr>
    </w:lvl>
    <w:lvl w:ilvl="5" w:tplc="66FE89C6">
      <w:numFmt w:val="bullet"/>
      <w:lvlText w:val="•"/>
      <w:lvlJc w:val="left"/>
      <w:pPr>
        <w:ind w:left="5727" w:hanging="221"/>
      </w:pPr>
      <w:rPr>
        <w:rFonts w:hint="default"/>
        <w:lang w:val="es-ES" w:eastAsia="en-US" w:bidi="ar-SA"/>
      </w:rPr>
    </w:lvl>
    <w:lvl w:ilvl="6" w:tplc="EAB0179A">
      <w:numFmt w:val="bullet"/>
      <w:lvlText w:val="•"/>
      <w:lvlJc w:val="left"/>
      <w:pPr>
        <w:ind w:left="6736" w:hanging="221"/>
      </w:pPr>
      <w:rPr>
        <w:rFonts w:hint="default"/>
        <w:lang w:val="es-ES" w:eastAsia="en-US" w:bidi="ar-SA"/>
      </w:rPr>
    </w:lvl>
    <w:lvl w:ilvl="7" w:tplc="F1AAA380">
      <w:numFmt w:val="bullet"/>
      <w:lvlText w:val="•"/>
      <w:lvlJc w:val="left"/>
      <w:pPr>
        <w:ind w:left="7746" w:hanging="221"/>
      </w:pPr>
      <w:rPr>
        <w:rFonts w:hint="default"/>
        <w:lang w:val="es-ES" w:eastAsia="en-US" w:bidi="ar-SA"/>
      </w:rPr>
    </w:lvl>
    <w:lvl w:ilvl="8" w:tplc="0C348966">
      <w:numFmt w:val="bullet"/>
      <w:lvlText w:val="•"/>
      <w:lvlJc w:val="left"/>
      <w:pPr>
        <w:ind w:left="8755" w:hanging="221"/>
      </w:pPr>
      <w:rPr>
        <w:rFonts w:hint="default"/>
        <w:lang w:val="es-ES" w:eastAsia="en-US" w:bidi="ar-SA"/>
      </w:rPr>
    </w:lvl>
  </w:abstractNum>
  <w:abstractNum w:abstractNumId="15" w15:restartNumberingAfterBreak="0">
    <w:nsid w:val="77984789"/>
    <w:multiLevelType w:val="hybridMultilevel"/>
    <w:tmpl w:val="3BEE79F0"/>
    <w:lvl w:ilvl="0" w:tplc="83828208">
      <w:start w:val="1"/>
      <w:numFmt w:val="lowerLetter"/>
      <w:lvlText w:val="%1)"/>
      <w:lvlJc w:val="left"/>
      <w:pPr>
        <w:ind w:left="1023" w:hanging="322"/>
        <w:jc w:val="left"/>
      </w:pPr>
      <w:rPr>
        <w:rFonts w:ascii="Cambria" w:eastAsia="Cambria" w:hAnsi="Cambria" w:cs="Cambria" w:hint="default"/>
        <w:b w:val="0"/>
        <w:bCs w:val="0"/>
        <w:i/>
        <w:iCs/>
        <w:spacing w:val="-1"/>
        <w:w w:val="100"/>
        <w:sz w:val="22"/>
        <w:szCs w:val="22"/>
        <w:lang w:val="es-ES" w:eastAsia="en-US" w:bidi="ar-SA"/>
      </w:rPr>
    </w:lvl>
    <w:lvl w:ilvl="1" w:tplc="05222584">
      <w:numFmt w:val="bullet"/>
      <w:lvlText w:val="•"/>
      <w:lvlJc w:val="left"/>
      <w:pPr>
        <w:ind w:left="1995" w:hanging="322"/>
      </w:pPr>
      <w:rPr>
        <w:rFonts w:hint="default"/>
        <w:lang w:val="es-ES" w:eastAsia="en-US" w:bidi="ar-SA"/>
      </w:rPr>
    </w:lvl>
    <w:lvl w:ilvl="2" w:tplc="B9DE0A78">
      <w:numFmt w:val="bullet"/>
      <w:lvlText w:val="•"/>
      <w:lvlJc w:val="left"/>
      <w:pPr>
        <w:ind w:left="2970" w:hanging="322"/>
      </w:pPr>
      <w:rPr>
        <w:rFonts w:hint="default"/>
        <w:lang w:val="es-ES" w:eastAsia="en-US" w:bidi="ar-SA"/>
      </w:rPr>
    </w:lvl>
    <w:lvl w:ilvl="3" w:tplc="E93A1BB2">
      <w:numFmt w:val="bullet"/>
      <w:lvlText w:val="•"/>
      <w:lvlJc w:val="left"/>
      <w:pPr>
        <w:ind w:left="3946" w:hanging="322"/>
      </w:pPr>
      <w:rPr>
        <w:rFonts w:hint="default"/>
        <w:lang w:val="es-ES" w:eastAsia="en-US" w:bidi="ar-SA"/>
      </w:rPr>
    </w:lvl>
    <w:lvl w:ilvl="4" w:tplc="BE82F5F6">
      <w:numFmt w:val="bullet"/>
      <w:lvlText w:val="•"/>
      <w:lvlJc w:val="left"/>
      <w:pPr>
        <w:ind w:left="4921" w:hanging="322"/>
      </w:pPr>
      <w:rPr>
        <w:rFonts w:hint="default"/>
        <w:lang w:val="es-ES" w:eastAsia="en-US" w:bidi="ar-SA"/>
      </w:rPr>
    </w:lvl>
    <w:lvl w:ilvl="5" w:tplc="7C74E500">
      <w:numFmt w:val="bullet"/>
      <w:lvlText w:val="•"/>
      <w:lvlJc w:val="left"/>
      <w:pPr>
        <w:ind w:left="5897" w:hanging="322"/>
      </w:pPr>
      <w:rPr>
        <w:rFonts w:hint="default"/>
        <w:lang w:val="es-ES" w:eastAsia="en-US" w:bidi="ar-SA"/>
      </w:rPr>
    </w:lvl>
    <w:lvl w:ilvl="6" w:tplc="BFFCC34E">
      <w:numFmt w:val="bullet"/>
      <w:lvlText w:val="•"/>
      <w:lvlJc w:val="left"/>
      <w:pPr>
        <w:ind w:left="6872" w:hanging="322"/>
      </w:pPr>
      <w:rPr>
        <w:rFonts w:hint="default"/>
        <w:lang w:val="es-ES" w:eastAsia="en-US" w:bidi="ar-SA"/>
      </w:rPr>
    </w:lvl>
    <w:lvl w:ilvl="7" w:tplc="F94C9030">
      <w:numFmt w:val="bullet"/>
      <w:lvlText w:val="•"/>
      <w:lvlJc w:val="left"/>
      <w:pPr>
        <w:ind w:left="7848" w:hanging="322"/>
      </w:pPr>
      <w:rPr>
        <w:rFonts w:hint="default"/>
        <w:lang w:val="es-ES" w:eastAsia="en-US" w:bidi="ar-SA"/>
      </w:rPr>
    </w:lvl>
    <w:lvl w:ilvl="8" w:tplc="F1001B56">
      <w:numFmt w:val="bullet"/>
      <w:lvlText w:val="•"/>
      <w:lvlJc w:val="left"/>
      <w:pPr>
        <w:ind w:left="8823" w:hanging="322"/>
      </w:pPr>
      <w:rPr>
        <w:rFonts w:hint="default"/>
        <w:lang w:val="es-ES" w:eastAsia="en-US" w:bidi="ar-SA"/>
      </w:rPr>
    </w:lvl>
  </w:abstractNum>
  <w:abstractNum w:abstractNumId="16" w15:restartNumberingAfterBreak="0">
    <w:nsid w:val="7B541F4F"/>
    <w:multiLevelType w:val="hybridMultilevel"/>
    <w:tmpl w:val="BB6E2418"/>
    <w:lvl w:ilvl="0" w:tplc="EE8053EE">
      <w:start w:val="1"/>
      <w:numFmt w:val="decimal"/>
      <w:lvlText w:val="%1."/>
      <w:lvlJc w:val="left"/>
      <w:pPr>
        <w:ind w:left="1304" w:hanging="204"/>
        <w:jc w:val="left"/>
      </w:pPr>
      <w:rPr>
        <w:rFonts w:ascii="Cambria" w:eastAsia="Cambria" w:hAnsi="Cambria" w:cs="Cambria" w:hint="default"/>
        <w:b w:val="0"/>
        <w:bCs w:val="0"/>
        <w:i/>
        <w:iCs/>
        <w:spacing w:val="-1"/>
        <w:w w:val="99"/>
        <w:sz w:val="20"/>
        <w:szCs w:val="20"/>
        <w:lang w:val="es-ES" w:eastAsia="en-US" w:bidi="ar-SA"/>
      </w:rPr>
    </w:lvl>
    <w:lvl w:ilvl="1" w:tplc="690694C0">
      <w:start w:val="1"/>
      <w:numFmt w:val="lowerLetter"/>
      <w:lvlText w:val="%2)"/>
      <w:lvlJc w:val="left"/>
      <w:pPr>
        <w:ind w:left="1872" w:hanging="238"/>
        <w:jc w:val="left"/>
      </w:pPr>
      <w:rPr>
        <w:rFonts w:ascii="Cambria" w:eastAsia="Cambria" w:hAnsi="Cambria" w:cs="Cambria" w:hint="default"/>
        <w:b w:val="0"/>
        <w:bCs w:val="0"/>
        <w:i/>
        <w:iCs/>
        <w:spacing w:val="0"/>
        <w:w w:val="99"/>
        <w:sz w:val="20"/>
        <w:szCs w:val="20"/>
        <w:lang w:val="es-ES" w:eastAsia="en-US" w:bidi="ar-SA"/>
      </w:rPr>
    </w:lvl>
    <w:lvl w:ilvl="2" w:tplc="2E98E9FC">
      <w:numFmt w:val="bullet"/>
      <w:lvlText w:val="•"/>
      <w:lvlJc w:val="left"/>
      <w:pPr>
        <w:ind w:left="2868" w:hanging="238"/>
      </w:pPr>
      <w:rPr>
        <w:rFonts w:hint="default"/>
        <w:lang w:val="es-ES" w:eastAsia="en-US" w:bidi="ar-SA"/>
      </w:rPr>
    </w:lvl>
    <w:lvl w:ilvl="3" w:tplc="1D3031E8">
      <w:numFmt w:val="bullet"/>
      <w:lvlText w:val="•"/>
      <w:lvlJc w:val="left"/>
      <w:pPr>
        <w:ind w:left="3856" w:hanging="238"/>
      </w:pPr>
      <w:rPr>
        <w:rFonts w:hint="default"/>
        <w:lang w:val="es-ES" w:eastAsia="en-US" w:bidi="ar-SA"/>
      </w:rPr>
    </w:lvl>
    <w:lvl w:ilvl="4" w:tplc="D674BF6A">
      <w:numFmt w:val="bullet"/>
      <w:lvlText w:val="•"/>
      <w:lvlJc w:val="left"/>
      <w:pPr>
        <w:ind w:left="4844" w:hanging="238"/>
      </w:pPr>
      <w:rPr>
        <w:rFonts w:hint="default"/>
        <w:lang w:val="es-ES" w:eastAsia="en-US" w:bidi="ar-SA"/>
      </w:rPr>
    </w:lvl>
    <w:lvl w:ilvl="5" w:tplc="C2B8891A">
      <w:numFmt w:val="bullet"/>
      <w:lvlText w:val="•"/>
      <w:lvlJc w:val="left"/>
      <w:pPr>
        <w:ind w:left="5833" w:hanging="238"/>
      </w:pPr>
      <w:rPr>
        <w:rFonts w:hint="default"/>
        <w:lang w:val="es-ES" w:eastAsia="en-US" w:bidi="ar-SA"/>
      </w:rPr>
    </w:lvl>
    <w:lvl w:ilvl="6" w:tplc="1C06588A">
      <w:numFmt w:val="bullet"/>
      <w:lvlText w:val="•"/>
      <w:lvlJc w:val="left"/>
      <w:pPr>
        <w:ind w:left="6821" w:hanging="238"/>
      </w:pPr>
      <w:rPr>
        <w:rFonts w:hint="default"/>
        <w:lang w:val="es-ES" w:eastAsia="en-US" w:bidi="ar-SA"/>
      </w:rPr>
    </w:lvl>
    <w:lvl w:ilvl="7" w:tplc="155E1F9A">
      <w:numFmt w:val="bullet"/>
      <w:lvlText w:val="•"/>
      <w:lvlJc w:val="left"/>
      <w:pPr>
        <w:ind w:left="7809" w:hanging="238"/>
      </w:pPr>
      <w:rPr>
        <w:rFonts w:hint="default"/>
        <w:lang w:val="es-ES" w:eastAsia="en-US" w:bidi="ar-SA"/>
      </w:rPr>
    </w:lvl>
    <w:lvl w:ilvl="8" w:tplc="B56C9C74">
      <w:numFmt w:val="bullet"/>
      <w:lvlText w:val="•"/>
      <w:lvlJc w:val="left"/>
      <w:pPr>
        <w:ind w:left="8797" w:hanging="238"/>
      </w:pPr>
      <w:rPr>
        <w:rFonts w:hint="default"/>
        <w:lang w:val="es-ES" w:eastAsia="en-US" w:bidi="ar-SA"/>
      </w:rPr>
    </w:lvl>
  </w:abstractNum>
  <w:num w:numId="1" w16cid:durableId="1564677048">
    <w:abstractNumId w:val="14"/>
  </w:num>
  <w:num w:numId="2" w16cid:durableId="1470516771">
    <w:abstractNumId w:val="9"/>
  </w:num>
  <w:num w:numId="3" w16cid:durableId="15888033">
    <w:abstractNumId w:val="4"/>
  </w:num>
  <w:num w:numId="4" w16cid:durableId="1578203438">
    <w:abstractNumId w:val="3"/>
  </w:num>
  <w:num w:numId="5" w16cid:durableId="566234590">
    <w:abstractNumId w:val="1"/>
  </w:num>
  <w:num w:numId="6" w16cid:durableId="1498501536">
    <w:abstractNumId w:val="15"/>
  </w:num>
  <w:num w:numId="7" w16cid:durableId="697970422">
    <w:abstractNumId w:val="2"/>
  </w:num>
  <w:num w:numId="8" w16cid:durableId="1460300330">
    <w:abstractNumId w:val="5"/>
  </w:num>
  <w:num w:numId="9" w16cid:durableId="1712920138">
    <w:abstractNumId w:val="10"/>
  </w:num>
  <w:num w:numId="10" w16cid:durableId="26108455">
    <w:abstractNumId w:val="6"/>
  </w:num>
  <w:num w:numId="11" w16cid:durableId="1269195517">
    <w:abstractNumId w:val="8"/>
  </w:num>
  <w:num w:numId="12" w16cid:durableId="647516125">
    <w:abstractNumId w:val="13"/>
  </w:num>
  <w:num w:numId="13" w16cid:durableId="556085791">
    <w:abstractNumId w:val="7"/>
  </w:num>
  <w:num w:numId="14" w16cid:durableId="358438170">
    <w:abstractNumId w:val="11"/>
  </w:num>
  <w:num w:numId="15" w16cid:durableId="1518618899">
    <w:abstractNumId w:val="16"/>
  </w:num>
  <w:num w:numId="16" w16cid:durableId="122775794">
    <w:abstractNumId w:val="0"/>
  </w:num>
  <w:num w:numId="17" w16cid:durableId="9215244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27B5A"/>
    <w:rsid w:val="00092062"/>
    <w:rsid w:val="00396598"/>
    <w:rsid w:val="003B01F2"/>
    <w:rsid w:val="00627B5A"/>
    <w:rsid w:val="00A11528"/>
    <w:rsid w:val="00D741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91DF9"/>
  <w15:docId w15:val="{92CA6F6E-7BEB-49E1-9DC9-3FF595DB1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line="257" w:lineRule="exact"/>
      <w:ind w:left="454"/>
      <w:jc w:val="both"/>
      <w:outlineLvl w:val="0"/>
    </w:pPr>
    <w:rPr>
      <w:rFonts w:ascii="Cambria" w:eastAsia="Cambria" w:hAnsi="Cambria" w:cs="Cambria"/>
      <w:b/>
      <w:bCs/>
    </w:rPr>
  </w:style>
  <w:style w:type="paragraph" w:styleId="Ttulo2">
    <w:name w:val="heading 2"/>
    <w:basedOn w:val="Normal"/>
    <w:uiPriority w:val="9"/>
    <w:unhideWhenUsed/>
    <w:qFormat/>
    <w:pPr>
      <w:spacing w:line="257" w:lineRule="exact"/>
      <w:ind w:left="454"/>
      <w:jc w:val="both"/>
      <w:outlineLvl w:val="1"/>
    </w:pPr>
    <w:rPr>
      <w:rFonts w:ascii="Cambria" w:eastAsia="Cambria" w:hAnsi="Cambria" w:cs="Cambria"/>
      <w:b/>
      <w:bCs/>
      <w:i/>
      <w:iCs/>
    </w:rPr>
  </w:style>
  <w:style w:type="paragraph" w:styleId="Ttulo3">
    <w:name w:val="heading 3"/>
    <w:basedOn w:val="Normal"/>
    <w:uiPriority w:val="9"/>
    <w:unhideWhenUsed/>
    <w:qFormat/>
    <w:pPr>
      <w:spacing w:before="228"/>
      <w:ind w:left="454"/>
      <w:outlineLvl w:val="2"/>
    </w:pPr>
    <w:rPr>
      <w:rFonts w:ascii="Arial" w:eastAsia="Arial" w:hAnsi="Arial" w:cs="Arial"/>
      <w:b/>
      <w:bCs/>
      <w:sz w:val="20"/>
      <w:szCs w:val="20"/>
    </w:rPr>
  </w:style>
  <w:style w:type="paragraph" w:styleId="Ttulo4">
    <w:name w:val="heading 4"/>
    <w:basedOn w:val="Normal"/>
    <w:uiPriority w:val="9"/>
    <w:unhideWhenUsed/>
    <w:qFormat/>
    <w:pPr>
      <w:spacing w:before="1"/>
      <w:ind w:left="674" w:hanging="220"/>
      <w:outlineLvl w:val="3"/>
    </w:pPr>
    <w:rPr>
      <w:rFonts w:ascii="Arial" w:eastAsia="Arial" w:hAnsi="Arial" w:cs="Arial"/>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70" w:firstLine="283"/>
      <w:jc w:val="both"/>
    </w:pPr>
    <w:rPr>
      <w:sz w:val="20"/>
      <w:szCs w:val="20"/>
    </w:rPr>
  </w:style>
  <w:style w:type="paragraph" w:styleId="Prrafodelista">
    <w:name w:val="List Paragraph"/>
    <w:basedOn w:val="Normal"/>
    <w:uiPriority w:val="1"/>
    <w:qFormat/>
    <w:pPr>
      <w:ind w:left="1023" w:hanging="286"/>
      <w:jc w:val="both"/>
    </w:pPr>
    <w:rPr>
      <w:rFonts w:ascii="Cambria" w:eastAsia="Cambria" w:hAnsi="Cambria" w:cs="Cambria"/>
    </w:r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13290</Words>
  <Characters>73099</Characters>
  <Application>Microsoft Office Word</Application>
  <DocSecurity>0</DocSecurity>
  <Lines>609</Lines>
  <Paragraphs>172</Paragraphs>
  <ScaleCrop>false</ScaleCrop>
  <Company/>
  <LinksUpToDate>false</LinksUpToDate>
  <CharactersWithSpaces>86217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7 Igualdad</dc:title>
  <dc:creator>Nemesio Pascual Leopoldo</dc:creator>
  <cp:lastModifiedBy>Piñero Tejada, Pedro Vale</cp:lastModifiedBy>
  <cp:revision>3</cp:revision>
  <dcterms:created xsi:type="dcterms:W3CDTF">2026-09-17T16:33:00Z</dcterms:created>
  <dcterms:modified xsi:type="dcterms:W3CDTF">2026-09-18T11:15:00Z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2019-10-19T00:00:00Z</vt:filetime>
  </property>
  <property fmtid="{D5CDD505-2E9C-101B-9397-08002B2CF9AE}" pid="4" name="Creator">
    <vt:lpwstr>Microsoft® Office Word 2007</vt:lpwstr>
  </property>
  <property fmtid="{D5CDD505-2E9C-101B-9397-08002B2CF9AE}" pid="5" name="LastSaved">
    <vt:filetime>2026-09-17T00:00:00Z</vt:filetime>
  </property>
  <property fmtid="{D5CDD505-2E9C-101B-9397-08002B2CF9AE}" pid="6" name="Producer">
    <vt:lpwstr>Microsoft® Office Word 2007</vt:lpwstr>
  </property>
</Properties>
</file>