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**TEMA 32: La contratación de bienes y servicios de tecnologías de la información y comunicaciones en la Administración Pública. Marco legal. El proceso de la contratación administrativa. Particularidades en la Junta de Andalucía y el Servicio Andaluz de Salud.**</w:t>
      </w:r>
    </w:p>
    <w:p/>
    <w:p>
      <w:pPr>
        <w:pStyle w:val="Heading1"/>
      </w:pPr>
      <w:r>
        <w:t>**1. Introducción**</w:t>
      </w:r>
    </w:p>
    <w:p/>
    <w:p>
      <w:r>
        <w:t>La contratación de bienes y servicios de tecnologías de la información y comunicaciones (TIC) constituye un pilar fundamental para la modernización y la transformación digital de la Administración Pública. En el contexto de la sanidad andaluza, la adquisición de soluciones TIC es crucial para la mejora de la eficiencia, la interoperabilidad y la seguridad de la atención asistencial. La implementación de estos sistemas permite optimizar procesos, integrar datos clínicos, administrativos y financieros, y facilitar la toma de decisiones basada en información en tiempo real, contribuyendo así a una atención sanitaria más eficaz y transparente.</w:t>
      </w:r>
    </w:p>
    <w:p/>
    <w:p>
      <w:r>
        <w:t>El Servicio Andaluz de Salud (SAS) y la Junta de Andalucía deben gestionar contratos que se adapten a sus necesidades específicas y al entorno normativo, garantizando que las soluciones adquiridas estén alineadas con los objetivos estratégicos de la transformación digital en salud. Este proceso de contratación se rige por un marco legal que incorpora tanto la normativa europea como la española, adaptándose a las particularidades del sector público y, en concreto, del ámbito sanitario.</w:t>
      </w:r>
    </w:p>
    <w:p/>
    <w:p>
      <w:pPr>
        <w:pStyle w:val="Heading1"/>
      </w:pPr>
      <w:r>
        <w:t>**2. Marco Legal**</w:t>
      </w:r>
    </w:p>
    <w:p/>
    <w:p>
      <w:r>
        <w:t>La contratación pública en el ámbito de las Tecnologías de la Información y Comunicaciones (TIC) dentro del Servicio Andaluz de Salud (SAS) está sujeta a un marco normativo extenso que regula los procedimientos, requisitos y condiciones bajo las cuales se deben gestionar los expedientes administrativos. A continuación, se presentan las principales disposiciones normativas que afectan a estos procesos.</w:t>
      </w:r>
    </w:p>
    <w:p/>
    <w:p>
      <w:pPr>
        <w:pStyle w:val="Heading1"/>
      </w:pPr>
      <w:r>
        <w:t>**2.1. Legislación Nacional y Europea**</w:t>
      </w:r>
    </w:p>
    <w:p/>
    <w:p>
      <w:r>
        <w:t>La contratación de bienes y servicios TIC en el SAS debe cumplir con la normativa nacional y las directrices europeas, garantizando principios de **transparencia, igualdad de trato, eficiencia en el gasto público y competencia leal** . Entre las normas más</w:t>
      </w:r>
    </w:p>
    <w:p/>
    <w:p>
      <w:r>
        <w:t>relevantes se encuentran:</w:t>
      </w:r>
    </w:p>
    <w:p/>
    <w:p>
      <w:r>
        <w:t>- **Ley 9/2017, de 8 de noviembre, de Contratos del Sector Público (LCSP)**</w:t>
      </w:r>
    </w:p>
    <w:p/>
    <w:p>
      <w:r>
        <w:t>Esta ley adapta la legislación española a las Directivas 2014/23/UE y 2014/24/UE del Parlamento Europeo y del Consejo. Regula los contratos del sector público con el objetivo de:</w:t>
      </w:r>
    </w:p>
    <w:p/>
    <w:p>
      <w:r>
        <w:t xml:space="preserve">   - Fomentar la transparencia en la contratación pública.</w:t>
      </w:r>
    </w:p>
    <w:p/>
    <w:p>
      <w:r>
        <w:t xml:space="preserve">   - Garantizar la libre concurrencia y la selección de la oferta económicamente más ventajosa.</w:t>
      </w:r>
    </w:p>
    <w:p/>
    <w:p>
      <w:r>
        <w:t xml:space="preserve">   - Controlar el gasto público asegurando su eficiencia.</w:t>
      </w:r>
    </w:p>
    <w:p/>
    <w:p>
      <w:r>
        <w:t xml:space="preserve">   - Establecer límites y procedimientos diferenciados según el importe del contrato.</w:t>
      </w:r>
    </w:p>
    <w:p/>
    <w:p>
      <w:r>
        <w:t>- **Real Decreto 1098/2001, de 12 de octubre**</w:t>
      </w:r>
    </w:p>
    <w:p/>
    <w:p>
      <w:r>
        <w:t>Aprueba el Reglamento General de la Ley de Contratos de las Administraciones Públicas, regulando aspectos como:</w:t>
      </w:r>
    </w:p>
    <w:p/>
    <w:p>
      <w:r>
        <w:t>- Clasificación de empresas contratistas.</w:t>
      </w:r>
    </w:p>
    <w:p/>
    <w:p>
      <w:r>
        <w:t>- Requisitos de solvencia técnica y económica.</w:t>
      </w:r>
    </w:p>
    <w:p/>
    <w:p>
      <w:r>
        <w:t>- Procedimientos de adjudicación y formalización de contratos.</w:t>
      </w:r>
    </w:p>
    <w:p/>
    <w:p>
      <w:r>
        <w:t>**2.1.1. Calificación de los contratos TIC según su objeto (arts. 12 a 18 LCSP)**</w:t>
      </w:r>
    </w:p>
    <w:p/>
    <w:p>
      <w:r>
        <w:t>La LCSP califica los contratos en función de su objeto. En el ámbito TIC es decisivo distinguir entre suministro y servicios, porque de esa calificación dependen los umbrales de regulación armonizada, el procedimiento aplicable y el régimen de ejecución, recepción y garantía.</w:t>
      </w:r>
    </w:p>
    <w:p/>
    <w:p>
      <w:r>
        <w:t>- **Contrato de suministro (art. 16 LCSP):** tiene por objeto la adquisición, el arrendamiento financiero o el arrendamiento, con o sin opción de compra, de productos o bienes muebles.</w:t>
      </w:r>
    </w:p>
    <w:p/>
    <w:p>
      <w:r>
        <w:t xml:space="preserve">   - Según el **art. 16.3.b)** , se consideran en todo caso contratos de suministro los que tengan por objeto **la adquisición y el arrendamiento de equipos y sistemas de telecomunicaciones o para el tratamiento de la información, sus dispositivos y programas, y la cesión del derecho de uso de estos últimos, en cualquiera de sus modalidades de puesta a disposición** .</w:t>
      </w:r>
    </w:p>
    <w:p/>
    <w:p>
      <w:r>
        <w:t xml:space="preserve">   - **Excepción:** los contratos de adquisición de **programas de ordenador desarrollados a medida** se consideran **contratos de servicios** .</w:t>
      </w:r>
    </w:p>
    <w:p/>
    <w:p>
      <w:r>
        <w:t xml:space="preserve">   - Ejemplos: compra o renting de ordenadores, servidores, cabinas, electrónica de red o equipos de telecomunicaciones; adquisición de licencias de uso de software estándar (de catálogo).</w:t>
      </w:r>
    </w:p>
    <w:p/>
    <w:p>
      <w:r>
        <w:t>- **Contrato de servicios (art. 17 LCSP):** prestaciones de hacer consistentes en el desarrollo de una actividad o dirigidas a la obtención de un resultado distinto de una obra o un suministro, incluidas aquellas en que el adjudicatario se obligue a ejecutar el servicio de forma sucesiva y por precio unitario.</w:t>
      </w:r>
    </w:p>
    <w:p/>
    <w:p>
      <w:r>
        <w:t xml:space="preserve">   - Ejemplos TIC: **desarrollo de software a medida** , mantenimiento correctivo/evolutivo de sistemas de información, soporte microinformático y centros de atención a usuarios, explotación de sistemas y CPD, consultoría y oficina técnica.</w:t>
      </w:r>
    </w:p>
    <w:p/>
    <w:p>
      <w:r>
        <w:t xml:space="preserve">   - En los contratos de servicios cuyo objeto sea el desarrollo y puesta a disposición de productos protegidos por propiedad intelectual, se entiende cedida a la Administración la titularidad de esos derechos salvo que los pliegos digan otra cosa (art. 308.1 LCSP).</w:t>
      </w:r>
    </w:p>
    <w:p/>
    <w:p>
      <w:r>
        <w:t>- **Contrato mixto (art. 18 LCSP):** contiene prestaciones correspondientes a otro u otros contratos de distinta clase. Si comprende en parte servicios y en parte suministros, el objeto principal (y por tanto el régimen de adjudicación) se determina por **el mayor de los valores estimados** de los respectivos servicios o suministros. Solo cabe cuando las prestaciones están directamente vinculadas y son complementarias (art. 34.2).</w:t>
      </w:r>
    </w:p>
    <w:p/>
    <w:p>
      <w:r>
        <w:t xml:space="preserve">   - Ejemplo: suministro de un sistema (hardware y licencias) junto con los servicios de implantación, parametrización y formación.</w:t>
      </w:r>
    </w:p>
    <w:p/>
    <w:p>
      <w:r>
        <w:t>- **Contrato de concesión de servicios (art. 15 LCSP):** encomienda la gestión de un servicio cuya contrapartida es el derecho a explotarlo, con transferencia al concesionario del **riesgo operacional** . No es la figura adecuada para adquirir equipos ni software.</w:t>
      </w:r>
    </w:p>
    <w:p/>
    <w:p>
      <w:r>
        <w:t>**Regla práctica:** equipos, sistemas, dispositivos y licencias de producto existente → **suministro** ; software desarrollado a medida (aunque el resultado final sea un programa) → **servicios** ; combinación de ambos → **mixto** , según la prestación de mayor valor estimado.</w:t>
      </w:r>
    </w:p>
    <w:p/>
    <w:p>
      <w:pPr>
        <w:pStyle w:val="Heading1"/>
      </w:pPr>
      <w:r>
        <w:t>**2.2. Normativa Autonómica de Andalucía**</w:t>
      </w:r>
    </w:p>
    <w:p/>
    <w:p>
      <w:r>
        <w:t>A nivel autonómico, existen disposiciones específicas que regulan la contratación TIC en el SAS, con énfasis en la supervisión, simplificación y digitalización de los procesos administrativos:</w:t>
      </w:r>
    </w:p>
    <w:p/>
    <w:p>
      <w:r>
        <w:t>- **Ley 12/2023, de 26 de diciembre, del Presupuesto de la Comunidad Autónoma de Andalucía para el año 2024**</w:t>
      </w:r>
    </w:p>
    <w:p/>
    <w:p>
      <w:r>
        <w:t>Establece que la **Agencia Digital de Andalucía (ADA)** es la entidad responsable de gestionar los contratos y encargos TIC de la Junta de Andalucía, excepto en el SAS, donde cada consejería y agencia debe gestionar sus propios contratos bajo los criterios técnicos de la ADA.</w:t>
      </w:r>
    </w:p>
    <w:p/>
    <w:p>
      <w:r>
        <w:t>• **Decreto-ley 3/2024, de 6 de febrero** Introduce medidas de simplificación y racionalización administrativa, permitiendo la comunicación a la ADA en lugar de la solicitud de informe previo en contratos menores de TIC.</w:t>
      </w:r>
    </w:p>
    <w:p/>
    <w:p>
      <w:r>
        <w:t>• **Decreto 39/2011, de 22 de febrero** Regula la organización administrativa para la gestión de la contratación en la Junta de Andalucía, estableciendo mecanismos como:</w:t>
      </w:r>
    </w:p>
    <w:p/>
    <w:p>
      <w:r>
        <w:t>- Registro de licitadores y contratos.</w:t>
      </w:r>
    </w:p>
    <w:p/>
    <w:p>
      <w:r>
        <w:t>- Mesas de contratación.</w:t>
      </w:r>
    </w:p>
    <w:p/>
    <w:p>
      <w:r>
        <w:t>- Procedimientos de homologación de bienes y servicios.</w:t>
      </w:r>
    </w:p>
    <w:p/>
    <w:p>
      <w:r>
        <w:t>**2.2.1. Órgano competente en la contratación TIC de la Junta de Andalucía: evolución**</w:t>
      </w:r>
    </w:p>
    <w:p/>
    <w:p>
      <w:r>
        <w:t>La competencia sobre la política informática y la gestión de la contratación de bienes y servicios TIC de carácter general ha cambiado varias veces de órgano. Las preguntas de examen pueden utilizar cualquiera de las denominaciones, por lo que conviene conocer la secuencia:</w:t>
      </w:r>
    </w:p>
    <w:p/>
    <w:p>
      <w:r>
        <w:t>• **Dirección General de Política Digital** (Consejería competente en Hacienda y Administración Pública): la Orden de 23 de octubre de 2012 le atribuye la emisión del informe vinculante y la gestión de la contratación de bienes y servicios informáticos de carácter general. Dictó la Instrucción 1/2017 y la Instrucción 1/2018. En los test suele ser la respuesta correcta cuando se pregunta a quién corresponde la gestión de la contratación TIC en la Junta, frente a distractores como la Secretaría General Técnica de una Consejería o la Subdirección TIC del SAS.</w:t>
      </w:r>
    </w:p>
    <w:p/>
    <w:p>
      <w:r>
        <w:t>• **Dirección General de Transformación Digital** (Consejería de Hacienda, Industria y Energía, Decreto 101/2019, de 12 de febrero): asume esas competencias, entre ellas la gestión de las contrataciones de bienes y servicios informáticos de carácter general, la relación de bienes de adquisición centralizada y la redacción de los pliegos técnicos de los acuerdos marco. Dictó la Instrucción 1/2020.</w:t>
      </w:r>
    </w:p>
    <w:p/>
    <w:p>
      <w:r>
        <w:t>• **Agencia Digital de Andalucía (ADA):** creada por la disposición adicional vigesimosegunda de la Ley 3/2020, de 28 de diciembre (Presupuesto 2021), con Estatutos aprobados por el Decreto 128/2021, de 30 de marzo. Asume las funciones de la política informática definidas en la Orden de 2012 (art. 6.5 de sus Estatutos) y dictó la Instrucción 1/2022. Hoy es el destinatario de las solicitudes de informe vinculante y de las comunicaciones sustitutivas a través de INFOCOR.</w:t>
      </w:r>
    </w:p>
    <w:p/>
    <w:p>
      <w:r>
        <w:t>- **Servicio Andaluz de Salud:** su órgano TIC tramita sus propios expedientes y canaliza las solicitudes de informe o comunicación, suscritas por su máximo responsable TIC (Instrucción 1/2020, apartado Primero), pero no es el órgano con la competencia general en contratación TIC de la Junta.</w:t>
      </w:r>
    </w:p>
    <w:p/>
    <w:p>
      <w:pPr>
        <w:pStyle w:val="Heading1"/>
      </w:pPr>
      <w:r>
        <w:t>**2.3. Política Informática y Regulación Específica de TIC**</w:t>
      </w:r>
    </w:p>
    <w:p/>
    <w:p>
      <w:r>
        <w:t>Dado el carácter estratégico de las TIC en la gestión pública, existen normativas que</w:t>
      </w:r>
    </w:p>
    <w:p/>
    <w:p>
      <w:r>
        <w:t>regulan específicamente la contratación de bienes y servicios informáticos:</w:t>
      </w:r>
    </w:p>
    <w:p/>
    <w:p>
      <w:r>
        <w:t>- **Orden de 23 de octubre de 2012 de la Consejería de Hacienda y Administración Pública**</w:t>
      </w:r>
    </w:p>
    <w:p/>
    <w:p>
      <w:r>
        <w:t>Define la política informática de la Junta de Andalucía y establece que:</w:t>
      </w:r>
    </w:p>
    <w:p/>
    <w:p>
      <w:r>
        <w:t xml:space="preserve">   - Toda contratación TIC requiere un **informe favorable de la Dirección General de Política Digital** .</w:t>
      </w:r>
    </w:p>
    <w:p/>
    <w:p>
      <w:r>
        <w:t xml:space="preserve">   - Las prórrogas y modificaciones de contratos TIC superiores al 20% del importe inicial deben ser informadas previamente.</w:t>
      </w:r>
    </w:p>
    <w:p/>
    <w:p>
      <w:r>
        <w:t xml:space="preserve">   - La contratación de bienes y servicios no homologados debe justificarse con carácter vinculante.</w:t>
      </w:r>
    </w:p>
    <w:p/>
    <w:p>
      <w:r>
        <w:t>- **Instrucción 1/2020 de la Dirección General de Transformación Digital**</w:t>
      </w:r>
    </w:p>
    <w:p/>
    <w:p>
      <w:r>
        <w:t>Complementa la Orden de 2012 y excluye de la solicitud de informe vinculante o comunicación sustitutiva a ciertos bienes de carácter fungible:</w:t>
      </w:r>
    </w:p>
    <w:p/>
    <w:p>
      <w:r>
        <w:t xml:space="preserve">   - **Material auxiliar de informática** :</w:t>
      </w:r>
    </w:p>
    <w:p/>
    <w:p>
      <w:r>
        <w:t xml:space="preserve">      - Consumibles como cartuchos de tinta, tóner, CD, DVD.</w:t>
      </w:r>
    </w:p>
    <w:p/>
    <w:p>
      <w:r>
        <w:t xml:space="preserve">      - Cableado de red y alimentación.</w:t>
      </w:r>
    </w:p>
    <w:p/>
    <w:p>
      <w:r>
        <w:t xml:space="preserve">   - **Bienes no relacionados directamente con TIC** , como:</w:t>
      </w:r>
    </w:p>
    <w:p/>
    <w:p>
      <w:r>
        <w:t xml:space="preserve">      - Fundas para dispositivos electrónicos.</w:t>
      </w:r>
    </w:p>
    <w:p/>
    <w:p>
      <w:r>
        <w:t xml:space="preserve">      - Mochilas y maletines para equipos portátiles.</w:t>
      </w:r>
    </w:p>
    <w:p/>
    <w:p>
      <w:r>
        <w:t xml:space="preserve">      - Equipos médicos y de diagnóstico que no impliquen procesamiento TIC.</w:t>
      </w:r>
    </w:p>
    <w:p/>
    <w:p>
      <w:r>
        <w:t xml:space="preserve">   - **Servicios profesionales apoyados en productos TIC, pero no considerados TIC en sí mismos** , como:</w:t>
      </w:r>
    </w:p>
    <w:p/>
    <w:p>
      <w:r>
        <w:t xml:space="preserve">      - Producción de contenidos jurídicos, técnicos o científicos almacenados digitalmente.</w:t>
      </w:r>
    </w:p>
    <w:p/>
    <w:p>
      <w:r>
        <w:t xml:space="preserve">      - Servicios de streaming, suscripción a publicaciones digitales no TIC.</w:t>
      </w:r>
    </w:p>
    <w:p/>
    <w:p>
      <w:r>
        <w:t xml:space="preserve">   - **Acceso a contenidos digitales** , siempre que su finalidad no sea TIC:</w:t>
      </w:r>
    </w:p>
    <w:p/>
    <w:p>
      <w:r>
        <w:t xml:space="preserve">      - Libros electrónicos.</w:t>
      </w:r>
    </w:p>
    <w:p/>
    <w:p>
      <w:r>
        <w:t xml:space="preserve">      - Suscripciones a publicaciones multimedia.</w:t>
      </w:r>
    </w:p>
    <w:p/>
    <w:p>
      <w:r>
        <w:t>- **Instrucción 1/2022 de la Agencia Digital de Andalucía**</w:t>
      </w:r>
    </w:p>
    <w:p/>
    <w:p>
      <w:r>
        <w:t>Amplía la Instrucción 1/2020 incluyendo bienes de alta demanda estableciendo requisitos técnicos y precios máximos.</w:t>
      </w:r>
    </w:p>
    <w:p/>
    <w:p>
      <w:r>
        <w:t>- Microordenadores y Portátiles</w:t>
      </w:r>
    </w:p>
    <w:p/>
    <w:p>
      <w:r>
        <w:t>- Monitores</w:t>
      </w:r>
    </w:p>
    <w:p/>
    <w:p>
      <w:r>
        <w:t>- Impresoras</w:t>
      </w:r>
    </w:p>
    <w:p/>
    <w:p>
      <w:r>
        <w:t>- Escáneres departamentales</w:t>
      </w:r>
    </w:p>
    <w:p/>
    <w:p>
      <w:r>
        <w:t>- Proyectores</w:t>
      </w:r>
    </w:p>
    <w:p/>
    <w:p>
      <w:pPr>
        <w:pStyle w:val="Heading1"/>
      </w:pPr>
      <w:r>
        <w:t>**2.3.1. La Instrucción 1/2020 de la Dirección General de Transformación Digital en detalle**</w:t>
      </w:r>
    </w:p>
    <w:p/>
    <w:p>
      <w:r>
        <w:t>Firmada el 3 de marzo de 2020, deja sin efecto la Instrucción 1/2018 de la Dirección General de Política Digital. Sus competencias las ejerce actualmente la Agencia Digital de Andalucía. Su contenido se organiza en los siguientes apartados:</w:t>
      </w:r>
    </w:p>
    <w:p/>
    <w:p>
      <w:r>
        <w:t>- **Primero – Canalización de las solicitudes:** las solicitudes de informe favorable y las comunicaciones sustitutivas se canalizan a través de los órganos directivos con competencias TIC de cada Consejería o entidad instrumental y deben estar suscritas por su **máximo responsable TIC** . Se tramitan por la plataforma **INFOCOR** o el sistema que la sustituya, y esos mismos órganos reciben la comunicación del sentido del informe.</w:t>
      </w:r>
    </w:p>
    <w:p/>
    <w:p>
      <w:r>
        <w:t>- **Segundo – Exclusiones:** quedan fuera tanto del informe vinculante como de la comunicación sustitutiva los bienes y servicios que tienen carácter fungible, no están relacionados con las competencias en materia TIC o no tienen como finalidad el tratamiento automatizado de la información:</w:t>
      </w:r>
    </w:p>
    <w:p/>
    <w:p>
      <w:r>
        <w:t xml:space="preserve">   - **1. Material auxiliar fungible:** (a) soportes de almacenamiento **óptico** (CD, DVD, Blu-Ray); (b) cartuchos de tinta, tóner y demás material de renovación de impresión (cintas, drums, fotorreveladores, depósitos de residuos, unidades de imagen); (c) cableado de conexión eléctrica, de periféricos o de red; (d) tarjetas RFID/NFC.</w:t>
      </w:r>
    </w:p>
    <w:p/>
    <w:p>
      <w:r>
        <w:t xml:space="preserve">   - **2. Bienes no relacionados con las TIC:**</w:t>
      </w:r>
    </w:p>
    <w:p/>
    <w:p>
      <w:r>
        <w:t xml:space="preserve">      - (a) Accesorios no informáticos: fundas, mochilas y maletines para portátiles, carcasas, reposapiés, reposamuñecas ergonómicos, soportes para portátiles, iluminación.</w:t>
      </w:r>
    </w:p>
    <w:p/>
    <w:p>
      <w:r>
        <w:t xml:space="preserve">      - (b) Bienes que incorporan procesador o almacenamiento pero cuya finalidad no es tratar información: dispositivos de laboratorio computerizados, equipos de diagnóstico e imagen médica (ecógrafos, radiología, tomografía, microscopios electrónicos), Smart-TV, navegadores GPS y ordenadores de a bordo, lectores de libros electrónicos, cámaras digitales, teléfonos móviles inteligentes y sus componentes.</w:t>
      </w:r>
    </w:p>
    <w:p/>
    <w:p>
      <w:r>
        <w:t xml:space="preserve">      - (c) Equipos de captura de datos físicos o registradores (data loggers): analizadores de combustión, cámaras termográficas, medidores de parámetros de salud (pulso, tensión, peso), de temperatura, humedad, partículas, viento, luz o ruido, detectores de gases, telémetros, receptores GPS, taxímetros y cinemómetros.</w:t>
      </w:r>
    </w:p>
    <w:p/>
    <w:p>
      <w:r>
        <w:t xml:space="preserve">      - (d) Equipos de dispensación automática y almacenamiento de medicamentos.</w:t>
      </w:r>
    </w:p>
    <w:p/>
    <w:p>
      <w:r>
        <w:t xml:space="preserve">      - (e) Equipos de reprografía (fotocopiadoras, fax) sin excepción, e impresoras de ámbitos específicos (pulseras, tarjetas plásticas, etiquetas, 3D, códigos de barras).</w:t>
      </w:r>
    </w:p>
    <w:p/>
    <w:p>
      <w:r>
        <w:t xml:space="preserve">      - (f) Equipamiento de punto de venta: TPV y datáfonos, impresoras de tickets, cajones portamonedas y lectores de banda magnética o de código de barras no homologados.</w:t>
      </w:r>
    </w:p>
    <w:p/>
    <w:p>
      <w:r>
        <w:t xml:space="preserve">      - **(g) Equipamiento hardware relacionado con la gestión y control de turnos de espera** para la atención de clientes presenciales.</w:t>
      </w:r>
    </w:p>
    <w:p/>
    <w:p>
      <w:r>
        <w:t xml:space="preserve">      - (h) Hardware y software de señalización y cartelería digital, cuando forme parte de una solución completa de uso exclusivo.</w:t>
      </w:r>
    </w:p>
    <w:p/>
    <w:p>
      <w:r>
        <w:t xml:space="preserve">      - (i) El software necesario para el funcionamiento de todo el equipamiento anterior y los servicios de mantenimiento, instalación o despliegue asociados.</w:t>
      </w:r>
    </w:p>
    <w:p/>
    <w:p>
      <w:r>
        <w:t xml:space="preserve">   - **(j) Equipamiento hardware y software para la toma de medidas y análisis de redes de telecomunicaciones** (analizadores de espectro y de protocolo, medidores de campo y de cobertura).</w:t>
      </w:r>
    </w:p>
    <w:p/>
    <w:p>
      <w:r>
        <w:t>- **3. Servicios profesionales cuyo objeto principal no es TIC** sino la producción de contenidos (jurídicos, técnicos, científicos, artísticos o divulgativos): dotar de contenido a bases de datos o portales, producción de audio, fotografía, vídeo, diseño gráfico, infografías o locuciones. En cambio, la construcción técnica de la plataforma (diseño y modelado de la base de datos, despliegue del SGBD, herramientas de consulta) **sí**</w:t>
      </w:r>
    </w:p>
    <w:p/>
    <w:p>
      <w:r>
        <w:t>**requiere informe** .</w:t>
      </w:r>
    </w:p>
    <w:p/>
    <w:p>
      <w:r>
        <w:t xml:space="preserve">   - **4. Acceso a contenidos digitales de temática no TIC:** libros electrónicos, suscripciones a publicaciones digitales, streaming, audio.</w:t>
      </w:r>
    </w:p>
    <w:p/>
    <w:p>
      <w:r>
        <w:t>- **Tercero – Comunicación sustitutiva:** los bienes y servicios del Anexo se consideran informados favorablemente (arts. 5 y 6 de la Orden de 2012) siempre que su valor estimado **no supere el límite del contrato menor** y se adquieran a través de los órganos con competencias TIC. El límite no se aplica a las categorías en que el Anexo lo indica expresamente (renovación de licencias, impresión en pago por copia, prórrogas de servicios ya informados, proyectos en consorcio).</w:t>
      </w:r>
    </w:p>
    <w:p/>
    <w:p>
      <w:r>
        <w:t xml:space="preserve">   - **Expedientes mixtos:** si un expediente incluye bienes o servicios sujetos a comunicación sustitutiva junto con otros sujetos a informe vinculante, **únicamente es necesaria la solicitud del informe vinculante** , sin necesidad de realizar además la comunicación (no hay que dividirlo en lotes).</w:t>
      </w:r>
    </w:p>
    <w:p/>
    <w:p>
      <w:r>
        <w:t>- **Cuarto – Incidencias:** las incidencias de tramitación en INFOCOR se gestionan exclusivamente a través del Centro de Información y Servicios (CEIS).</w:t>
      </w:r>
    </w:p>
    <w:p/>
    <w:p>
      <w:r>
        <w:t>- **Quinto – Guía de Referencia del Informe Vinculante en materia de Política Digital:** recoge los criterios de revisión que aplican los técnicos al informar los expedientes.</w:t>
      </w:r>
    </w:p>
    <w:p/>
    <w:p>
      <w:r>
        <w:t>- **Sexto – Censo de Recursos Informáticos (CRIJA):** es obligatorio inventariar en él los activos hardware; la prestación de servicios corporativos asociados a esos activos está condicionada a su inclusión en el censo.</w:t>
      </w:r>
    </w:p>
    <w:p/>
    <w:p>
      <w:r>
        <w:t>- **Séptimo – Contratos basados en acuerdo marco de homologación con segunda licitación:** la comunicación debe hacerse antes de la fiscalización previa del documento contable **«AD»** .</w:t>
      </w:r>
    </w:p>
    <w:p/>
    <w:p>
      <w:r>
        <w:t>- **Octavo – Vigencia:** entra en vigor el día de su firma y deja sin efecto la Instrucción 1/2018.</w:t>
      </w:r>
    </w:p>
    <w:p/>
    <w:p>
      <w:r>
        <w:t>**Contenido del Anexo no recogido en el apartado 2.4:** microprocesador, fuentes de alimentación, torre o carcasa, teclado, webcam, escáner de sobremesa (sin alimentador automático y por debajo de 12 ppm), tabletas digitalizadoras, capturadores de firma manuscrita, pizarras y pantallas interactivas, lectores de tarjetas de memoria, unidades ópticas, lectores de huella, terminales de control de presencia, **soportes de almacenamiento magnético (LTO, DLT, DAT…)** , tarjetas de memoria, carcasas de disco, concentradores USB, docking stations, componentes de infraestructuras de almacenamiento NAS/SAN y **armarios rack con sus componentes básicos** . En servicios incluye además las reparaciones básicas de equipos no cubiertos por contratos corporativos, la explotación y administración de sistemas y las contrataciones derivadas de proyectos en consorcio financiados por instituciones nacionales o internacionales (sin</w:t>
      </w:r>
    </w:p>
    <w:p/>
    <w:p>
      <w:r>
        <w:t>límite de importe). La renovación de licencias incluye expresamente el software como servicio (SaaS).</w:t>
      </w:r>
    </w:p>
    <w:p/>
    <w:p>
      <w:r>
        <w:t>**Reglas prácticas para resolver supuestos:**</w:t>
      </w:r>
    </w:p>
    <w:p/>
    <w:p>
      <w:r>
        <w:t>- El Anexo incluye **componentes** de microordenadores y servidores y equipamiento de almacenamiento, pero **no el servidor completo** . La adquisición de un servidor requiere **solicitar informe vinculante** (una vez elegido el presupuesto más adecuado), aunque su importe sea inferior al del contrato menor: por ejemplo, un servidor de 6.500 € o de 12.135 € + IVA. No basta la comunicación sustitutiva y, al no superar el límite del contrato menor, tampoco es obligatorio un procedimiento abierto.</w:t>
      </w:r>
    </w:p>
    <w:p/>
    <w:p>
      <w:r>
        <w:t>- Hardware de gestión de turnos de espera o equipos de medida y análisis de redes de telecomunicaciones: **excluidos** (ni informe ni comunicación), sea cual sea su importe.</w:t>
      </w:r>
    </w:p>
    <w:p/>
    <w:p>
      <w:r>
        <w:t>- Soportes de almacenamiento magnético y armarios rack: **no están excluidos** ; figuran en el Anexo, por lo que requieren **comunicación sustitutiva** (dentro del límite del contrato menor).</w:t>
      </w:r>
    </w:p>
    <w:p/>
    <w:p>
      <w:r>
        <w:t>- Nuevo sistema de información o mantenimiento de un sistema existente por encima del contrato menor (por ejemplo, un sistema de Anatomía Patológica de 44.980,15 € sin IVA): hay que **obtener informe vinculante favorable de la ADA** a través de INFOCOR antes de iniciar la tramitación y, en todo caso, antes de la primera fiscalización. El apartado Segundo 1.a) solo se refiere a soportes ópticos y no ampara este supuesto. La existencia de patente o proveedor único influye en la elección del procedimiento (negociado sin publicidad del art. 168 LCSP, solo si no hay alternativa razonable), no en la necesidad del informe.</w:t>
      </w:r>
    </w:p>
    <w:p/>
    <w:p>
      <w:pPr>
        <w:pStyle w:val="Heading1"/>
      </w:pPr>
      <w:r>
        <w:t>**2.3.2. Instrucción 1/2017 (DGPD) e Instrucción 1/2022 (ADA): requisitos de los equipos microinformáticos**</w:t>
      </w:r>
    </w:p>
    <w:p/>
    <w:p>
      <w:r>
        <w:t>La Instrucción 1/2017 de la Dirección General de Política Digital (septiembre de 2017), sobre determinados aspectos de la contratación de bienes y servicios TIC, incluyó en su Anexo los microordenadores, equipos de sobremesa y portátiles entre los bienes informados favorablemente sujetos a comunicación, mientras no hubiera acuerdo marco de homologación vigente, y excluyó además los equipos de reprografía. La Instrucción 1/2022 de la ADA (24 de octubre de 2022) repitió esa fórmula, citando expresamente el precedente de 2017, para complementar el Anexo de la Instrucción 1/2020 hasta la aprobación del nuevo Acuerdo Marco de Homologación de microordenadores y periféricos.</w:t>
      </w:r>
    </w:p>
    <w:p/>
    <w:p>
      <w:r>
        <w:t>- **Requisitos generales** de microordenadores, equipos de sobremesa y portátiles: **estar debidamente etiquetados y serigrafiados** (marca genérica de la Junta en superficie visible), **darse de alta en el Censo de Recursos Informáticos Hardware de la Junta de Andalucía (CRIHJA, hoy CRIJA)** y **disponer de un periodo mínimo de garantía de 3 años** . Estos requisitos son los que exige el contrato corporativo de soporte microinformático para asumir el mantenimiento una vez transcurridos tres años desde la adquisición.</w:t>
      </w:r>
    </w:p>
    <w:p/>
    <w:p>
      <w:r>
        <w:t>- **No es requisito** que los equipos estén montados o fabricados en la Unión Europea.</w:t>
      </w:r>
    </w:p>
    <w:p/>
    <w:p>
      <w:r>
        <w:t>- **Precios unitarios máximos de la Instrucción 1/2022** (IVA excluido, sin sistema operativo): sobremesa 600 €; todo en uno 800 €; portátil 700 €; monitor de al menos 20" 165 €; multifunción monocromo 600 € y color 800 €; impresora monocromo 370 € y color 500 €; escáner departamental 700 €; proyector de al menos 3.500 lúmenes 1.800 €. Se exige además teclado QWERTY con juego de caracteres castellano y bloque numérico, e impresión a doble cara con consumibles incluidos en las impresoras.</w:t>
      </w:r>
    </w:p>
    <w:p/>
    <w:p>
      <w:pPr>
        <w:pStyle w:val="Heading1"/>
      </w:pPr>
      <w:r>
        <w:t>**2.4. Relación de bienes y servicios TIC que se consideran informados**</w:t>
      </w:r>
    </w:p>
    <w:p/>
    <w:p>
      <w:r>
        <w:t>**favorablemente, sometidos a la obligación de comunicación de su adquisición a la Dirección General de Transformación Digital (Anexo I de la Instrucción 1/2020)**</w:t>
      </w:r>
    </w:p>
    <w:p/>
    <w:p>
      <w:r>
        <w:t>El **Anexo I de la Instrucción 1/2020** establece una **relación de bienes y servicios TIC** cuya adquisición se considera **informada favorablemente** de manera automática, sin necesidad de obtener un informe vinculante previo de la Dirección General de Transformación Digital (DGTD). No obstante, su compra **debe ser comunicada obligatoriamente** a la DGTD antes de la fiscalización previa del gasto. Esta lista de bienes y servicios ha sido definida para **agilizar los procesos de adquisición de elementos esenciales** en la infraestructura tecnológica de la Junta de Andalucía, asegurando su rápida disponibilidad sin comprometer los principios de control y transparencia en el gasto público.</w:t>
      </w:r>
    </w:p>
    <w:p/>
    <w:p>
      <w:pPr>
        <w:pStyle w:val="Heading1"/>
      </w:pPr>
      <w:r>
        <w:t>**2.1. Bienes TIC con comunicación obligatoria**</w:t>
      </w:r>
    </w:p>
    <w:p/>
    <w:p>
      <w:r>
        <w:t>Los siguientes bienes informáticos se consideran informados favorablemente y pueden adquirirse **previa comunicación a la DGTD** , siempre que se cumplan las condiciones establecidas en la Instrucción 1/2020.</w:t>
      </w:r>
    </w:p>
    <w:p/>
    <w:p>
      <w:pPr>
        <w:pStyle w:val="Heading1"/>
      </w:pPr>
      <w:r>
        <w:t>**2.1.1. Equipos de microinformática y componentes**</w:t>
      </w:r>
    </w:p>
    <w:p/>
    <w:p>
      <w:r>
        <w:t>Se incluyen aquellos elementos que forman parte de la infraestructura informática básica y que son esenciales para el funcionamiento de sistemas y redes:</w:t>
      </w:r>
    </w:p>
    <w:p/>
    <w:p>
      <w:r>
        <w:t>- **Componentes de equipos informáticos (microordenadores, servidores, portátiles):**</w:t>
      </w:r>
    </w:p>
    <w:p/>
    <w:p>
      <w:r>
        <w:t xml:space="preserve">   - Placa base</w:t>
      </w:r>
    </w:p>
    <w:p/>
    <w:p>
      <w:r>
        <w:t xml:space="preserve">   - Ventiladores</w:t>
      </w:r>
    </w:p>
    <w:p/>
    <w:p>
      <w:r>
        <w:t xml:space="preserve">   - Memoria RAM (módulos de expansión)</w:t>
      </w:r>
    </w:p>
    <w:p/>
    <w:p>
      <w:r>
        <w:t xml:space="preserve">   - Tarjetas gráficas</w:t>
      </w:r>
    </w:p>
    <w:p/>
    <w:p>
      <w:r>
        <w:t xml:space="preserve">   - Tarjetas de sonido</w:t>
      </w:r>
    </w:p>
    <w:p/>
    <w:p>
      <w:r>
        <w:t xml:space="preserve">   - Tarjetas de red (Ethernet, Wi-Fi)</w:t>
      </w:r>
    </w:p>
    <w:p/>
    <w:p>
      <w:r>
        <w:t>- **Dispositivos de entrada y salida:**</w:t>
      </w:r>
    </w:p>
    <w:p/>
    <w:p>
      <w:r>
        <w:t xml:space="preserve">   - Micrófonos</w:t>
      </w:r>
    </w:p>
    <w:p/>
    <w:p>
      <w:r>
        <w:t xml:space="preserve">   - Ratones</w:t>
      </w:r>
    </w:p>
    <w:p/>
    <w:p>
      <w:r>
        <w:t xml:space="preserve">   - Altavoces</w:t>
      </w:r>
    </w:p>
    <w:p/>
    <w:p>
      <w:r>
        <w:t>- **Almacenamiento de datos:**</w:t>
      </w:r>
    </w:p>
    <w:p/>
    <w:p>
      <w:r>
        <w:t xml:space="preserve">   - Memorias USB</w:t>
      </w:r>
    </w:p>
    <w:p/>
    <w:p>
      <w:r>
        <w:t xml:space="preserve">   - Discos duros internos y externos</w:t>
      </w:r>
    </w:p>
    <w:p/>
    <w:p>
      <w:r>
        <w:t xml:space="preserve">   - Bandejas de discos</w:t>
      </w:r>
    </w:p>
    <w:p/>
    <w:p>
      <w:r>
        <w:t xml:space="preserve">   - Controladoras RAID</w:t>
      </w:r>
    </w:p>
    <w:p/>
    <w:p>
      <w:r>
        <w:t xml:space="preserve">   - Electrónica de red para cabinas de almacenamiento</w:t>
      </w:r>
    </w:p>
    <w:p/>
    <w:p>
      <w:r>
        <w:t>- **Accesorios para microordenadores y servidores:**</w:t>
      </w:r>
    </w:p>
    <w:p/>
    <w:p>
      <w:r>
        <w:t xml:space="preserve">   - Sistemas de alimentación ininterrumpida (SAI)</w:t>
      </w:r>
    </w:p>
    <w:p/>
    <w:p>
      <w:r>
        <w:t xml:space="preserve">   - Switches KVM (para control de varios equipos desde un solo teclado, monitor y ratón)</w:t>
      </w:r>
    </w:p>
    <w:p/>
    <w:p>
      <w:r>
        <w:t>- **Equipos para infraestructuras TIC:**</w:t>
      </w:r>
    </w:p>
    <w:p/>
    <w:p>
      <w:r>
        <w:t xml:space="preserve">   - Armarios rack y componentes básicos (bandejas, ventiladores, fuentes de alimentación).</w:t>
      </w:r>
    </w:p>
    <w:p/>
    <w:p>
      <w:pPr>
        <w:pStyle w:val="Heading1"/>
      </w:pPr>
      <w:r>
        <w:t>**2.1.2. Bienes de interconexión de equipos**</w:t>
      </w:r>
    </w:p>
    <w:p/>
    <w:p>
      <w:r>
        <w:t>Estos elementos permiten la comunicación entre dispositivos y la conexión a redes de</w:t>
      </w:r>
    </w:p>
    <w:p/>
    <w:p>
      <w:r>
        <w:t>datos:</w:t>
      </w:r>
    </w:p>
    <w:p/>
    <w:p>
      <w:r>
        <w:t>- **Cables y adaptadores de red:**</w:t>
      </w:r>
    </w:p>
    <w:p/>
    <w:p>
      <w:r>
        <w:t xml:space="preserve">   - Cables de red Ethernet (RJ-45, fibra óptica).</w:t>
      </w:r>
    </w:p>
    <w:p/>
    <w:p>
      <w:r>
        <w:t xml:space="preserve">   - Adaptadores de interfaz (USB a Ethernet, USB-C a HDMI, etc.).</w:t>
      </w:r>
    </w:p>
    <w:p/>
    <w:p>
      <w:r>
        <w:t>- **Cuadros eléctricos y canalizaciones:**</w:t>
      </w:r>
    </w:p>
    <w:p/>
    <w:p>
      <w:r>
        <w:t xml:space="preserve">   - Elementos eléctricos necesarios para la conexión y distribución de equipos en centros de proceso de datos (CPD).</w:t>
      </w:r>
    </w:p>
    <w:p/>
    <w:p>
      <w:pPr>
        <w:pStyle w:val="Heading1"/>
      </w:pPr>
      <w:r>
        <w:t>**2.1.3. Servicios profesionales TIC considerados informados favorablemente**</w:t>
      </w:r>
    </w:p>
    <w:p/>
    <w:p>
      <w:r>
        <w:t>Estos servicios pueden contratarse sin necesidad de informe vinculante, aunque</w:t>
      </w:r>
    </w:p>
    <w:p/>
    <w:p>
      <w:r>
        <w:t>requieren comunicación previa en INFOCOR.</w:t>
      </w:r>
    </w:p>
    <w:p/>
    <w:p>
      <w:r>
        <w:t>- **Soporte técnico y mantenimiento informático:**</w:t>
      </w:r>
    </w:p>
    <w:p/>
    <w:p>
      <w:r>
        <w:t xml:space="preserve">   - Soporte para servidores corporativos y departamentales.</w:t>
      </w:r>
    </w:p>
    <w:p/>
    <w:p>
      <w:r>
        <w:t xml:space="preserve">   - Mantenimiento de sistemas de información y aplicativos.</w:t>
      </w:r>
    </w:p>
    <w:p/>
    <w:p>
      <w:r>
        <w:t xml:space="preserve">   - Administración de sistemas informáticos.</w:t>
      </w:r>
    </w:p>
    <w:p/>
    <w:p>
      <w:r>
        <w:t xml:space="preserve">   - Soporte a microinformática y redes.</w:t>
      </w:r>
    </w:p>
    <w:p/>
    <w:p>
      <w:r>
        <w:t>- **Desarrollo y mantenimiento de software y portales web:**</w:t>
      </w:r>
    </w:p>
    <w:p/>
    <w:p>
      <w:r>
        <w:t xml:space="preserve">   - Servicios profesionales para la creación y mejora de aplicaciones informáticas y portales web institucionales.</w:t>
      </w:r>
    </w:p>
    <w:p/>
    <w:p>
      <w:r>
        <w:t>- **Servicios de impresión bajo modelo de pago por copia o página.**</w:t>
      </w:r>
    </w:p>
    <w:p/>
    <w:p>
      <w:r>
        <w:t xml:space="preserve">   - Incluye el mantenimiento de impresoras bajo este sistema.</w:t>
      </w:r>
    </w:p>
    <w:p/>
    <w:p>
      <w:r>
        <w:t>**Condiciones:**</w:t>
      </w:r>
    </w:p>
    <w:p/>
    <w:p>
      <w:r>
        <w:t>- Estos servicios deben **ajustarse a los límites presupuestarios** establecidos para contratos menores según la Ley de Contratos del Sector Público (LCSP).</w:t>
      </w:r>
    </w:p>
    <w:p/>
    <w:p>
      <w:r>
        <w:t>- Las **prórrogas de contratos de servicios TIC previamente informados favorablemente** también se incluyen en esta categoría, siempre que no se modifiquen sus condiciones esenciales.</w:t>
      </w:r>
    </w:p>
    <w:p/>
    <w:p>
      <w:pPr>
        <w:pStyle w:val="Heading1"/>
      </w:pPr>
      <w:r>
        <w:t>**2.1.4. Bienes y servicios relacionados con la adecuación y mantenimiento de centros de proceso de datos (CPD)**</w:t>
      </w:r>
    </w:p>
    <w:p/>
    <w:p>
      <w:r>
        <w:t>Para garantizar el correcto funcionamiento de los **Centros de Proceso de Datos** (CPD) y la infraestructura TIC, se permite la adquisición de los siguientes bienes y servicios sin informe previo:</w:t>
      </w:r>
    </w:p>
    <w:p/>
    <w:p>
      <w:r>
        <w:t>- **Acondicionamiento de CPD:**</w:t>
      </w:r>
    </w:p>
    <w:p/>
    <w:p>
      <w:r>
        <w:t xml:space="preserve">   - Sistemas de climatización.</w:t>
      </w:r>
    </w:p>
    <w:p/>
    <w:p>
      <w:r>
        <w:t xml:space="preserve">   - Sistemas de detección y extinción de incendios.</w:t>
      </w:r>
    </w:p>
    <w:p/>
    <w:p>
      <w:r>
        <w:t xml:space="preserve">   - Canalizaciones eléctricas y de datos.</w:t>
      </w:r>
    </w:p>
    <w:p/>
    <w:p>
      <w:r>
        <w:t>- **Mantenimiento de CPD:**</w:t>
      </w:r>
    </w:p>
    <w:p/>
    <w:p>
      <w:r>
        <w:t xml:space="preserve">   - Instalaciones eléctricas.</w:t>
      </w:r>
    </w:p>
    <w:p/>
    <w:p>
      <w:r>
        <w:t xml:space="preserve">   - Grupos electrógenos.</w:t>
      </w:r>
    </w:p>
    <w:p/>
    <w:p>
      <w:r>
        <w:t xml:space="preserve">   - Sistemas de alimentación ininterrumpida (SAI).</w:t>
      </w:r>
    </w:p>
    <w:p/>
    <w:p>
      <w:pPr>
        <w:pStyle w:val="Heading1"/>
      </w:pPr>
      <w:r>
        <w:t>**2.1.5. Licencias de software**</w:t>
      </w:r>
    </w:p>
    <w:p/>
    <w:p>
      <w:r>
        <w:t>El mantenimiento y renovación de licencias de software se consideran informados favorablemente **bajo ciertas condiciones** :</w:t>
      </w:r>
    </w:p>
    <w:p/>
    <w:p>
      <w:r>
        <w:t>- **Renovación de licencias ya disponibles** , siempre que:</w:t>
      </w:r>
    </w:p>
    <w:p/>
    <w:p>
      <w:r>
        <w:t xml:space="preserve">   - No haya modificaciones significativas en el número de licencias adquiridas (variaciones menores al **10%** ).</w:t>
      </w:r>
    </w:p>
    <w:p/>
    <w:p>
      <w:r>
        <w:t xml:space="preserve">   - No se altere la modalidad del software.</w:t>
      </w:r>
    </w:p>
    <w:p/>
    <w:p>
      <w:r>
        <w:t>- **Excepción:**</w:t>
      </w:r>
    </w:p>
    <w:p/>
    <w:p>
      <w:r>
        <w:t xml:space="preserve">   - La renovación y mantenimiento de **paquetes ofimáticos** requiere informe vinculante, salvo que el organismo contratante esté excluido del alcance de los contratos corporativos de software ofimático.</w:t>
      </w:r>
    </w:p>
    <w:p/>
    <w:p>
      <w:pPr>
        <w:pStyle w:val="Heading1"/>
      </w:pPr>
      <w:r>
        <w:t>**2.1.6. Certificados electrónicos**</w:t>
      </w:r>
    </w:p>
    <w:p/>
    <w:p>
      <w:r>
        <w:t>- La renovación de certificados electrónicos utilizados en la Junta de Andalucía se considera informada favorablemente sin necesidad de informe previo.</w:t>
      </w:r>
    </w:p>
    <w:p/>
    <w:p>
      <w:r>
        <w:t>En conjunto, este marco legal garantiza que el proceso de contratación se realice de forma competitiva, transparente y orientada a la consecución de objetivos estratégicos, protegiendo el interés público y promoviendo la eficiencia en el gasto.</w:t>
      </w:r>
    </w:p>
    <w:p/>
    <w:p>
      <w:pPr>
        <w:pStyle w:val="Heading1"/>
      </w:pPr>
      <w:r>
        <w:t>**3. El Proceso de la Contratación Administrativa. Fases de la licitación.**</w:t>
      </w:r>
    </w:p>
    <w:p/>
    <w:p>
      <w:r>
        <w:t>El proceso de licitación en la contratación pública de Tecnologías de la Información y Comunicaciones (TIC) en el **Servicio Andaluz de Salud (SAS)** sigue un ciclo estructurado que garantiza la transparencia, eficiencia y cumplimiento normativo. Estas fases permiten gestionar adecuadamente los contratos TIC, asegurando que las adjudicaciones se realicen conforme a la normativa vigente.</w:t>
      </w:r>
    </w:p>
    <w:p/>
    <w:p>
      <w:r>
        <w:t>El proceso se divide en **tres grandes fases** :</w:t>
      </w:r>
    </w:p>
    <w:p/>
    <w:p>
      <w:r>
        <w:t>1. **Actos de preparación** (Planificación y preparación).</w:t>
      </w:r>
    </w:p>
    <w:p/>
    <w:p>
      <w:r>
        <w:t>2. **Adjudicación** (Publicación, presentación de ofertas, selección y formalización).</w:t>
      </w:r>
    </w:p>
    <w:p/>
    <w:p>
      <w:r>
        <w:t>3. **Ejecución y extinción** del contrato.</w:t>
      </w:r>
    </w:p>
    <w:p/>
    <w:p>
      <w:pPr>
        <w:pStyle w:val="Heading1"/>
      </w:pPr>
      <w:r>
        <w:t>**3.1. Actos de Preparación – Planificación y preparación**</w:t>
      </w:r>
    </w:p>
    <w:p/>
    <w:p>
      <w:r>
        <w:t>La fase de **actos de preparación** es el punto de partida en el ciclo de vida de una licitación en el ámbito de Tecnologías de la Información y Comunicaciones (TIC) en el Servicio Andaluz de Salud (SAS). Su propósito es **identificar y justificar la necesidad de contratación** , garantizando que el procedimiento sea transparente, eficiente y conforme a la normativa vigente.</w:t>
      </w:r>
    </w:p>
    <w:p/>
    <w:p>
      <w:r>
        <w:t>Esta fase es clave, ya que **determina el éxito de todo el proceso de contratación** . Una planificación inadecuada puede generar retrasos, falta de financiación o incumplimiento de requisitos normativos, lo que podría provocar la anulación de la licitación.</w:t>
      </w:r>
    </w:p>
    <w:p/>
    <w:p>
      <w:r>
        <w:t>A continuación, se detallan los elementos fundamentales de la fase de preparación.</w:t>
      </w:r>
    </w:p>
    <w:p/>
    <w:p>
      <w:pPr>
        <w:pStyle w:val="Heading1"/>
      </w:pPr>
      <w:r>
        <w:t>**3.1.1. Detección de la Necesidad**</w:t>
      </w:r>
    </w:p>
    <w:p/>
    <w:p>
      <w:r>
        <w:t>El proceso comienza cuando se **identifica una necesidad** de contratación TIC dentro de la organización. Esta necesidad debe ser trasladada al **subdirector TIC** , quien evalúa si procede la tramitación del expediente.</w:t>
      </w:r>
    </w:p>
    <w:p/>
    <w:p>
      <w:r>
        <w:t>**Criterios de identificación de necesidades:**</w:t>
      </w:r>
    </w:p>
    <w:p/>
    <w:p>
      <w:r>
        <w:t>- Adquisición de nuevos bienes o servicios TIC.</w:t>
      </w:r>
    </w:p>
    <w:p/>
    <w:p>
      <w:r>
        <w:t>- Renovación de contratos existentes.</w:t>
      </w:r>
    </w:p>
    <w:p/>
    <w:p>
      <w:r>
        <w:t>- Modificaciones o ampliaciones de contratos previos.</w:t>
      </w:r>
    </w:p>
    <w:p/>
    <w:p>
      <w:r>
        <w:t>- Sustitución de equipos obsoletos o incompatibles con nuevas tecnologías.</w:t>
      </w:r>
    </w:p>
    <w:p/>
    <w:p>
      <w:r>
        <w:t>**Errores frecuentes en esta etapa:**</w:t>
      </w:r>
    </w:p>
    <w:p/>
    <w:p>
      <w:r>
        <w:t>- No justificar correctamente la necesidad del contrato.</w:t>
      </w:r>
    </w:p>
    <w:p/>
    <w:p>
      <w:r>
        <w:t>- Falta de planificación, generando compras innecesarias o duplicadas.</w:t>
      </w:r>
    </w:p>
    <w:p/>
    <w:p>
      <w:r>
        <w:t>- No verificar si el servicio o producto está homologado, lo que puede afectar la tramitación.</w:t>
      </w:r>
    </w:p>
    <w:p/>
    <w:p>
      <w:pPr>
        <w:pStyle w:val="Heading1"/>
      </w:pPr>
      <w:r>
        <w:t>**3.1.2. Definición del procedimiento según cuantía del contrato**</w:t>
      </w:r>
    </w:p>
    <w:p/>
    <w:p>
      <w:r>
        <w:t>La normativa establece distintos **procedimientos de adjudicación** , diferenciando entre **procedimientos ordinarios, no ordinarios y otros supuestos tasados** . Además, se contemplan los **contratos menores** , que cuentan con regulaciones específicas.</w:t>
      </w:r>
    </w:p>
    <w:p/>
    <w:p>
      <w:pPr>
        <w:pStyle w:val="Heading1"/>
      </w:pPr>
      <w:r>
        <w:t>**3.1.2.1. Procedimientos Ordinarios**</w:t>
      </w:r>
    </w:p>
    <w:p/>
    <w:p>
      <w:r>
        <w:t>Los **procedimientos ordinarios** son los más utilizados en la contratación pública y se basan en la competencia entre licitadores, asegurando transparencia y libre concurrencia. Se dividen en:</w:t>
      </w:r>
    </w:p>
    <w:p/>
    <w:p>
      <w:pPr>
        <w:pStyle w:val="Heading1"/>
      </w:pPr>
      <w:r>
        <w:t>**3.1.2.1.1. Procedimiento Abierto**</w:t>
      </w:r>
    </w:p>
    <w:p/>
    <w:p>
      <w:r>
        <w:t>- Permite que **cualquier empresa interesada** presente su oferta.</w:t>
      </w:r>
    </w:p>
    <w:p/>
    <w:p>
      <w:r>
        <w:t>- No se puede negociar con los licitadores una vez publicadas las condiciones.</w:t>
      </w:r>
    </w:p>
    <w:p/>
    <w:p>
      <w:r>
        <w:t>- Se subdivide en:</w:t>
      </w:r>
    </w:p>
    <w:p/>
    <w:p>
      <w:r>
        <w:t xml:space="preserve">   - **Abierto ordinario** : Es el procedimiento general, aplicable a la mayoría de los contratos públicos (art 131).</w:t>
      </w:r>
    </w:p>
    <w:p/>
    <w:p>
      <w:r>
        <w:t xml:space="preserve">      - Plazo de presentación de ofertas &lt;35 días desde el envío a la publicación (SARA – Sujetos A Regulación Armonizada)</w:t>
      </w:r>
    </w:p>
    <w:p/>
    <w:p>
      <w:r>
        <w:t xml:space="preserve">   - **Abierto simplificado (art. 159 LCSP)** :</w:t>
      </w:r>
    </w:p>
    <w:p/>
    <w:p>
      <w:r>
        <w:t xml:space="preserve">      - Para contratos de **servicios o suministros inferiores a 143.000 €** .</w:t>
      </w:r>
    </w:p>
    <w:p/>
    <w:p>
      <w:r>
        <w:t xml:space="preserve">      - No pueden existir criterios subjetivos de adjudicación con ponderación superior al 25%.</w:t>
      </w:r>
    </w:p>
    <w:p/>
    <w:p>
      <w:r>
        <w:t xml:space="preserve">      - Publicación solo en el **Perfil del Contratante** .</w:t>
      </w:r>
    </w:p>
    <w:p/>
    <w:p>
      <w:r>
        <w:t xml:space="preserve">      - Plazo de presentación: &lt; **15 días desde la publicación** .</w:t>
      </w:r>
    </w:p>
    <w:p/>
    <w:p>
      <w:r>
        <w:t xml:space="preserve">   - **Abierto supersimplificado** :</w:t>
      </w:r>
    </w:p>
    <w:p/>
    <w:p>
      <w:r>
        <w:t xml:space="preserve">      - Para contratos de **menos de 60.000 €** .</w:t>
      </w:r>
    </w:p>
    <w:p/>
    <w:p>
      <w:r>
        <w:t xml:space="preserve">      - No pueden existir criterios evaluables mediante juicio de valor.</w:t>
      </w:r>
    </w:p>
    <w:p/>
    <w:p>
      <w:r>
        <w:t xml:space="preserve">      - Publicación solo en el **Perfil del Contratante** .</w:t>
      </w:r>
    </w:p>
    <w:p/>
    <w:p>
      <w:r>
        <w:t xml:space="preserve">      - Plazo de presentación: &lt; **10 días desde la publicación** .</w:t>
      </w:r>
    </w:p>
    <w:p/>
    <w:p>
      <w:pPr>
        <w:pStyle w:val="Heading1"/>
      </w:pPr>
      <w:r>
        <w:t>**3.1.2.1.2. Procedimiento Restringido (art. 160 a 165 LCPS)**</w:t>
      </w:r>
    </w:p>
    <w:p/>
    <w:p>
      <w:r>
        <w:t>- Solo pueden presentar ofertas aquellas empresas **preseleccionadas** por la Administración en base a su **solvencia técnica y económica** .</w:t>
      </w:r>
    </w:p>
    <w:p/>
    <w:p>
      <w:r>
        <w:t>- Se usa en **servicios de especial complejidad** , como consultoría, arquitectura o ingeniería.</w:t>
      </w:r>
    </w:p>
    <w:p/>
    <w:p>
      <w:r>
        <w:t>-</w:t>
      </w:r>
    </w:p>
    <w:p/>
    <w:p>
      <w:r>
        <w:t>- Requisitos:</w:t>
      </w:r>
    </w:p>
    <w:p/>
    <w:p>
      <w:r>
        <w:t xml:space="preserve">   - Se invita a **mínimo cinco empresas** a participar.</w:t>
      </w:r>
    </w:p>
    <w:p/>
    <w:p>
      <w:r>
        <w:t xml:space="preserve">   - Plazo de presentación: &lt; **30 días** (10 días en procedimientos no sujetos a regulación armonizada).</w:t>
      </w:r>
    </w:p>
    <w:p/>
    <w:p>
      <w:pPr>
        <w:pStyle w:val="Heading1"/>
      </w:pPr>
      <w:r>
        <w:t>**3.1.2.2. Procedimientos No Ordinarios**</w:t>
      </w:r>
    </w:p>
    <w:p/>
    <w:p>
      <w:r>
        <w:t>Estos procedimientos solo pueden utilizarse en **supuestos específicos** definidos por la normativa. Se caracterizan por permitir mayor flexibilidad en la negociación o en la interacción con los licitadores.</w:t>
      </w:r>
    </w:p>
    <w:p/>
    <w:p>
      <w:pPr>
        <w:pStyle w:val="Heading1"/>
      </w:pPr>
      <w:r>
        <w:t>**3.1.2.2.1. Procedimiento Negociado**</w:t>
      </w:r>
    </w:p>
    <w:p/>
    <w:p>
      <w:r>
        <w:t>- Se divide en:</w:t>
      </w:r>
    </w:p>
    <w:p/>
    <w:p>
      <w:r>
        <w:t xml:space="preserve">   - **Licitación con negociación (art. 167 LCSP)** : Permite negociar con los licitadores sobre aspectos técnicos y económicos.</w:t>
      </w:r>
    </w:p>
    <w:p/>
    <w:p>
      <w:r>
        <w:t xml:space="preserve">   - **Negociado sin publicidad (art. 168 LCSP)** : Se emplea cuando:</w:t>
      </w:r>
    </w:p>
    <w:p/>
    <w:p>
      <w:r>
        <w:t xml:space="preserve">      - Solo hay **un único proveedor** en el mercado.</w:t>
      </w:r>
    </w:p>
    <w:p/>
    <w:p>
      <w:r>
        <w:t xml:space="preserve">      - Existen **motivos de exclusividad** o patentes.</w:t>
      </w:r>
    </w:p>
    <w:p/>
    <w:p>
      <w:r>
        <w:t xml:space="preserve">      - Se trata de **emergencias** o razones de seguridad.</w:t>
      </w:r>
    </w:p>
    <w:p/>
    <w:p>
      <w:r>
        <w:t>- **3.1.2.2.2. Procedimiento de Diálogo Competitivo**</w:t>
      </w:r>
    </w:p>
    <w:p/>
    <w:p>
      <w:r>
        <w:t>- Se usa cuando la Administración **no puede definir con precisión** los medios para satisfacer sus necesidades.</w:t>
      </w:r>
    </w:p>
    <w:p/>
    <w:p>
      <w:r>
        <w:t>- Se permite el **diálogo con los licitadores** antes de formular la adjudicación.</w:t>
      </w:r>
    </w:p>
    <w:p/>
    <w:p>
      <w:r>
        <w:t>- Común en **proyectos innovadores o tecnológicos de gran complejidad** .</w:t>
      </w:r>
    </w:p>
    <w:p/>
    <w:p>
      <w:r>
        <w:t>- **3.1.2.2.3. Procedimiento de Asociación para la Innovación**</w:t>
      </w:r>
    </w:p>
    <w:p/>
    <w:p>
      <w:r>
        <w:t>- Se utiliza cuando se requiere desarrollar **productos, servicios o procesos innovadores** que no están disponibles en el mercado.</w:t>
      </w:r>
    </w:p>
    <w:p/>
    <w:p>
      <w:r>
        <w:t>- Implica una colaboración público-privada para el **desarrollo y posterior adquisición** de la innovación resultante.</w:t>
      </w:r>
    </w:p>
    <w:p/>
    <w:p>
      <w:pPr>
        <w:pStyle w:val="Heading1"/>
      </w:pPr>
      <w:r>
        <w:t>**3.1.2.3. Otros supuestos tasados en la normativa**</w:t>
      </w:r>
    </w:p>
    <w:p/>
    <w:p>
      <w:r>
        <w:t>Existen supuestos especiales de adjudicación que están regulados en la</w:t>
      </w:r>
    </w:p>
    <w:p/>
    <w:p>
      <w:r>
        <w:t>normativa:</w:t>
      </w:r>
    </w:p>
    <w:p/>
    <w:p>
      <w:pPr>
        <w:pStyle w:val="Heading1"/>
      </w:pPr>
      <w:r>
        <w:t>**3.1.2.3.1. Adjudicación Directa**</w:t>
      </w:r>
    </w:p>
    <w:p/>
    <w:p>
      <w:r>
        <w:t>Solo se permite en dos casos:</w:t>
      </w:r>
    </w:p>
    <w:p/>
    <w:p>
      <w:r>
        <w:t>- **Contratos menores** (articulo 118 LCSP).</w:t>
      </w:r>
    </w:p>
    <w:p/>
    <w:p>
      <w:r>
        <w:t>- **Tramitación de emergencia** (art. 120 LCSP):</w:t>
      </w:r>
    </w:p>
    <w:p/>
    <w:p>
      <w:r>
        <w:t xml:space="preserve">   - Cuando la Administración necesita **responder con urgencia** a una situación excepcional.</w:t>
      </w:r>
    </w:p>
    <w:p/>
    <w:p>
      <w:r>
        <w:t xml:space="preserve">   - Se omiten trámites administrativos habituales para acelerar la contratación.</w:t>
      </w:r>
    </w:p>
    <w:p/>
    <w:p>
      <w:pPr>
        <w:pStyle w:val="Heading1"/>
      </w:pPr>
      <w:r>
        <w:t>**3.1.2.3.2. Prestación de Asistencia Sanitaria en Urgencias (131.4 LCSP)**</w:t>
      </w:r>
    </w:p>
    <w:p/>
    <w:p>
      <w:r>
        <w:t>- Para asistencia sanitaria urgente de **importe inferior a 30.000 €** .</w:t>
      </w:r>
    </w:p>
    <w:p/>
    <w:p>
      <w:r>
        <w:t>- No requiere licitación previa, basta con:</w:t>
      </w:r>
    </w:p>
    <w:p/>
    <w:p>
      <w:r>
        <w:t xml:space="preserve">   - Justificar la **urgencia** .</w:t>
      </w:r>
    </w:p>
    <w:p/>
    <w:p>
      <w:r>
        <w:t xml:space="preserve">   - Definir la **prestación a contratar** .</w:t>
      </w:r>
    </w:p>
    <w:p/>
    <w:p>
      <w:r>
        <w:t xml:space="preserve">   - Fijar el **precio** y designar al proveedor.</w:t>
      </w:r>
    </w:p>
    <w:p/>
    <w:p>
      <w:pPr>
        <w:pStyle w:val="Heading1"/>
      </w:pPr>
      <w:r>
        <w:t>**3.1.2.3.3. Concursos de Proyectos**</w:t>
      </w:r>
    </w:p>
    <w:p/>
    <w:p>
      <w:r>
        <w:t>- Se usa para la contratación de **planos o proyectos de arquitectura e ingeniería** .</w:t>
      </w:r>
    </w:p>
    <w:p/>
    <w:p>
      <w:r>
        <w:t>- Se adjudican mediante concurso y pueden incluir premios en metálico.</w:t>
      </w:r>
    </w:p>
    <w:p/>
    <w:p>
      <w:pPr>
        <w:pStyle w:val="Heading1"/>
      </w:pPr>
      <w:r>
        <w:t>**3.1.2.4. Contratos Menores (art. 118 LCSP)**</w:t>
      </w:r>
    </w:p>
    <w:p/>
    <w:p>
      <w:r>
        <w:t>Los **contratos menores** permiten agilizar la contratación de suministros, servicios y obras con un **valor reducido** . Son adjudicados directamente, sin necesidad de procedimientos abiertos o negociados.</w:t>
      </w:r>
    </w:p>
    <w:p/>
    <w:p>
      <w:r>
        <w:t>**3.1.2.4.1. Límites Económicos**</w:t>
      </w:r>
    </w:p>
    <w:p/>
    <w:p>
      <w:r>
        <w:t xml:space="preserve">   - **Servicios y suministros** : **&lt; 15.000 €** .</w:t>
      </w:r>
    </w:p>
    <w:p/>
    <w:p>
      <w:r>
        <w:t xml:space="preserve">   - **Obras** : **&lt; 40.000 €** .</w:t>
      </w:r>
    </w:p>
    <w:p/>
    <w:p>
      <w:r>
        <w:t>- **3.1.2.4.2. Duración**</w:t>
      </w:r>
    </w:p>
    <w:p/>
    <w:p>
      <w:r>
        <w:t xml:space="preserve">   - **Máximo de 1 año** sin posibilidad de prórroga.</w:t>
      </w:r>
    </w:p>
    <w:p/>
    <w:p>
      <w:pPr>
        <w:pStyle w:val="Heading1"/>
      </w:pPr>
      <w:r>
        <w:t>**3.1.2.4.3. Requisitos**</w:t>
      </w:r>
    </w:p>
    <w:p/>
    <w:p>
      <w:r>
        <w:t>Para evitar el **fraccionamiento ilegal de contratos** , se exige:</w:t>
      </w:r>
    </w:p>
    <w:p/>
    <w:p>
      <w:r>
        <w:t>1. **Memoria justificativa** sobre la necesidad de la contratación.</w:t>
      </w:r>
    </w:p>
    <w:p/>
    <w:p>
      <w:r>
        <w:t>2. **Aprobación previa del gasto** (&lt;5.000 €).</w:t>
      </w:r>
    </w:p>
    <w:p/>
    <w:p>
      <w:r>
        <w:t>3. **Factura correspondiente** .</w:t>
      </w:r>
    </w:p>
    <w:p/>
    <w:p>
      <w:r>
        <w:t>**3.1.2.4.4. Control y Fiscalización**</w:t>
      </w:r>
    </w:p>
    <w:p/>
    <w:p>
      <w:r>
        <w:t>- **INFOCOR** gestiona los contratos TIC menores en la Junta de Andalucía.</w:t>
      </w:r>
    </w:p>
    <w:p/>
    <w:p>
      <w:r>
        <w:t>- No es obligatorio solicitar **tres presupuestos** , aunque se recomienda justificar la elección del proveedor.</w:t>
      </w:r>
    </w:p>
    <w:p/>
    <w:p>
      <w:pPr>
        <w:pStyle w:val="Heading1"/>
      </w:pPr>
      <w:r>
        <w:t>**3.1.2.4.5. Casos en los que no se exige informe vinculante**</w:t>
      </w:r>
    </w:p>
    <w:p/>
    <w:p>
      <w:r>
        <w:t>Algunos bienes y servicios están **exentos de informe vinculante** por ser de **uso**</w:t>
      </w:r>
    </w:p>
    <w:p/>
    <w:p>
      <w:r>
        <w:t>**común o consumo rápido** , como:</w:t>
      </w:r>
    </w:p>
    <w:p/>
    <w:p>
      <w:r>
        <w:t>- Material informático fungible (CDs, DVDs, cartuchos de tinta).</w:t>
      </w:r>
    </w:p>
    <w:p/>
    <w:p>
      <w:r>
        <w:t>- Servicios digitales como suscripciones a publicaciones **no TIC** .</w:t>
      </w:r>
    </w:p>
    <w:p/>
    <w:p>
      <w:r>
        <w:t>- Adquisición de equipamiento auxiliar como mochilas o fundas para dispositivos.</w:t>
      </w:r>
    </w:p>
    <w:p/>
    <w:p>
      <w:pPr>
        <w:pStyle w:val="Heading1"/>
      </w:pPr>
      <w:r>
        <w:t>**3.1.3. Preparación de la Documentación Necesaria**</w:t>
      </w:r>
    </w:p>
    <w:p/>
    <w:p>
      <w:r>
        <w:t>En el proceso de contratación de expedientes de Tecnologías de la Información y Comunicaciones (TIC) dentro del Servicio Andaluz de Salud, la **preparación de la documentación** es una fase crítica para garantizar la transparencia, legalidad y eficiencia en la adjudicación de contratos. La documentación debe justificar la necesidad del contrato, definir sus características técnicas y económicas, y garantizar el cumplimiento de la normativa vigente.</w:t>
      </w:r>
    </w:p>
    <w:p/>
    <w:p>
      <w:pPr>
        <w:pStyle w:val="Heading1"/>
      </w:pPr>
      <w:r>
        <w:t>**3.1.3.1. Documentación General Obligatoria**</w:t>
      </w:r>
    </w:p>
    <w:p/>
    <w:p>
      <w:r>
        <w:t>Para la tramitación de un contrato, se debe preparar y presentar una serie de</w:t>
      </w:r>
    </w:p>
    <w:p/>
    <w:p>
      <w:r>
        <w:t>documentos esenciales que respalden el proceso de licitación. Estos incluyen:</w:t>
      </w:r>
    </w:p>
    <w:p/>
    <w:p>
      <w:pPr>
        <w:pStyle w:val="Heading1"/>
      </w:pPr>
      <w:r>
        <w:t>**3.1.3.1.1. Memoria Justificativa**</w:t>
      </w:r>
    </w:p>
    <w:p/>
    <w:p>
      <w:r>
        <w:t>La **memoria justificativa** es el documento que sustenta la necesidad del contrato y su idoneidad. Debe contener:</w:t>
      </w:r>
    </w:p>
    <w:p/>
    <w:p>
      <w:r>
        <w:t>- **Antecedentes** del contrato.</w:t>
      </w:r>
    </w:p>
    <w:p/>
    <w:p>
      <w:r>
        <w:t>- **Objeto del contrato** :</w:t>
      </w:r>
    </w:p>
    <w:p/>
    <w:p>
      <w:r>
        <w:t xml:space="preserve">   - Descripción de la prestación.</w:t>
      </w:r>
    </w:p>
    <w:p/>
    <w:p>
      <w:r>
        <w:t xml:space="preserve">   - Código CPV (Clasificación de Productos y Servicios).</w:t>
      </w:r>
    </w:p>
    <w:p/>
    <w:p>
      <w:r>
        <w:t xml:space="preserve">   - Si procede, **división en lotes** .</w:t>
      </w:r>
    </w:p>
    <w:p/>
    <w:p>
      <w:r>
        <w:t>- **Necesidades administrativas a satisfacer** y **razones que justifican la contratación** .</w:t>
      </w:r>
    </w:p>
    <w:p/>
    <w:p>
      <w:r>
        <w:t>-</w:t>
      </w:r>
    </w:p>
    <w:p/>
    <w:p>
      <w:r>
        <w:t>-</w:t>
      </w:r>
    </w:p>
    <w:p/>
    <w:p>
      <w:r>
        <w:t>-</w:t>
      </w:r>
    </w:p>
    <w:p/>
    <w:p>
      <w:r>
        <w:t>-</w:t>
      </w:r>
    </w:p>
    <w:p/>
    <w:p>
      <w:r>
        <w:t xml:space="preserve">   - **Procedimiento de adjudicación** seleccionado y su justificación.</w:t>
      </w:r>
    </w:p>
    <w:p/>
    <w:p>
      <w:r>
        <w:t xml:space="preserve">   - **Duración del contrato y plazos parciales** .</w:t>
      </w:r>
    </w:p>
    <w:p/>
    <w:p>
      <w:r>
        <w:t xml:space="preserve">   - **Presupuesto base de licitación** y método de determinación del precio.</w:t>
      </w:r>
    </w:p>
    <w:p/>
    <w:p>
      <w:r>
        <w:t xml:space="preserve">   - **Valor estimado del contrato** , considerando prórrogas y modificaciones posibles.</w:t>
      </w:r>
    </w:p>
    <w:p/>
    <w:p>
      <w:r>
        <w:t>- **Adecuación a precios de mercado** .</w:t>
      </w:r>
    </w:p>
    <w:p/>
    <w:p>
      <w:pPr>
        <w:pStyle w:val="Heading1"/>
      </w:pPr>
      <w:r>
        <w:t>**3.1.3.1.2. Pliego de Prescripciones Técnicas (PPT)**</w:t>
      </w:r>
    </w:p>
    <w:p/>
    <w:p>
      <w:r>
        <w:t>El **PPT** define los requisitos técnicos del contrato e incluye:</w:t>
      </w:r>
    </w:p>
    <w:p/>
    <w:p>
      <w:r>
        <w:t>1. **Objeto del contrato** : Explicación detallada del servicio o producto a contratar.</w:t>
      </w:r>
    </w:p>
    <w:p/>
    <w:p>
      <w:r>
        <w:t>2. **Alcance de los servicios** : Especificaciones técnicas, funcionales y operativas.</w:t>
      </w:r>
    </w:p>
    <w:p/>
    <w:p>
      <w:r>
        <w:t>3. **Gestión del servicio** :</w:t>
      </w:r>
    </w:p>
    <w:p/>
    <w:p>
      <w:r>
        <w:t xml:space="preserve">   - Modelos de prestación (basado en recursos o en demanda).</w:t>
      </w:r>
    </w:p>
    <w:p/>
    <w:p>
      <w:r>
        <w:t xml:space="preserve">   - Organización y dimensionamiento.</w:t>
      </w:r>
    </w:p>
    <w:p/>
    <w:p>
      <w:r>
        <w:t xml:space="preserve">   - Elementos de cómputo y tarificación.</w:t>
      </w:r>
    </w:p>
    <w:p/>
    <w:p>
      <w:r>
        <w:t>4. **Condiciones de ejecución** :</w:t>
      </w:r>
    </w:p>
    <w:p/>
    <w:p>
      <w:r>
        <w:t xml:space="preserve">   - Medios técnicos y humanos necesarios.</w:t>
      </w:r>
    </w:p>
    <w:p/>
    <w:p>
      <w:r>
        <w:t xml:space="preserve">   - Requisitos del personal.</w:t>
      </w:r>
    </w:p>
    <w:p/>
    <w:p>
      <w:r>
        <w:t xml:space="preserve">   - Herramientas de trabajo requeridas.</w:t>
      </w:r>
    </w:p>
    <w:p/>
    <w:p>
      <w:r>
        <w:t>5. **Plan de proyecto** :</w:t>
      </w:r>
    </w:p>
    <w:p/>
    <w:p>
      <w:r>
        <w:t xml:space="preserve">   - Fases de prestación y transformación del servicio.</w:t>
      </w:r>
    </w:p>
    <w:p/>
    <w:p>
      <w:r>
        <w:t xml:space="preserve">   - Plan de garantía del servicio.</w:t>
      </w:r>
    </w:p>
    <w:p/>
    <w:p>
      <w:r>
        <w:t xml:space="preserve">   - Plan de devolución (si aplica).</w:t>
      </w:r>
    </w:p>
    <w:p/>
    <w:p>
      <w:r>
        <w:t>6. **Acuerdos de nivel de servicio (SLA)** : Indicadores y métricas de evaluación.</w:t>
      </w:r>
    </w:p>
    <w:p/>
    <w:p>
      <w:r>
        <w:t>- **Reglas legales sobre el contenido del PPT (arts. 124 a 126 LCSP y art. 68 RGLCAP):**</w:t>
      </w:r>
    </w:p>
    <w:p/>
    <w:p>
      <w:r>
        <w:t>- Las prescripciones técnicas deben permitir el **acceso en condiciones de igualdad** de los licitadores y **no crear obstáculos injustificados a la competencia** (art. 126.1).</w:t>
      </w:r>
    </w:p>
    <w:p/>
    <w:p>
      <w:r>
        <w:t>- Se formulan preferentemente en términos de **rendimiento o exigencias funcionales** , o por referencia a especificaciones técnicas y normas europeas, internacionales o nacionales, acompañadas de la mención **«o equivalente»** (art. 126.5).</w:t>
      </w:r>
    </w:p>
    <w:p/>
    <w:p>
      <w:r>
        <w:t>- **Prohibido** mencionar una fabricación o procedencia determinada, un procedimiento concreto, marcas, patentes o tipos que favorezcan o descarten a ciertas empresas o productos; solo se admite excepcionalmente, cuando no exista otra forma suficientemente precisa, y siempre con «o equivalente» (art. 126.6). Por eso no cabe una referencia genérica al producto comercial más implantado ni exigir el uso exclusivo de software propietario.</w:t>
      </w:r>
    </w:p>
    <w:p/>
    <w:p>
      <w:r>
        <w:t>- **Prohibida la restricción territorial:** exigir que las empresas estén radicadas en Andalucía u otro territorio vulnera los principios de igualdad, no discriminación y libre concurrencia (arts. 1 y 132 LCSP) y la Ley 20/2013, de garantía de la unidad de mercado.</w:t>
      </w:r>
    </w:p>
    <w:p/>
    <w:p>
      <w:r>
        <w:t>- **Obligatorio** incluir requisitos funcionales y técnicos detallados, criterios de **accesibilidad universal y diseño para todos** (art. 126.4) y, en sistemas de información, **interoperabilidad conforme a estándares reconocidos** : Esquema</w:t>
      </w:r>
    </w:p>
    <w:p/>
    <w:p>
      <w:r>
        <w:t>Nacional de Interoperabilidad (RD 4/2010) y, en sanidad, HL7 (v2, CDA, FHIR), DICOM, perfiles IHE y terminologías como SNOMED CT o LOINC. También el cumplimiento del ENS (RD 311/2022) y de la normativa de protección de datos.</w:t>
      </w:r>
    </w:p>
    <w:p/>
    <w:p>
      <w:r>
        <w:t>- El PPT no puede contener declaraciones o cláusulas que deban figurar en el PCAP (art. 68.3 RGLCAP).</w:t>
      </w:r>
    </w:p>
    <w:p/>
    <w:p>
      <w:pPr>
        <w:pStyle w:val="Heading1"/>
      </w:pPr>
      <w:r>
        <w:t>**3.1.3.1.3. Pliego de Cláusulas Administrativas Particulares (PCAP)**</w:t>
      </w:r>
    </w:p>
    <w:p/>
    <w:p>
      <w:r>
        <w:t>El **PCAP** establece las normas que rigen la licitación y ejecución del contrato. Contiene:</w:t>
      </w:r>
    </w:p>
    <w:p/>
    <w:p>
      <w:r>
        <w:t>- **Requisitos de solvencia y capacidad del licitador** .</w:t>
      </w:r>
    </w:p>
    <w:p/>
    <w:p>
      <w:r>
        <w:t>- **Criterios de adjudicación** :</w:t>
      </w:r>
    </w:p>
    <w:p/>
    <w:p>
      <w:r>
        <w:t xml:space="preserve">   - Criterios cuantificables de forma automática.</w:t>
      </w:r>
    </w:p>
    <w:p/>
    <w:p>
      <w:r>
        <w:t xml:space="preserve">   - Criterios sujetos a juicio de valor.</w:t>
      </w:r>
    </w:p>
    <w:p/>
    <w:p>
      <w:r>
        <w:t>- **Condiciones especiales de ejecución** (sociales, medioambientales, etc.).</w:t>
      </w:r>
    </w:p>
    <w:p/>
    <w:p>
      <w:r>
        <w:t>- **Garantías exigibles** :</w:t>
      </w:r>
    </w:p>
    <w:p/>
    <w:p>
      <w:r>
        <w:t xml:space="preserve">   - **Definitiva** : Generalmente, un 5% del presupuesto base de licitación.</w:t>
      </w:r>
    </w:p>
    <w:p/>
    <w:p>
      <w:r>
        <w:t xml:space="preserve">   - **Garantía adicional** , si se prevé en los pliegos.</w:t>
      </w:r>
    </w:p>
    <w:p/>
    <w:p>
      <w:r>
        <w:t>- **Condiciones de pago y subcontratación** .</w:t>
      </w:r>
    </w:p>
    <w:p/>
    <w:p>
      <w:r>
        <w:t>- **Cláusulas de confidencialidad y protección de datos** .</w:t>
      </w:r>
    </w:p>
    <w:p/>
    <w:p>
      <w:r>
        <w:t>- **Limitaciones a la modificación del contrato** .</w:t>
      </w:r>
    </w:p>
    <w:p/>
    <w:p>
      <w:r>
        <w:t>- **Régimen de penalidades y resolución contractual** .</w:t>
      </w:r>
    </w:p>
    <w:p/>
    <w:p>
      <w:pPr>
        <w:pStyle w:val="Heading1"/>
      </w:pPr>
      <w:r>
        <w:t>**3.1.3.1.4. Informe de Insuficiencia de Medios**</w:t>
      </w:r>
    </w:p>
    <w:p/>
    <w:p>
      <w:r>
        <w:t>Para justificar la **externalización de un servicio** , se debe elaborar un informe que acredite que la Administración no dispone de **medios propios suficientes** para ejecutar el contrato. Este documento es obligatorio en los contratos de servicios.</w:t>
      </w:r>
    </w:p>
    <w:p/>
    <w:p>
      <w:pPr>
        <w:pStyle w:val="Heading1"/>
      </w:pPr>
      <w:r>
        <w:t>**3.1.3.1.5. Justificación de Criterios de Adjudicación**</w:t>
      </w:r>
    </w:p>
    <w:p/>
    <w:p>
      <w:r>
        <w:t>Debe explicarse por qué se han seleccionado **determinados criterios de evaluación** , asegurando su relación con el objeto del contrato. Incluye:</w:t>
      </w:r>
    </w:p>
    <w:p/>
    <w:p>
      <w:r>
        <w:t>- **Valoración técnica** (criterios cualitativos).</w:t>
      </w:r>
    </w:p>
    <w:p/>
    <w:p>
      <w:r>
        <w:t>- **Valoración económica** (criterios cuantitativos).</w:t>
      </w:r>
    </w:p>
    <w:p/>
    <w:p>
      <w:r>
        <w:t>- **Aspectos negociables** , en caso de procedimientos negociados.</w:t>
      </w:r>
    </w:p>
    <w:p/>
    <w:p>
      <w:pPr>
        <w:pStyle w:val="Heading1"/>
      </w:pPr>
      <w:r>
        <w:t>**3.1.3.1.6. Anexo de Encargado del Tratamiento de Datos**</w:t>
      </w:r>
    </w:p>
    <w:p/>
    <w:p>
      <w:r>
        <w:t>Si el contrato implica el **tratamiento de datos personales** , se debe incluir un **anexo** Este documento regula:</w:t>
      </w:r>
    </w:p>
    <w:p/>
    <w:p>
      <w:r>
        <w:t>- **Obligaciones del contratista** en materia de seguridad y confidencialidad.</w:t>
      </w:r>
    </w:p>
    <w:p/>
    <w:p>
      <w:r>
        <w:t>- **Medidas técnicas y organizativas** a implementar.</w:t>
      </w:r>
    </w:p>
    <w:p/>
    <w:p>
      <w:r>
        <w:t>- **Plazos de conservación y eliminación de datos** .</w:t>
      </w:r>
    </w:p>
    <w:p/>
    <w:p>
      <w:pPr>
        <w:pStyle w:val="Heading1"/>
      </w:pPr>
      <w:r>
        <w:t>**3.1.3.1.7. Documentación Económica**</w:t>
      </w:r>
    </w:p>
    <w:p/>
    <w:p>
      <w:r>
        <w:t>Se debe incluir un desglose detallado de los **costes del contrato** , diferenciando:</w:t>
      </w:r>
    </w:p>
    <w:p/>
    <w:p>
      <w:r>
        <w:t>- **Costes directos** (materiales, personal, infraestructura).</w:t>
      </w:r>
    </w:p>
    <w:p/>
    <w:p>
      <w:r>
        <w:t>- **Costes indirectos** (gastos administrativos, seguros).</w:t>
      </w:r>
    </w:p>
    <w:p/>
    <w:p>
      <w:r>
        <w:t>- **Previsión de financiación** :</w:t>
      </w:r>
    </w:p>
    <w:p/>
    <w:p>
      <w:r>
        <w:t xml:space="preserve">   - **Crédito de autofinanciada** .</w:t>
      </w:r>
    </w:p>
    <w:p/>
    <w:p>
      <w:r>
        <w:t xml:space="preserve">   - **Fondos europeos (MRR, FEDER, etc.)** .</w:t>
      </w:r>
    </w:p>
    <w:p/>
    <w:p>
      <w:pPr>
        <w:pStyle w:val="Heading1"/>
      </w:pPr>
      <w:r>
        <w:t>**3.1.3.1.8. Certificaciones y Declaraciones**</w:t>
      </w:r>
    </w:p>
    <w:p/>
    <w:p>
      <w:r>
        <w:t>Dependiendo del contrato, pueden requerirse:</w:t>
      </w:r>
    </w:p>
    <w:p/>
    <w:p>
      <w:r>
        <w:t>- **Certificado de empresas con incompatibilidad** .</w:t>
      </w:r>
    </w:p>
    <w:p/>
    <w:p>
      <w:r>
        <w:t>- **Certificado de proveedor único** , si aplica.</w:t>
      </w:r>
    </w:p>
    <w:p/>
    <w:p>
      <w:r>
        <w:t>- **Informe para el Consejo de Gobierno** , en contratos superiores a 8 millones de euros.</w:t>
      </w:r>
    </w:p>
    <w:p/>
    <w:p>
      <w:pPr>
        <w:pStyle w:val="Heading1"/>
      </w:pPr>
      <w:r>
        <w:t>**3.1.3.2. Proceso de Validación y Firma**</w:t>
      </w:r>
    </w:p>
    <w:p/>
    <w:p>
      <w:r>
        <w:t>Una vez preparada toda la documentación, se debe seguir un flujo de validación:</w:t>
      </w:r>
    </w:p>
    <w:p/>
    <w:p>
      <w:r>
        <w:t>1. **Revisión interna por el jefe de servicio** con el visto bueno del responsable TIC.</w:t>
      </w:r>
    </w:p>
    <w:p/>
    <w:p>
      <w:r>
        <w:t>2. **Alta del expediente** en bases de datos y herramientas de seguimiento presupuestario.</w:t>
      </w:r>
    </w:p>
    <w:p/>
    <w:p>
      <w:r>
        <w:t>3. **Envío al servicio de contratación** , que elaborará los pliegos definitivos.</w:t>
      </w:r>
    </w:p>
    <w:p/>
    <w:p>
      <w:r>
        <w:t>4. **Firma del acuerdo de inicio** por el Director General o Gerente (si el contrato supera los 8 millones de euros).</w:t>
      </w:r>
    </w:p>
    <w:p/>
    <w:p>
      <w:r>
        <w:t>5. **Remisión del expediente a la Agencia Digital de Andalucía (ADA)** y a **INFOCOR** .</w:t>
      </w:r>
    </w:p>
    <w:p/>
    <w:p>
      <w:pPr>
        <w:pStyle w:val="Heading1"/>
      </w:pPr>
      <w:r>
        <w:t>**3.1.3.3. Errores Comunes en la Preparación de Documentación**</w:t>
      </w:r>
    </w:p>
    <w:p/>
    <w:p>
      <w:r>
        <w:t>- Durante la fase de preparación, se han identificado **errores frecuentes** que pueden retrasar la licitación:</w:t>
      </w:r>
    </w:p>
    <w:p/>
    <w:p>
      <w:r>
        <w:t xml:space="preserve">   1. **Falta de justificación clara** de la necesidad del contrato.</w:t>
      </w:r>
    </w:p>
    <w:p/>
    <w:p>
      <w:r>
        <w:t xml:space="preserve">   2. **Documentación incompleta o mal estructurada** (mezcla de memoria, PPT y PCAP).</w:t>
      </w:r>
    </w:p>
    <w:p/>
    <w:p>
      <w:r>
        <w:t xml:space="preserve">   3. **Criterios de adjudicación desproporcionados** o no relacionados con el objeto del contrato.</w:t>
      </w:r>
    </w:p>
    <w:p/>
    <w:p>
      <w:r>
        <w:t xml:space="preserve">   4. **Presupuesto de licitación mal calculado** o sin disponibilidad de crédito.</w:t>
      </w:r>
    </w:p>
    <w:p/>
    <w:p>
      <w:r>
        <w:t xml:space="preserve">   5. **Omisión de anexos obligatorios** , como protección de datos o certificaciones.</w:t>
      </w:r>
    </w:p>
    <w:p/>
    <w:p>
      <w:pPr>
        <w:pStyle w:val="Heading1"/>
      </w:pPr>
      <w:r>
        <w:t>**3.1.4. Presupuesto y Financiación del Contrato**</w:t>
      </w:r>
    </w:p>
    <w:p/>
    <w:p>
      <w:r>
        <w:t>Para evitar problemas en la ejecución del contrato, es necesario garantizar la **disponibilidad presupuestaria** antes de la licitación. Se deben calcular todos los costes asociados y determinar la fuente de financiación.</w:t>
      </w:r>
    </w:p>
    <w:p/>
    <w:p>
      <w:pPr>
        <w:pStyle w:val="Heading1"/>
      </w:pPr>
      <w:r>
        <w:t>**Factores a considerar en el presupuesto:**</w:t>
      </w:r>
    </w:p>
    <w:p/>
    <w:p>
      <w:r>
        <w:t>- Costes directos e indirectos del contrato.</w:t>
      </w:r>
    </w:p>
    <w:p/>
    <w:p>
      <w:r>
        <w:t>- Coste estimado del mantenimiento o renovación futura.</w:t>
      </w:r>
    </w:p>
    <w:p/>
    <w:p>
      <w:r>
        <w:t>- Ajuste a precios de mercado para evitar sobrecostes.</w:t>
      </w:r>
    </w:p>
    <w:p/>
    <w:p>
      <w:r>
        <w:t>- Financiación a través de fondos europeos o presupuestos internos.</w:t>
      </w:r>
    </w:p>
    <w:p/>
    <w:p>
      <w:pPr>
        <w:pStyle w:val="Heading1"/>
      </w:pPr>
      <w:r>
        <w:t>**Errores comunes en esta etapa:**</w:t>
      </w:r>
    </w:p>
    <w:p/>
    <w:p>
      <w:r>
        <w:t>1. No prever la **insuficiencia de crédito** para la ejecución del contrato.</w:t>
      </w:r>
    </w:p>
    <w:p/>
    <w:p>
      <w:r>
        <w:t>2. No justificar adecuadamente el **precio estimado de licitación** .</w:t>
      </w:r>
    </w:p>
    <w:p/>
    <w:p>
      <w:r>
        <w:t>3. Fraccionamiento indebido del contrato para evitar trámites más exigentes.</w:t>
      </w:r>
    </w:p>
    <w:p/>
    <w:p>
      <w:pPr>
        <w:pStyle w:val="Heading1"/>
      </w:pPr>
      <w:r>
        <w:t>**Fuentes de Financiación**</w:t>
      </w:r>
    </w:p>
    <w:p/>
    <w:p>
      <w:r>
        <w:t>1. **Crédito de autofinanciada**</w:t>
      </w:r>
    </w:p>
    <w:p/>
    <w:p>
      <w:r>
        <w:t xml:space="preserve">   - Fondos internos del propio organismo contratante.</w:t>
      </w:r>
    </w:p>
    <w:p/>
    <w:p>
      <w:r>
        <w:t>2. **Fuentes de financiación externa**</w:t>
      </w:r>
    </w:p>
    <w:p/>
    <w:p>
      <w:r>
        <w:t>Se incluyen programas y fondos europeos como:</w:t>
      </w:r>
    </w:p>
    <w:p/>
    <w:p>
      <w:r>
        <w:t>- **MRR (Mecanismo de Recuperación y Resiliencia)** : Programa de la Unión Europea para la recuperación económica tras la crisis del COVID-19.</w:t>
      </w:r>
    </w:p>
    <w:p/>
    <w:p>
      <w:r>
        <w:t>- **FARMAINDUSTRIA** : Posible apoyo del sector farmacéutico en determinados proyectos.</w:t>
      </w:r>
    </w:p>
    <w:p/>
    <w:p>
      <w:r>
        <w:t>- **FEDER (Fondos Europeos de Desarrollo Regional)** : Financiación para proyectos que promuevan el desarrollo económico y tecnológico.</w:t>
      </w:r>
    </w:p>
    <w:p/>
    <w:p>
      <w:r>
        <w:t>- **Next Generation EU (NGEU):** instrumento europeo de recuperación del que forman parte el MRR y REACT-EU; en España se ejecuta a través del Plan de Recuperación, Transformación y Resiliencia (PRTR), que financia proyectos de salud digital del SAS (componente 18, renovación y ampliación de capacidades del SNS; componente 11, modernización de las administraciones públicas).</w:t>
      </w:r>
    </w:p>
    <w:p/>
    <w:p>
      <w:r>
        <w:t>- **PERTE para la Salud de Vanguardia:** Proyecto Estratégico para la Recuperación y Transformación Económica aprobado por el Consejo de Ministros el 30 de noviembre de 2021 en el marco del PRTR; incluye la transformación digital del SNS, el data lake sanitario, la medicina personalizada de precisión y la mejora de la respuesta ante crisis sanitarias.</w:t>
      </w:r>
    </w:p>
    <w:p/>
    <w:p>
      <w:r>
        <w:t>- **SIVAIN (Sistema de Información de Vacunaciones e Inmunizaciones):** creado por acuerdo del Consejo Interterritorial del SNS de 2 de febrero de 2022; el Ministerio de Sanidad distribuye fondos a las comunidades autónomas para adaptar sus sistemas de registro de vacunas (11,2 millones de euros en 2022).</w:t>
      </w:r>
    </w:p>
    <w:p/>
    <w:p>
      <w:r>
        <w:t>- **FEDER – Línea FID (Fomento de la Innovación desde la Demanda):** cofinancia proyectos de compra pública de innovación del SSPA derivados del Mapa de la Demanda Temprana en Salud.</w:t>
      </w:r>
    </w:p>
    <w:p/>
    <w:p>
      <w:r>
        <w:t>- **Atención a los distractores:** «E2HEALTH EU» no corresponde a ninguna fuente de financiación (no confundir con el programa europeo EU4Health).</w:t>
      </w:r>
    </w:p>
    <w:p/>
    <w:p>
      <w:r>
        <w:t>**Alta en los mecanismos de financiación**</w:t>
      </w:r>
    </w:p>
    <w:p/>
    <w:p>
      <w:r>
        <w:t>Dependiendo de la fuente de financiación elegida, el documento menciona que es</w:t>
      </w:r>
    </w:p>
    <w:p/>
    <w:p>
      <w:r>
        <w:t>necesario **dar de alta la operación** en las plataformas de gestión correspondientes:</w:t>
      </w:r>
    </w:p>
    <w:p/>
    <w:p>
      <w:r>
        <w:t>- **CoFFEE** → Para la financiación con fondos del **MRR** .</w:t>
      </w:r>
    </w:p>
    <w:p/>
    <w:p>
      <w:r>
        <w:t>- **GIRO** → Para la financiación con **FEDER** .</w:t>
      </w:r>
    </w:p>
    <w:p/>
    <w:p>
      <w:pPr>
        <w:pStyle w:val="Heading1"/>
      </w:pPr>
      <w:r>
        <w:t>**3.1.5. INFOCOR: Herramienta para la Gestión de Contratación TIC**</w:t>
      </w:r>
    </w:p>
    <w:p/>
    <w:p>
      <w:pPr>
        <w:pStyle w:val="Heading1"/>
      </w:pPr>
      <w:r>
        <w:t>**3.1.5.1. ¿Qué es INFOCOR?**</w:t>
      </w:r>
    </w:p>
    <w:p/>
    <w:p>
      <w:r>
        <w:t>INFOCOR es un **mecanismo digital de la Junta de Andalucía** utilizado para</w:t>
      </w:r>
    </w:p>
    <w:p/>
    <w:p>
      <w:r>
        <w:t>gestionar y dar cumplimiento a los artículos 5 y 6 de la **Orden de 23 de octubre de 2012** de la Consejería de Hacienda y Administración Pública. Su función principal es la **gestión de informes preceptivos y vinculantes** en materia de contratación TIC. Específicamente, INFOCOR se encarga de:</w:t>
      </w:r>
    </w:p>
    <w:p/>
    <w:p>
      <w:r>
        <w:t>- **Informar con carácter vinculante** sobre la **adquisición y arrendamiento de bienes y servicios informáticos no homologados** .</w:t>
      </w:r>
    </w:p>
    <w:p/>
    <w:p>
      <w:r>
        <w:t>- **Gestionar las encomiendas de gestión** relacionadas con las TIC dentro de la Administración andaluza.</w:t>
      </w:r>
    </w:p>
    <w:p/>
    <w:p>
      <w:r>
        <w:t>Cuando se trata de bienes incluidos en el **Catálogo de Bienes Homologados** o en el **Anexo Único de la Instrucción 1/2020** , el informe de INFOCOR se sustituye por una **simple comunicación del Órgano Gestor** antes de la fiscalización previa del gasto.</w:t>
      </w:r>
    </w:p>
    <w:p/>
    <w:p>
      <w:pPr>
        <w:pStyle w:val="Heading1"/>
      </w:pPr>
      <w:r>
        <w:t>**3.1.5.2. ¿Cuándo debe solicitarse el informe en INFOCOR?**</w:t>
      </w:r>
    </w:p>
    <w:p/>
    <w:p>
      <w:pPr>
        <w:pStyle w:val="Heading1"/>
      </w:pPr>
      <w:r>
        <w:t>**Requisitos y plazos**</w:t>
      </w:r>
    </w:p>
    <w:p/>
    <w:p>
      <w:r>
        <w:t>El informe favorable debe emitirse **antes del inicio del expediente de contratación** , y **en todo caso, antes de la primera fiscalización de documentos contables** . Además:</w:t>
      </w:r>
    </w:p>
    <w:p/>
    <w:p>
      <w:r>
        <w:t>- Los **órganos competentes** pueden requerir información adicional antes de emitir el informe.</w:t>
      </w:r>
    </w:p>
    <w:p/>
    <w:p>
      <w:r>
        <w:t>- Se establecen **plazos máximos** para la emisión de informes:</w:t>
      </w:r>
    </w:p>
    <w:p/>
    <w:p>
      <w:r>
        <w:t xml:space="preserve">   - **Contratos menores de TIC (&lt;15.000 € IVA excluido)** : Si transcurren **5 días hábiles** sin respuesta, el informe se considera favorable.</w:t>
      </w:r>
    </w:p>
    <w:p/>
    <w:p>
      <w:r>
        <w:t xml:space="preserve">   - **Contratos menores de 600.000 € IVA incluido** : Si no hay respuesta en **20 días hábiles** , se entiende aprobado.</w:t>
      </w:r>
    </w:p>
    <w:p/>
    <w:p>
      <w:r>
        <w:t xml:space="preserve">   - **Contratos de 600.000 € o más** : El plazo se amplía a **30 días hábiles** .</w:t>
      </w:r>
    </w:p>
    <w:p/>
    <w:p>
      <w:r>
        <w:t xml:space="preserve">   - **Convenios y encomiendas de gestión** : Se aplican **20 días hábiles** .</w:t>
      </w:r>
    </w:p>
    <w:p/>
    <w:p>
      <w:pPr>
        <w:pStyle w:val="Heading1"/>
      </w:pPr>
      <w:r>
        <w:t>**3.1.5.3. Documentación a Aportar en INFOCOR**</w:t>
      </w:r>
    </w:p>
    <w:p/>
    <w:p>
      <w:r>
        <w:t>Para solicitar el informe vinculante en INFOCOR, es necesario presentar:</w:t>
      </w:r>
    </w:p>
    <w:p/>
    <w:p>
      <w:r>
        <w:t>1. **Memoria Justificativa** .</w:t>
      </w:r>
    </w:p>
    <w:p/>
    <w:p>
      <w:r>
        <w:t>2. **Pliego de Prescripciones Técnicas (PPT)** .</w:t>
      </w:r>
    </w:p>
    <w:p/>
    <w:p>
      <w:r>
        <w:t>3. **Pliego de Cláusulas Administrativas Particulares (PCAP)** y su cuadro resumen.</w:t>
      </w:r>
    </w:p>
    <w:p/>
    <w:p>
      <w:r>
        <w:t>4. **Justificación de criterios de adjudicación** .</w:t>
      </w:r>
    </w:p>
    <w:p/>
    <w:p>
      <w:r>
        <w:t>5. **Aspectos técnicos a negociar** (en el caso de procedimientos negociados).</w:t>
      </w:r>
    </w:p>
    <w:p/>
    <w:p>
      <w:r>
        <w:t>Para **contratos menores** , basta con la **memoria justificativa** y la documentación técnica si existe.</w:t>
      </w:r>
    </w:p>
    <w:p/>
    <w:p>
      <w:pPr>
        <w:pStyle w:val="Heading1"/>
      </w:pPr>
      <w:r>
        <w:t>**3.1.5.4. Validez de los Informes**</w:t>
      </w:r>
    </w:p>
    <w:p/>
    <w:p>
      <w:r>
        <w:t>Los informes emitidos a través de INFOCOR tienen una **validez de 12 meses** . Si el contrato **no se adjudica antes del vencimiento** , será necesario solicitar **un nuevo informe** .</w:t>
      </w:r>
    </w:p>
    <w:p/>
    <w:p>
      <w:r>
        <w:t>Cuando se trata de bienes y servicios **homologados** , el informe se sustituye por una **comunicación** , que debe realizarse antes de la fiscalización del gasto.</w:t>
      </w:r>
    </w:p>
    <w:p/>
    <w:p>
      <w:pPr>
        <w:pStyle w:val="Heading1"/>
      </w:pPr>
      <w:r>
        <w:t>**3.1.5.5. Flujo del Proceso en INFOCOR**</w:t>
      </w:r>
    </w:p>
    <w:p/>
    <w:p>
      <w:r>
        <w:t>El procedimiento en INFOCOR sigue estos pasos:</w:t>
      </w:r>
    </w:p>
    <w:p/>
    <w:p>
      <w:r>
        <w:t xml:space="preserve">   1. **Envío del informe al Órgano Contratante (O.C.)** .</w:t>
      </w:r>
    </w:p>
    <w:p/>
    <w:p>
      <w:r>
        <w:t xml:space="preserve">   2. **Remisión del expediente a la Asesoría Jurídica** (a través de SIGLO).</w:t>
      </w:r>
    </w:p>
    <w:p/>
    <w:p>
      <w:r>
        <w:t xml:space="preserve">   3. **Intervención del expediente** para su fiscalización.</w:t>
      </w:r>
    </w:p>
    <w:p/>
    <w:p>
      <w:r>
        <w:t xml:space="preserve">   4. **Aprobación final** :</w:t>
      </w:r>
    </w:p>
    <w:p/>
    <w:p>
      <w:r>
        <w:t xml:space="preserve">      - Si el contrato supera los **8 millones de euros** , pasa al **Consejo de Gobierno** .</w:t>
      </w:r>
    </w:p>
    <w:p/>
    <w:p>
      <w:r>
        <w:t xml:space="preserve">   5. **Publicación de la licitación y adjudicación** .</w:t>
      </w:r>
    </w:p>
    <w:p/>
    <w:p>
      <w:r>
        <w:t>- **3.1.5.6. Requisitos Técnicos para el Uso de INFOCOR**</w:t>
      </w:r>
    </w:p>
    <w:p/>
    <w:p>
      <w:r>
        <w:t>Para operar en INFOCOR, es necesario:</w:t>
      </w:r>
    </w:p>
    <w:p/>
    <w:p>
      <w:r>
        <w:t>- **Un navegador compatible** con la plataforma de firma digital de la Junta de Andalucía.</w:t>
      </w:r>
    </w:p>
    <w:p/>
    <w:p>
      <w:r>
        <w:t>- **Un certificado personal FNMT** .</w:t>
      </w:r>
    </w:p>
    <w:p/>
    <w:p>
      <w:r>
        <w:t>Enlace de acceso:</w:t>
      </w:r>
    </w:p>
    <w:p/>
    <w:p>
      <w:r>
        <w:t>https://infocor.i-administracion.junta-andalucia.es/infocor/</w:t>
      </w:r>
    </w:p>
    <w:p/>
    <w:p>
      <w:pPr>
        <w:pStyle w:val="Heading1"/>
      </w:pPr>
      <w:r>
        <w:t>**3.1.6. Selección de bienes y servicios: teoría de la decisión multicriterio discreta**</w:t>
      </w:r>
    </w:p>
    <w:p/>
    <w:p>
      <w:r>
        <w:t>Cuando hay que elegir entre un número finito de alternativas (productos, soluciones u ofertas) valoradas según varios criterios heterogéneos (precio, funcionalidad, calidad técnica, plazos, soporte, costes de ciclo de vida…), la Administración utiliza como modelo metodológico de referencia la **teoría de la decisión multicriterio discreta** . Es la base de la evaluación de ofertas con varios criterios de adjudicación y relación calidad-precio (art. 145 LCSP).</w:t>
      </w:r>
    </w:p>
    <w:p/>
    <w:p>
      <w:r>
        <w:t>- **Fases:** identificación de alternativas; definición de un árbol jerárquico de criterios; asignación de pesos (ponderación); valoración de cada alternativa en cada criterio mediante escalas o funciones de utilidad normalizadas; agregación para obtener una puntuación global y una ordenación; y análisis de sensibilidad para comprobar la robustez del resultado.</w:t>
      </w:r>
    </w:p>
    <w:p/>
    <w:p>
      <w:r>
        <w:t>- **Herramienta SSD-AAPP (Sistema de Soporte a la Decisión de las Administraciones Públicas):** desarrollada por la Administración General del Estado (Dirección General para el Impulso de la Administración Electrónica) y descargable gratuitamente desde el Centro de Transferencia de Tecnología (CTT) del Portal de Administración Electrónica (PAe). Su versión 4 (2011) se acompaña de un manual con guías de uso, buenas prácticas, una guía práctica de gestión de adquisiciones y un resumen de la metodología matemática multicriterio discreta.</w:t>
      </w:r>
    </w:p>
    <w:p/>
    <w:p>
      <w:r>
        <w:t>- En los test la denominación correcta es **SSD-AAPP** ; los distractores habituales son SDMD-AAPP, ADMD-AAPP o SIDMD-AAPP.</w:t>
      </w:r>
    </w:p>
    <w:p/>
    <w:p>
      <w:pPr>
        <w:pStyle w:val="Heading1"/>
      </w:pPr>
      <w:r>
        <w:t>**3.1.7. Compra Pública de Innovación (CPI)**</w:t>
      </w:r>
    </w:p>
    <w:p/>
    <w:p>
      <w:r>
        <w:t>La Compra Pública de Innovación es una actuación de fomento de la innovación desde el lado de la demanda, a través de la contratación pública. Tiene dos modalidades:</w:t>
      </w:r>
    </w:p>
    <w:p/>
    <w:p>
      <w:r>
        <w:t>- **Compra Pública Pre-comercial (CPP):** se fundamenta **exclusivamente en la contratación de servicios de I+D** para obtener resultados innovadores; no incluye la adquisición de volúmenes comerciales del producto final. La Administración y las empresas **comparten riesgos y beneficios** en condiciones de mercado y el proceso se estructura en fases competitivas (exploración y diseño de soluciones, prototipos, desarrollo experimental de primeras series de prueba). Queda fuera de la LCSP (art. 8) cuando los beneficios no pertenecen exclusivamente al poder adjudicador o el servicio no se remunera íntegramente por él; su marco de referencia es la Comunicación de la Comisión COM(2007) 799.</w:t>
      </w:r>
    </w:p>
    <w:p/>
    <w:p>
      <w:r>
        <w:t>- **Compra Pública de Tecnología Innovadora (CPTI):** compra de un bien o servicio **que no existe en el momento de la compra pero puede desarrollarse en un plazo razonable** , y que requiere tecnología nueva o mejorada. Está sujeta a la LCSP; los procedimientos más adecuados son la asociación para la innovación, el diálogo competitivo, la licitación con negociación o el abierto con especificaciones funcionales.</w:t>
      </w:r>
    </w:p>
    <w:p/>
    <w:p>
      <w:r>
        <w:t>- **Contratación ordinaria del servicio de desarrollo de software:** cuando los objetivos y los requisitos técnicos están claramente definidos y el sistema es realizable con tecnología existente, no procede la CPI: se tramita un **contrato de servicios de desarrollo** (software a medida, arts. 16.3.b y 17 LCSP) por un procedimiento ordinario. Tampoco se trata de una compra de licencias, que sería un suministro de un producto ya existente.</w:t>
      </w:r>
    </w:p>
    <w:p/>
    <w:p>
      <w:r>
        <w:t>- **Regla de decisión:** ¿la solución existe y los requisitos están claros? → contratación ordinaria; ¿no existe pero puede desarrollarse a corto plazo? → CPTI; ¿requiere investigación previa? → CPP.</w:t>
      </w:r>
    </w:p>
    <w:p/>
    <w:p>
      <w:r>
        <w:t>- **Instrumentos de apoyo:** consultas preliminares al mercado (art. 115 LCSP), Mapa de la Demanda Temprana, financiación FEDER (línea FID) y guías de CPI del Ministerio de Ciencia e Innovación y del CDTI.</w:t>
      </w:r>
    </w:p>
    <w:p/>
    <w:p>
      <w:pPr>
        <w:pStyle w:val="Heading1"/>
      </w:pPr>
      <w:r>
        <w:t>**3.1.8. Dependencia tecnológica del proveedor (vendor lock-in)**</w:t>
      </w:r>
    </w:p>
    <w:p/>
    <w:p>
      <w:r>
        <w:t>Se denomina **vendor lock-in** (cautividad o bloqueo del proveedor) a la **dependencia de un proveedor específico que dificulta o encarece la migración a otra plataforma** o el cambio de adjudicatario, por el uso de formatos o protocolos propietarios, licencias restrictivas, conocimiento exclusivo del sistema o costes de salida elevados. Reduce la concurrencia en licitaciones futuras y puede acabar forzando procedimientos negociados sin publicidad por exclusividad.</w:t>
      </w:r>
    </w:p>
    <w:p/>
    <w:p>
      <w:r>
        <w:t>- **Medidas para evitarlo en los pliegos:** especificaciones funcionales con «o equivalente»; estándares abiertos e interoperabilidad (ENI, HL7 FHIR, DICOM); APIs documentadas; **portabilidad y devolución de los datos** en formato abierto al finalizar el contrato; **plan de devolución del servicio** y transferencia de conocimiento; titularidad pública del código desarrollado (art. 308 LCSP) con entrega del código fuente y la documentación; reutilización de soluciones y software de fuentes abiertas (arts. 157 y 158 de la Ley 40/2015); arquitecturas modulares y duraciones contractuales razonables.</w:t>
      </w:r>
    </w:p>
    <w:p/>
    <w:p>
      <w:pPr>
        <w:pStyle w:val="Heading1"/>
      </w:pPr>
      <w:r>
        <w:t>**3.2. Actos de Adjudicación. Procedimiento de Aprobación y Publicación de la**</w:t>
      </w:r>
    </w:p>
    <w:p/>
    <w:p>
      <w:pPr>
        <w:pStyle w:val="Heading1"/>
      </w:pPr>
      <w:r>
        <w:t>**Licitación**</w:t>
      </w:r>
    </w:p>
    <w:p/>
    <w:p>
      <w:r>
        <w:t>Una vez recopilada y validada la documentación, el expediente debe ser aprobado y publicado.</w:t>
      </w:r>
    </w:p>
    <w:p/>
    <w:p>
      <w:r>
        <w:t>**1. Envío a la firma del Jefe de Servicio TIC**</w:t>
      </w:r>
    </w:p>
    <w:p/>
    <w:p>
      <w:r>
        <w:t xml:space="preserve">   - La documentación es revisada y validada internamente.</w:t>
      </w:r>
    </w:p>
    <w:p/>
    <w:p>
      <w:r>
        <w:t xml:space="preserve">   - Se obtiene el visto bueno del **responsable del contrato** y del **subdirector TIC** .</w:t>
      </w:r>
    </w:p>
    <w:p/>
    <w:p>
      <w:r>
        <w:t>**2. Registro y Control**</w:t>
      </w:r>
    </w:p>
    <w:p/>
    <w:p>
      <w:r>
        <w:t xml:space="preserve">   - El expediente se **da de alta en la base de datos SIGLO** para su seguimiento presupuestario.</w:t>
      </w:r>
    </w:p>
    <w:p/>
    <w:p>
      <w:r>
        <w:t>**3. Solicitud de tramitación del expediente**</w:t>
      </w:r>
    </w:p>
    <w:p/>
    <w:p>
      <w:r>
        <w:t xml:space="preserve">   - Se remite al **Servicio de Contratación** para su gestión formal.</w:t>
      </w:r>
    </w:p>
    <w:p/>
    <w:p>
      <w:r>
        <w:t xml:space="preserve">   - Se **solicita el informe preceptivo a la Agencia Digital de Andalucía (ADA)** si es necesario.</w:t>
      </w:r>
    </w:p>
    <w:p/>
    <w:p>
      <w:r>
        <w:t xml:space="preserve">   - Se obtienen los informes de **Asesoría Jurídica e Intervención** .</w:t>
      </w:r>
    </w:p>
    <w:p/>
    <w:p>
      <w:r>
        <w:t>**4. Publicación de la licitación**</w:t>
      </w:r>
    </w:p>
    <w:p/>
    <w:p>
      <w:r>
        <w:t xml:space="preserve">   - Una vez aprobada, se publica en:</w:t>
      </w:r>
    </w:p>
    <w:p/>
    <w:p>
      <w:r>
        <w:t xml:space="preserve">      - **Perfil del Contratante de la Junta de Andalucía.**</w:t>
      </w:r>
    </w:p>
    <w:p/>
    <w:p>
      <w:r>
        <w:t xml:space="preserve">      - **Diario Oficial de la Unión Europea (DOUE), si aplica.**</w:t>
      </w:r>
    </w:p>
    <w:p/>
    <w:p>
      <w:pPr>
        <w:pStyle w:val="Heading1"/>
      </w:pPr>
      <w:r>
        <w:t>**Plazos de publicación:**</w:t>
      </w:r>
    </w:p>
    <w:p/>
    <w:p>
      <w:r>
        <w:t>- **35 días** para contratos sujetos a regulación armonizada (SARA).</w:t>
      </w:r>
    </w:p>
    <w:p/>
    <w:p>
      <w:r>
        <w:t>- **15 días** para contratos simplificados o de menor cuantía.</w:t>
      </w:r>
    </w:p>
    <w:p/>
    <w:p>
      <w:pPr>
        <w:pStyle w:val="Heading1"/>
      </w:pPr>
      <w:r>
        <w:t>**3.2.1. Principales Errores en la Fase de Preparación**</w:t>
      </w:r>
    </w:p>
    <w:p/>
    <w:p>
      <w:r>
        <w:t>Para garantizar el éxito de la licitación, es importante evitar los errores más comunes en esta fase:</w:t>
      </w:r>
    </w:p>
    <w:p/>
    <w:p>
      <w:r>
        <w:t>1. **Falta de justificación de la necesidad del contrato.**</w:t>
      </w:r>
    </w:p>
    <w:p/>
    <w:p>
      <w:r>
        <w:t>2. **Deficiente planificación del gasto** , lo que puede resultar en licitaciones innecesarias o duplicadas.</w:t>
      </w:r>
    </w:p>
    <w:p/>
    <w:p>
      <w:r>
        <w:t>3. **Errores en el cálculo del presupuesto base de licitación.**</w:t>
      </w:r>
    </w:p>
    <w:p/>
    <w:p>
      <w:r>
        <w:t>4. **Fraccionamiento indebido del contrato** para eludir procedimientos más exigentes.</w:t>
      </w:r>
    </w:p>
    <w:p/>
    <w:p>
      <w:r>
        <w:t>5. **Deficiencias en la documentación técnica o administrativa** , lo que puede generar impugnaciones o retrasos.</w:t>
      </w:r>
    </w:p>
    <w:p/>
    <w:p>
      <w:pPr>
        <w:pStyle w:val="Heading1"/>
      </w:pPr>
      <w:r>
        <w:t>**3.3. Presentación de Ofertas y Selección de Licitadores**</w:t>
      </w:r>
    </w:p>
    <w:p/>
    <w:p>
      <w:r>
        <w:t>La fase de presentación de ofertas y selección de licitadores constituye un punto clave en el proceso de contratación, ya que determina la empresa o entidad que llevará a cabo el servicio o suministro objeto de la licitación. Este proceso está regulado por la Ley de Contratos del Sector Público y debe garantizar los principios de transparencia, igualdad y concurrencia competitiva.</w:t>
      </w:r>
    </w:p>
    <w:p/>
    <w:p>
      <w:pPr>
        <w:pStyle w:val="Heading1"/>
      </w:pPr>
      <w:r>
        <w:t>**3.3.1. Procedimiento General**</w:t>
      </w:r>
    </w:p>
    <w:p/>
    <w:p>
      <w:r>
        <w:t>La presentación de ofertas se realiza mediante medios electrónicos a través de la plataforma SIREC, salvo en aquellos casos en los que se justifique su excepción conforme a la normativa vigente.</w:t>
      </w:r>
    </w:p>
    <w:p/>
    <w:p>
      <w:r>
        <w:t>- Los licitadores deben aportar la documentación requerida dentro del plazo fijado en la convocatoria, que puede variar en función del tipo de procedimiento:</w:t>
      </w:r>
    </w:p>
    <w:p/>
    <w:p>
      <w:r>
        <w:t xml:space="preserve">   - **Procedimientos abiertos:** Plazo de 35 días desde la publicación en el Diario Oficial de la Unión Europea (DOUE) para contratos sujetos a regulación armonizada.</w:t>
      </w:r>
    </w:p>
    <w:p/>
    <w:p>
      <w:r>
        <w:t xml:space="preserve">   - **Procedimientos simplificados:** Plazos de 15 o 10 días dependiendo del importe del contrato.</w:t>
      </w:r>
    </w:p>
    <w:p/>
    <w:p>
      <w:r>
        <w:t xml:space="preserve">   - **Procedimientos restringidos:** Se establece un plazo de 30 días para presentar solicitudes de participación y, posteriormente, se fija un nuevo plazo para la presentación de ofertas.</w:t>
      </w:r>
    </w:p>
    <w:p/>
    <w:p>
      <w:pPr>
        <w:pStyle w:val="Heading1"/>
      </w:pPr>
      <w:r>
        <w:t>**3.3.2. Documentación Requerida**</w:t>
      </w:r>
    </w:p>
    <w:p/>
    <w:p>
      <w:r>
        <w:t>La documentación que deben presentar los licitadores se organiza en sobres digitales y depende del tipo de procedimiento:</w:t>
      </w:r>
    </w:p>
    <w:p/>
    <w:p>
      <w:r>
        <w:t>1. **Sobre 1: Documentación administrativa**</w:t>
      </w:r>
    </w:p>
    <w:p/>
    <w:p>
      <w:r>
        <w:t xml:space="preserve">   - Documento Europeo Único de Contratación (DEUC).</w:t>
      </w:r>
    </w:p>
    <w:p/>
    <w:p>
      <w:r>
        <w:t xml:space="preserve">   - Acreditación de solvencia económica y técnica.</w:t>
      </w:r>
    </w:p>
    <w:p/>
    <w:p>
      <w:r>
        <w:t xml:space="preserve">   - Compromiso de adscripción de medios (si es aplicable).</w:t>
      </w:r>
    </w:p>
    <w:p/>
    <w:p>
      <w:r>
        <w:t>2. **Sobre 2: Propuesta técnica**</w:t>
      </w:r>
    </w:p>
    <w:p/>
    <w:p>
      <w:r>
        <w:t xml:space="preserve">   - Memoria explicativa de la oferta.</w:t>
      </w:r>
    </w:p>
    <w:p/>
    <w:p>
      <w:r>
        <w:t xml:space="preserve">   - Criterios evaluables mediante juicio de valor.</w:t>
      </w:r>
    </w:p>
    <w:p/>
    <w:p>
      <w:r>
        <w:t>3. **Sobre 3: Propuesta económica y criterios automáticos**</w:t>
      </w:r>
    </w:p>
    <w:p/>
    <w:p>
      <w:r>
        <w:t>- Oferta económica.</w:t>
      </w:r>
    </w:p>
    <w:p/>
    <w:p>
      <w:r>
        <w:t>- Otros criterios de adjudicación basados en fórmulas automáticas.</w:t>
      </w:r>
    </w:p>
    <w:p/>
    <w:p>
      <w:pPr>
        <w:pStyle w:val="Heading1"/>
      </w:pPr>
      <w:r>
        <w:t>**3.3.3. Evaluación de las Ofertas**</w:t>
      </w:r>
    </w:p>
    <w:p/>
    <w:p>
      <w:r>
        <w:t>La evaluación de las ofertas se realiza en varias fases a través de la mesa de contratación, que puede constar de varias sesiones:</w:t>
      </w:r>
    </w:p>
    <w:p/>
    <w:p>
      <w:r>
        <w:t>1. **Mesa 1: Apertura de la documentación administrativa**</w:t>
      </w:r>
    </w:p>
    <w:p/>
    <w:p>
      <w:r>
        <w:t xml:space="preserve">   - Revisión del DEUC y resto de documentos.</w:t>
      </w:r>
    </w:p>
    <w:p/>
    <w:p>
      <w:r>
        <w:t xml:space="preserve">   - Posible solicitud de subsanaciones a los licitadores.</w:t>
      </w:r>
    </w:p>
    <w:p/>
    <w:p>
      <w:r>
        <w:t>2. **Mesa 2: Apertura de la propuesta técnica**</w:t>
      </w:r>
    </w:p>
    <w:p/>
    <w:p>
      <w:r>
        <w:t xml:space="preserve">   - Evaluación de criterios sujetos a juicio de valor por parte del equipo técnico.</w:t>
      </w:r>
    </w:p>
    <w:p/>
    <w:p>
      <w:r>
        <w:t>3. **Mesa 3: Evaluación de criterios objetivos**</w:t>
      </w:r>
    </w:p>
    <w:p/>
    <w:p>
      <w:r>
        <w:t xml:space="preserve">   - Apertura del sobre 3 y aplicación de fórmulas de puntuación automática.</w:t>
      </w:r>
    </w:p>
    <w:p/>
    <w:p>
      <w:r>
        <w:t xml:space="preserve">   - En caso de ofertas anormalmente bajas, solicitud de justificación al licitador.</w:t>
      </w:r>
    </w:p>
    <w:p/>
    <w:p>
      <w:r>
        <w:t>4. **Mesa 4: Propuesta de adjudicación**</w:t>
      </w:r>
    </w:p>
    <w:p/>
    <w:p>
      <w:r>
        <w:t xml:space="preserve">   - Comprobación de la solvencia del licitador propuesto como adjudicatario.</w:t>
      </w:r>
    </w:p>
    <w:p/>
    <w:p>
      <w:r>
        <w:t xml:space="preserve">   - Depósito de la garantía definitiva.</w:t>
      </w:r>
    </w:p>
    <w:p/>
    <w:p>
      <w:pPr>
        <w:pStyle w:val="Heading1"/>
      </w:pPr>
      <w:r>
        <w:t>**3.3.4. Notificación y Resolución**</w:t>
      </w:r>
    </w:p>
    <w:p/>
    <w:p>
      <w:r>
        <w:t>Una vez finalizada la evaluación, el órgano de contratación comunica la resolución provisional a todos los participantes y otorga un plazo para posibles alegaciones o impugnaciones. Si no se presentan recursos, la adjudicación se declara definitiva y se procede a la firma del contrato.</w:t>
      </w:r>
    </w:p>
    <w:p/>
    <w:p>
      <w:pPr>
        <w:pStyle w:val="Heading1"/>
      </w:pPr>
      <w:r>
        <w:t>**3.3.5. Errores Comunes**</w:t>
      </w:r>
    </w:p>
    <w:p/>
    <w:p>
      <w:r>
        <w:t>Entre los errores más frecuentes en esta fase se incluyen:</w:t>
      </w:r>
    </w:p>
    <w:p/>
    <w:p>
      <w:r>
        <w:t>- Falta de documentación o errores en los sobres digitales.</w:t>
      </w:r>
    </w:p>
    <w:p/>
    <w:p>
      <w:r>
        <w:t>- Incumplimiento de plazos por parte de los licitadores o la administración.</w:t>
      </w:r>
    </w:p>
    <w:p/>
    <w:p>
      <w:r>
        <w:t>- Falta de motivación suficiente en la adjudicación.</w:t>
      </w:r>
    </w:p>
    <w:p/>
    <w:p>
      <w:r>
        <w:t>- No justificación de ofertas anormalmente bajas.</w:t>
      </w:r>
    </w:p>
    <w:p/>
    <w:p>
      <w:r>
        <w:t>Este proceso es crucial para garantizar la legalidad y transparencia en la contratación pública, asegurando la selección de la oferta más ventajosa para la administración y la adecuada prestación del servicio.</w:t>
      </w:r>
    </w:p>
    <w:p/>
    <w:p>
      <w:pPr>
        <w:pStyle w:val="Heading1"/>
      </w:pPr>
      <w:r>
        <w:t>**3.4. Adjudicación**</w:t>
      </w:r>
    </w:p>
    <w:p/>
    <w:p>
      <w:r>
        <w:t>La fase de adjudicación es el proceso mediante el cual se selecciona formalmente al licitador cuya oferta ha resultado más ventajosa de acuerdo con los criterios establecidos en el pliego de condiciones. Esta fase debe garantizar la transparencia, igualdad de trato y libre concurrencia, en cumplimiento con la normativa vigente.</w:t>
      </w:r>
    </w:p>
    <w:p/>
    <w:p>
      <w:pPr>
        <w:pStyle w:val="Heading1"/>
      </w:pPr>
      <w:r>
        <w:t>**3.4.1. Procedimiento de Adjudicación**</w:t>
      </w:r>
    </w:p>
    <w:p/>
    <w:p>
      <w:r>
        <w:t>La adjudicación del contrato sigue una serie de pasos clave:</w:t>
      </w:r>
    </w:p>
    <w:p/>
    <w:p>
      <w:r>
        <w:t>1. **Propuesta de adjudicación por la Mesa de Contratación**</w:t>
      </w:r>
    </w:p>
    <w:p/>
    <w:p>
      <w:r>
        <w:t xml:space="preserve">   - Revisión final del informe de evaluación de las ofertas.</w:t>
      </w:r>
    </w:p>
    <w:p/>
    <w:p>
      <w:r>
        <w:t xml:space="preserve">   - Identificación del licitador con la mejor puntuación.</w:t>
      </w:r>
    </w:p>
    <w:p/>
    <w:p>
      <w:r>
        <w:t xml:space="preserve">   - Verificación de la solvencia y capacidad del licitador propuesto.</w:t>
      </w:r>
    </w:p>
    <w:p/>
    <w:p>
      <w:r>
        <w:t>2. **Comunicación de la adjudicación provisional**</w:t>
      </w:r>
    </w:p>
    <w:p/>
    <w:p>
      <w:r>
        <w:t xml:space="preserve">   - Notificación a todos los licitadores participantes.</w:t>
      </w:r>
    </w:p>
    <w:p/>
    <w:p>
      <w:r>
        <w:t xml:space="preserve">   - Plazo para la presentación de recursos o alegaciones (15 días hábiles en contratos sujetos a regulación armonizada).</w:t>
      </w:r>
    </w:p>
    <w:p/>
    <w:p>
      <w:r>
        <w:t>3. **Aportación de documentación final por parte del adjudicatario**</w:t>
      </w:r>
    </w:p>
    <w:p/>
    <w:p>
      <w:r>
        <w:t xml:space="preserve">   - Justificación de la solvencia definitiva.</w:t>
      </w:r>
    </w:p>
    <w:p/>
    <w:p>
      <w:r>
        <w:t xml:space="preserve">   - Presentación de la garantía definitiva (normalmente el 5% del importe de adjudicación, excluido IVA).</w:t>
      </w:r>
    </w:p>
    <w:p/>
    <w:p>
      <w:r>
        <w:t xml:space="preserve">   - Compromiso de adscripción de medios, en caso necesario.</w:t>
      </w:r>
    </w:p>
    <w:p/>
    <w:p>
      <w:r>
        <w:t>4. **Resolución definitiva de adjudicación**</w:t>
      </w:r>
    </w:p>
    <w:p/>
    <w:p>
      <w:r>
        <w:t xml:space="preserve">   - Publicación en el Perfil del Contratante y en el Diario Oficial de la Unión Europea (DOUE) si aplica.</w:t>
      </w:r>
    </w:p>
    <w:p/>
    <w:p>
      <w:r>
        <w:t xml:space="preserve">   - Inicio del plazo para la formalización del contrato.</w:t>
      </w:r>
    </w:p>
    <w:p/>
    <w:p>
      <w:pPr>
        <w:pStyle w:val="Heading1"/>
      </w:pPr>
      <w:r>
        <w:t>**3.4.2. Formalización del Contrato**</w:t>
      </w:r>
    </w:p>
    <w:p/>
    <w:p>
      <w:r>
        <w:t>- Una vez transcurrido el plazo sin que se hayan interpuesto recursos, se procede a la firma del contrato:</w:t>
      </w:r>
    </w:p>
    <w:p/>
    <w:p>
      <w:r>
        <w:t xml:space="preserve">   - El adjudicatario debe firmar el contrato dentro de los **15 días hábiles** siguientes a la notificación.</w:t>
      </w:r>
    </w:p>
    <w:p/>
    <w:p>
      <w:r>
        <w:t xml:space="preserve">   - En caso de que el adjudicatario no formalice el contrato, se podrá adjudicar al siguiente licitador mejor valorado.</w:t>
      </w:r>
    </w:p>
    <w:p/>
    <w:p>
      <w:pPr>
        <w:pStyle w:val="Heading1"/>
      </w:pPr>
      <w:r>
        <w:t>**3.4.3. Publicación de la Adjudicación**</w:t>
      </w:r>
    </w:p>
    <w:p/>
    <w:p>
      <w:r>
        <w:t>Para garantizar la transparencia, se debe publicar la adjudicación en:</w:t>
      </w:r>
    </w:p>
    <w:p/>
    <w:p>
      <w:r>
        <w:t>- **Perfil del Contratante.**</w:t>
      </w:r>
    </w:p>
    <w:p/>
    <w:p>
      <w:r>
        <w:t>- **DOUE** , si el contrato está sujeto a regulación armonizada.</w:t>
      </w:r>
    </w:p>
    <w:p/>
    <w:p>
      <w:r>
        <w:t>- **Plataformas de contratación pública regional o estatal.**</w:t>
      </w:r>
    </w:p>
    <w:p/>
    <w:p>
      <w:pPr>
        <w:pStyle w:val="Heading1"/>
      </w:pPr>
      <w:r>
        <w:t>**3.4.4. Errores Comunes en la Adjudicación**</w:t>
      </w:r>
    </w:p>
    <w:p/>
    <w:p>
      <w:r>
        <w:t>Algunos de los errores más frecuentes en esta fase incluyen:</w:t>
      </w:r>
    </w:p>
    <w:p/>
    <w:p>
      <w:r>
        <w:t xml:space="preserve">   - **Falta de motivación en la adjudicación** , lo que puede derivar en impugnaciones.</w:t>
      </w:r>
    </w:p>
    <w:p/>
    <w:p>
      <w:r>
        <w:t xml:space="preserve">   - **Errores en la comunicación de la resolución** , afectando la seguridad jurídica del procedimiento.</w:t>
      </w:r>
    </w:p>
    <w:p/>
    <w:p>
      <w:r>
        <w:t xml:space="preserve">   - **No justificación de la solvencia del adjudicatario** , lo que puede generar retrasos o invalidez de la adjudicación.</w:t>
      </w:r>
    </w:p>
    <w:p/>
    <w:p>
      <w:r>
        <w:t xml:space="preserve">   - **Omisión de publicación en los medios correspondientes** , lo que podría vulnerar los principios de transparencia.</w:t>
      </w:r>
    </w:p>
    <w:p/>
    <w:p>
      <w:r>
        <w:t>- La correcta ejecución de la fase de adjudicación es fundamental para garantizar que la selección del contratista se realiza de manera justa y conforme a la legalidad vigente.</w:t>
      </w:r>
    </w:p>
    <w:p/>
    <w:p>
      <w:pPr>
        <w:pStyle w:val="Heading1"/>
      </w:pPr>
      <w:r>
        <w:t>**3.5. Ejecución y Seguimiento del Contrato**</w:t>
      </w:r>
    </w:p>
    <w:p/>
    <w:p>
      <w:r>
        <w:t>- La fase de ejecución y seguimiento del contrato es fundamental para garantizar que el contratista cumple con las obligaciones establecidas en los pliegos y que la Administración supervisa adecuadamente la prestación del servicio o suministro contratado. Esta fase inicia con la formalización del contrato y se extiende hasta la extinción del mismo.</w:t>
      </w:r>
    </w:p>
    <w:p/>
    <w:p>
      <w:pPr>
        <w:pStyle w:val="Heading1"/>
      </w:pPr>
      <w:r>
        <w:t>**3.5.1. Inicio de la Ejecución**</w:t>
      </w:r>
    </w:p>
    <w:p/>
    <w:p>
      <w:pPr>
        <w:pStyle w:val="Heading1"/>
      </w:pPr>
      <w:r>
        <w:t>1. **Registro del contrato en SIGLO** :</w:t>
      </w:r>
    </w:p>
    <w:p/>
    <w:p>
      <w:r>
        <w:t xml:space="preserve">   - Se registra el contrato en la plataforma SIGLO para su control y seguimiento.</w:t>
      </w:r>
    </w:p>
    <w:p/>
    <w:p>
      <w:r>
        <w:t xml:space="preserve">   - Se asigna un responsable del contrato que supervisará su ejecución.</w:t>
      </w:r>
    </w:p>
    <w:p/>
    <w:p>
      <w:r>
        <w:t>2. **Orden de inicio** :</w:t>
      </w:r>
    </w:p>
    <w:p/>
    <w:p>
      <w:r>
        <w:t xml:space="preserve">   - Se emite la orden de inicio al contratista, quien debe comenzar la prestación del servicio según lo estipulado en el contrato.</w:t>
      </w:r>
    </w:p>
    <w:p/>
    <w:p>
      <w:r>
        <w:t xml:space="preserve">   - Se realiza una notificación formal y se fija el calendario de trabajo.</w:t>
      </w:r>
    </w:p>
    <w:p/>
    <w:p>
      <w:r>
        <w:t>3. **Seguimiento inicial** :</w:t>
      </w:r>
    </w:p>
    <w:p/>
    <w:p>
      <w:r>
        <w:t xml:space="preserve">   - Verificación de que los recursos y personal comprometidos por el adjudicatario están disponibles.</w:t>
      </w:r>
    </w:p>
    <w:p/>
    <w:p>
      <w:r>
        <w:t xml:space="preserve">   - Se establece el sistema de control de calidad y cumplimiento de hitos.</w:t>
      </w:r>
    </w:p>
    <w:p/>
    <w:p>
      <w:pPr>
        <w:pStyle w:val="Heading1"/>
      </w:pPr>
      <w:r>
        <w:t>**3.5.2. Supervisión y Seguimiento**</w:t>
      </w:r>
    </w:p>
    <w:p/>
    <w:p>
      <w:r>
        <w:t>1. **Control de la ejecución técnica y administrativa** :</w:t>
      </w:r>
    </w:p>
    <w:p/>
    <w:p>
      <w:r>
        <w:t xml:space="preserve">   - Se emiten certificados mensuales sobre la correcta ejecución del contrato.</w:t>
      </w:r>
    </w:p>
    <w:p/>
    <w:p>
      <w:r>
        <w:t xml:space="preserve">   - Se supervisa el cumplimiento de los plazos, calidad del servicio y posibles incidencias.</w:t>
      </w:r>
    </w:p>
    <w:p/>
    <w:p>
      <w:r>
        <w:t>2. **Gestión de la facturación y pagos** :</w:t>
      </w:r>
    </w:p>
    <w:p/>
    <w:p>
      <w:r>
        <w:t xml:space="preserve">   - La empresa contratista emite facturas conforme a los hitos de ejecución establecidos en el contrato.</w:t>
      </w:r>
    </w:p>
    <w:p/>
    <w:p>
      <w:r>
        <w:t xml:space="preserve">   - El responsable del contrato verifica la correcta prestación del servicio antes de aprobar los pagos.</w:t>
      </w:r>
    </w:p>
    <w:p/>
    <w:p>
      <w:r>
        <w:t>3. **Seguimiento presupuestario** :</w:t>
      </w:r>
    </w:p>
    <w:p/>
    <w:p>
      <w:r>
        <w:t xml:space="preserve">   - Se realiza un control económico a través de SIGLO para evitar desviaciones presupuestarias.</w:t>
      </w:r>
    </w:p>
    <w:p/>
    <w:p>
      <w:r>
        <w:t xml:space="preserve">   - Se registran las prórrogas y modificaciones contractuales, si las hubiera.</w:t>
      </w:r>
    </w:p>
    <w:p/>
    <w:p>
      <w:pPr>
        <w:pStyle w:val="Heading1"/>
      </w:pPr>
      <w:r>
        <w:t>**3.5.3. Modificaciones y Prórrogas**</w:t>
      </w:r>
    </w:p>
    <w:p/>
    <w:p>
      <w:r>
        <w:t>1. **Prórrogas del contrato** :</w:t>
      </w:r>
    </w:p>
    <w:p/>
    <w:p>
      <w:r>
        <w:t xml:space="preserve">   - Solo aplicable a contratos de servicios y suministros de prestación sucesiva.</w:t>
      </w:r>
    </w:p>
    <w:p/>
    <w:p>
      <w:r>
        <w:t xml:space="preserve">   - No puede exceder los 5 años de duración total (art. 29 de la Ley de Contratos del Sector Público - LCSP).</w:t>
      </w:r>
    </w:p>
    <w:p/>
    <w:p>
      <w:r>
        <w:t xml:space="preserve">   - La solicitud de prórroga debe realizarse con al menos 4 meses de antelación.</w:t>
      </w:r>
    </w:p>
    <w:p/>
    <w:p>
      <w:r>
        <w:t>2. **Modificaciones contractuales** :</w:t>
      </w:r>
    </w:p>
    <w:p/>
    <w:p>
      <w:r>
        <w:t xml:space="preserve">   - Solo pueden realizarse dentro de los límites establecidos en la LCSP.</w:t>
      </w:r>
    </w:p>
    <w:p/>
    <w:p>
      <w:r>
        <w:t xml:space="preserve">   - `o` Las modificaciones no pueden exceder el 20% del importe inicial del contrato, salvo excepciones justificadas (hasta el 50% en casos previstos en el art. 205 LCSP).</w:t>
      </w:r>
    </w:p>
    <w:p/>
    <w:p>
      <w:r>
        <w:t xml:space="preserve">   - Requieren informe jurídico previo.</w:t>
      </w:r>
    </w:p>
    <w:p/>
    <w:p>
      <w:pPr>
        <w:pStyle w:val="Heading1"/>
      </w:pPr>
      <w:r>
        <w:t>**3.5.4. Resolución de Incidencias y Penalizaciones**</w:t>
      </w:r>
    </w:p>
    <w:p/>
    <w:p>
      <w:r>
        <w:t>1. **Gestión de incidencias** :</w:t>
      </w:r>
    </w:p>
    <w:p/>
    <w:p>
      <w:r>
        <w:t xml:space="preserve">   - Se registran incidencias en SIGLO y se establecen medidas correctoras.</w:t>
      </w:r>
    </w:p>
    <w:p/>
    <w:p>
      <w:r>
        <w:t xml:space="preserve">   - Si las incidencias afectan la correcta ejecución, se pueden activar penalizaciones.</w:t>
      </w:r>
    </w:p>
    <w:p/>
    <w:p>
      <w:pPr>
        <w:pStyle w:val="Heading1"/>
      </w:pPr>
      <w:r>
        <w:t>2. **Aplicación de penalidades** :</w:t>
      </w:r>
    </w:p>
    <w:p/>
    <w:p>
      <w:r>
        <w:t xml:space="preserve">   - Se pueden aplicar penalizaciones económicas en caso de incumplimientos.</w:t>
      </w:r>
    </w:p>
    <w:p/>
    <w:p>
      <w:r>
        <w:t xml:space="preserve">   - En casos graves, se puede rescindir el contrato conforme al art. 211 LCSP.</w:t>
      </w:r>
    </w:p>
    <w:p/>
    <w:p>
      <w:r>
        <w:t>3. **Auditorías y control de cumplimiento** :</w:t>
      </w:r>
    </w:p>
    <w:p/>
    <w:p>
      <w:r>
        <w:t xml:space="preserve">   - Se pueden realizar auditorías internas o externas para evaluar la calidad de la ejecución.</w:t>
      </w:r>
    </w:p>
    <w:p/>
    <w:p>
      <w:pPr>
        <w:pStyle w:val="Heading1"/>
      </w:pPr>
      <w:r>
        <w:t>**3.5.5. Cierre del Contrato**</w:t>
      </w:r>
    </w:p>
    <w:p/>
    <w:p>
      <w:r>
        <w:t>1. **Verificación del cumplimiento** :</w:t>
      </w:r>
    </w:p>
    <w:p/>
    <w:p>
      <w:r>
        <w:t xml:space="preserve">   - Se emite un informe final sobre la correcta ejecución del contrato.</w:t>
      </w:r>
    </w:p>
    <w:p/>
    <w:p>
      <w:r>
        <w:t xml:space="preserve">   - Se verifica que no hay incumplimientos o servicios pendientes.</w:t>
      </w:r>
    </w:p>
    <w:p/>
    <w:p>
      <w:r>
        <w:t>2. **Devolución de garantías** :</w:t>
      </w:r>
    </w:p>
    <w:p/>
    <w:p>
      <w:r>
        <w:t xml:space="preserve">   - Se devuelve la garantía definitiva si no hay penalizaciones pendientes.</w:t>
      </w:r>
    </w:p>
    <w:p/>
    <w:p>
      <w:r>
        <w:t xml:space="preserve">   - Se verifica el cumplimiento del plazo de garantía estipulado en el contrato.</w:t>
      </w:r>
    </w:p>
    <w:p/>
    <w:p>
      <w:r>
        <w:t>3. **Evaluación y lecciones aprendidas** :</w:t>
      </w:r>
    </w:p>
    <w:p/>
    <w:p>
      <w:r>
        <w:t xml:space="preserve">   - Se elabora un informe de lecciones aprendidas para mejorar futuros procesos de contratación.</w:t>
      </w:r>
    </w:p>
    <w:p/>
    <w:p>
      <w:r>
        <w:t>Esta fase es clave para asegurar que el contrato se ejecuta correctamente y que los recursos públicos se utilizan de manera eficiente.</w:t>
      </w:r>
    </w:p>
    <w:p/>
    <w:p>
      <w:pPr>
        <w:pStyle w:val="Heading1"/>
      </w:pPr>
      <w:r>
        <w:t>**3.6. Extinción del Contrato**</w:t>
      </w:r>
    </w:p>
    <w:p/>
    <w:p>
      <w:r>
        <w:t>La extinción del contrato marca la finalización de la relación contractual entre la Administración y el contratista, ya sea por cumplimiento de las condiciones establecidas o por causas que requieran su resolución anticipada. Este proceso debe garantizar que el contrato ha sido ejecutado conforme a la normativa vigente y que todas las obligaciones han sido cumplidas.</w:t>
      </w:r>
    </w:p>
    <w:p/>
    <w:p>
      <w:pPr>
        <w:pStyle w:val="Heading1"/>
      </w:pPr>
      <w:r>
        <w:t>**3.6.1. Causas de Extinción del Contrato**</w:t>
      </w:r>
    </w:p>
    <w:p/>
    <w:p>
      <w:r>
        <w:t>Según el **artículo 209 de la Ley de Contratos del Sector Público (LCSP)** , los</w:t>
      </w:r>
    </w:p>
    <w:p/>
    <w:p>
      <w:r>
        <w:t>contratos pueden extinguirse por:</w:t>
      </w:r>
    </w:p>
    <w:p/>
    <w:p>
      <w:r>
        <w:t>1. **Cumplimiento del objeto contractual**</w:t>
      </w:r>
    </w:p>
    <w:p/>
    <w:p>
      <w:r>
        <w:t xml:space="preserve">   - Se ha ejecutado completamente la prestación conforme a los términos pactados.</w:t>
      </w:r>
    </w:p>
    <w:p/>
    <w:p>
      <w:r>
        <w:t xml:space="preserve">   - Se emite el acta de recepción o conformidad por parte de la Administración.</w:t>
      </w:r>
    </w:p>
    <w:p/>
    <w:p>
      <w:r>
        <w:t>2. **Resolución anticipada**</w:t>
      </w:r>
    </w:p>
    <w:p/>
    <w:p>
      <w:r>
        <w:t xml:space="preserve">   - Incumplimiento grave de las obligaciones por parte del contratista.</w:t>
      </w:r>
    </w:p>
    <w:p/>
    <w:p>
      <w:r>
        <w:t xml:space="preserve">   - Imposibilidad sobrevenida de ejecutar el contrato.</w:t>
      </w:r>
    </w:p>
    <w:p/>
    <w:p>
      <w:r>
        <w:t xml:space="preserve">   - Mutuo acuerdo entre las partes con justificación legal.</w:t>
      </w:r>
    </w:p>
    <w:p/>
    <w:p>
      <w:r>
        <w:t xml:space="preserve">   - Decisión unilateral de la Administración por razones de interés público.</w:t>
      </w:r>
    </w:p>
    <w:p/>
    <w:p>
      <w:pPr>
        <w:pStyle w:val="Heading1"/>
      </w:pPr>
      <w:r>
        <w:t>**3.6.2. Procedimiento de Finalización del Contrato**</w:t>
      </w:r>
    </w:p>
    <w:p/>
    <w:p>
      <w:pPr>
        <w:pStyle w:val="Heading1"/>
      </w:pPr>
      <w:r>
        <w:t>1. **Acto formal de recepción o conformidad**</w:t>
      </w:r>
    </w:p>
    <w:p/>
    <w:p>
      <w:r>
        <w:t>- Se debe realizar una verificación de que todas las prestaciones han sido ejecutadas correctamente.</w:t>
      </w:r>
    </w:p>
    <w:p/>
    <w:p>
      <w:r>
        <w:t>- Se elabora y firma el acta de recepción por ambas partes.</w:t>
      </w:r>
    </w:p>
    <w:p/>
    <w:p>
      <w:r>
        <w:t>- Se comprueba el cumplimiento de todas las condiciones establecidas en el contrato.</w:t>
      </w:r>
    </w:p>
    <w:p/>
    <w:p>
      <w:r>
        <w:t xml:space="preserve">   2. **Periodo de Garantía**</w:t>
      </w:r>
    </w:p>
    <w:p/>
    <w:p>
      <w:r>
        <w:t xml:space="preserve">      - Se establece un plazo de garantía tras la finalización del contrato, en el cual el contratista sigue siendo responsable de posibles defectos o deficiencias.</w:t>
      </w:r>
    </w:p>
    <w:p/>
    <w:p>
      <w:r>
        <w:t xml:space="preserve">      - Si no se presentan incidencias dentro de este periodo, se procederá a la devolución de la garantía definitiva.</w:t>
      </w:r>
    </w:p>
    <w:p/>
    <w:p>
      <w:r>
        <w:t xml:space="preserve">   3. **Devolución de Garantías**</w:t>
      </w:r>
    </w:p>
    <w:p/>
    <w:p>
      <w:r>
        <w:t xml:space="preserve">      - Transcurrido el plazo de garantía sin incidencias, se devuelve la garantía definitiva depositada por el contratista.</w:t>
      </w:r>
    </w:p>
    <w:p/>
    <w:p>
      <w:r>
        <w:t xml:space="preserve">      - En caso de incumplimiento o penalizaciones pendientes, se retienen total o parcialmente los importes correspondientes.</w:t>
      </w:r>
    </w:p>
    <w:p/>
    <w:p>
      <w:r>
        <w:t xml:space="preserve">   4. **Cierre Administrativo y Contable**</w:t>
      </w:r>
    </w:p>
    <w:p/>
    <w:p>
      <w:r>
        <w:t xml:space="preserve">      - Se revisa la situación económica del contrato para asegurar que no quedan pagos pendientes.</w:t>
      </w:r>
    </w:p>
    <w:p/>
    <w:p>
      <w:r>
        <w:t xml:space="preserve">      - Se emiten los documentos de liquidación.</w:t>
      </w:r>
    </w:p>
    <w:p/>
    <w:p>
      <w:r>
        <w:t xml:space="preserve">      - Se registra la finalización del contrato en el sistema SIGLO y se archiva la documentación contractual.</w:t>
      </w:r>
    </w:p>
    <w:p/>
    <w:p>
      <w:r>
        <w:t>- **3.6.3. Resolución Anticipada del Contrato**</w:t>
      </w:r>
    </w:p>
    <w:p/>
    <w:p>
      <w:r>
        <w:t>Si el contrato se extingue antes de su finalización natural, se deben seguir estos pasos:</w:t>
      </w:r>
    </w:p>
    <w:p/>
    <w:p>
      <w:r>
        <w:t xml:space="preserve">   1. **Identificación de la causa de resolución**</w:t>
      </w:r>
    </w:p>
    <w:p/>
    <w:p>
      <w:r>
        <w:t xml:space="preserve">      - Se debe justificar documentalmente la razón por la cual se resuelve el contrato.</w:t>
      </w:r>
    </w:p>
    <w:p/>
    <w:p>
      <w:r>
        <w:t xml:space="preserve">      - Se emite un informe técnico y jurídico que respalde la decisión.</w:t>
      </w:r>
    </w:p>
    <w:p/>
    <w:p>
      <w:r>
        <w:t xml:space="preserve">   2. **Notificación al contratista**</w:t>
      </w:r>
    </w:p>
    <w:p/>
    <w:p>
      <w:r>
        <w:t xml:space="preserve">      - Se comunica formalmente la decisión de resolución y se le concede plazo para presentar alegaciones.</w:t>
      </w:r>
    </w:p>
    <w:p/>
    <w:p>
      <w:r>
        <w:t xml:space="preserve">      - En caso de mutuo acuerdo, se firma un documento de resolución.</w:t>
      </w:r>
    </w:p>
    <w:p/>
    <w:p>
      <w:r>
        <w:t xml:space="preserve">   3. **Aplicación de penalizaciones y garantías**</w:t>
      </w:r>
    </w:p>
    <w:p/>
    <w:p>
      <w:r>
        <w:t xml:space="preserve">      - Si el contratista ha incurrido en incumplimientos, se aplican penalizaciones conforme al contrato.</w:t>
      </w:r>
    </w:p>
    <w:p/>
    <w:p>
      <w:r>
        <w:t xml:space="preserve">      - Se ejecuta, si procede, la garantía definitiva para compensar daños o perjuicios.</w:t>
      </w:r>
    </w:p>
    <w:p/>
    <w:p>
      <w:r>
        <w:t xml:space="preserve">   4. **Liquidación del contrato**</w:t>
      </w:r>
    </w:p>
    <w:p/>
    <w:p>
      <w:r>
        <w:t xml:space="preserve">      - Se revisan los pagos realizados y los importes pendientes.</w:t>
      </w:r>
    </w:p>
    <w:p/>
    <w:p>
      <w:r>
        <w:t xml:space="preserve">      - Se determina el saldo final y se cierra el expediente económico.</w:t>
      </w:r>
    </w:p>
    <w:p/>
    <w:p>
      <w:r>
        <w:t>- **3.6.4. Publicación y Archivo**</w:t>
      </w:r>
    </w:p>
    <w:p/>
    <w:p>
      <w:r>
        <w:t xml:space="preserve">   - La extinción del contrato debe ser registrada en el **Perfil del Contratante** .</w:t>
      </w:r>
    </w:p>
    <w:p/>
    <w:p>
      <w:r>
        <w:t xml:space="preserve">   - Se archiva la documentación contractual en SIGLO para futuras auditorías.</w:t>
      </w:r>
    </w:p>
    <w:p/>
    <w:p>
      <w:r>
        <w:t>- **3.6.5. Errores Comunes en la Extinción del Contrato**</w:t>
      </w:r>
    </w:p>
    <w:p/>
    <w:p>
      <w:r>
        <w:t xml:space="preserve">   1. **Falta de formalización del acta de recepción** , lo que puede generar problemas legales posteriores.</w:t>
      </w:r>
    </w:p>
    <w:p/>
    <w:p>
      <w:r>
        <w:t xml:space="preserve">   2. **No devolución de garantías en plazo** , afectando los derechos del contratista.</w:t>
      </w:r>
    </w:p>
    <w:p/>
    <w:p>
      <w:r>
        <w:t xml:space="preserve">   3. **Incumplimiento del periodo de garantía** , generando reclamaciones por deficiencias detectadas.</w:t>
      </w:r>
    </w:p>
    <w:p/>
    <w:p>
      <w:r>
        <w:t xml:space="preserve">   4. **Ausencia de justificación en resoluciones anticipadas** , lo que puede derivar en litigios y recursos.</w:t>
      </w:r>
    </w:p>
    <w:p/>
    <w:p>
      <w:r>
        <w:t>La fase de extinción del contrato es clave para garantizar el correcto cierre de la relación contractual, asegurando que se han cumplido todas las obligaciones legales y administrativas.</w:t>
      </w:r>
    </w:p>
    <w:p/>
    <w:p>
      <w:pPr>
        <w:pStyle w:val="Heading1"/>
      </w:pPr>
      <w:r>
        <w:t>**Resumen : La Contratación de Bienes y Servicios TIC en la Administración Pública**</w:t>
      </w:r>
    </w:p>
    <w:p/>
    <w:p>
      <w:pPr>
        <w:pStyle w:val="Heading1"/>
      </w:pPr>
      <w:r>
        <w:t>**1. Introducción**</w:t>
      </w:r>
    </w:p>
    <w:p/>
    <w:p>
      <w:r>
        <w:t>La contratación de bienes y servicios de Tecnologías de la Información y Comunicaciones (TIC) en la Administración Pública es clave para la modernización y digitalización. En el caso del **Servicio Andaluz de Salud (SAS)** , la adquisición de TIC mejora la eficiencia, interoperabilidad y seguridad de la atención sanitaria. Este proceso debe ajustarse a un **marco legal** que abarca normativas europeas, nacionales y autonómicas.</w:t>
      </w:r>
    </w:p>
    <w:p/>
    <w:p>
      <w:pPr>
        <w:pStyle w:val="Heading1"/>
      </w:pPr>
      <w:r>
        <w:t>**2. Marco Legal**</w:t>
      </w:r>
    </w:p>
    <w:p/>
    <w:p>
      <w:r>
        <w:t>La contratación TIC en el sector público se rige por normativas que garantizan transparencia, eficiencia y libre concurrencia.</w:t>
      </w:r>
    </w:p>
    <w:p/>
    <w:p>
      <w:r>
        <w:t xml:space="preserve">   - **Legislación Nacional y Europea** :</w:t>
      </w:r>
    </w:p>
    <w:p/>
    <w:p>
      <w:r>
        <w:t xml:space="preserve">      - **Ley 9/2017 de Contratos del Sector Público (LCSP)** : Regula la transparencia, competencia y eficiencia del gasto.</w:t>
      </w:r>
    </w:p>
    <w:p/>
    <w:p>
      <w:r>
        <w:t xml:space="preserve">      - **Real Decreto 1098/2001** : Detalla la clasificación de empresas contratistas y requisitos de solvencia.</w:t>
      </w:r>
    </w:p>
    <w:p/>
    <w:p>
      <w:r>
        <w:t xml:space="preserve">   - **Normativa Autonómica de Andalucía** :</w:t>
      </w:r>
    </w:p>
    <w:p/>
    <w:p>
      <w:r>
        <w:t xml:space="preserve">      - **Ley 12/2023 del Presupuesto de Andalucía** : Establece que la Agencia Digital de Andalucía (ADA) gestiona los contratos TIC.</w:t>
      </w:r>
    </w:p>
    <w:p/>
    <w:p>
      <w:r>
        <w:t xml:space="preserve">      - **Decreto-ley 3/2024** : Simplifica trámites administrativos.</w:t>
      </w:r>
    </w:p>
    <w:p/>
    <w:p>
      <w:r>
        <w:t xml:space="preserve">      - **Decreto 39/2011** : Organiza la gestión de la contratación en la Junta de Andalucía.</w:t>
      </w:r>
    </w:p>
    <w:p/>
    <w:p>
      <w:r>
        <w:t xml:space="preserve">   - **Política Informática y Regulación Específica de TIC** :</w:t>
      </w:r>
    </w:p>
    <w:p/>
    <w:p>
      <w:r>
        <w:t xml:space="preserve">      - **Orden de 2012** y **Instrucción 1/2020** : Regulan la contratación TIC, definiendo bienes exentos de informe vinculante.</w:t>
      </w:r>
    </w:p>
    <w:p/>
    <w:p>
      <w:r>
        <w:t xml:space="preserve">      - **Instrucción 1/2022** : Introduce requisitos técnicos y precios máximos para ciertos equipos TIC.</w:t>
      </w:r>
    </w:p>
    <w:p/>
    <w:p>
      <w:r>
        <w:t xml:space="preserve">      - **Tipos contractuales TIC (LCSP):** equipos, sistemas y licencias → suministro (art. 16.3.b); software a medida → servicios; combinaciones → mixto según la prestación de mayor valor.</w:t>
      </w:r>
    </w:p>
    <w:p/>
    <w:p>
      <w:r>
        <w:t xml:space="preserve">      - **Órgano competente:** DG de Política Digital → DG de Transformación Digital (2019) → Agencia Digital de Andalucía (2021).</w:t>
      </w:r>
    </w:p>
    <w:p/>
    <w:p>
      <w:r>
        <w:t xml:space="preserve">      - **Instrucción 1/2020:** exclusiones del apartado Segundo (fungibles, turnos, medida de redes…); comunicación sustitutiva del Anexo hasta el límite del contrato menor; expediente mixto → solo informe vinculante; servidor completo → informe vinculante.</w:t>
      </w:r>
    </w:p>
    <w:p/>
    <w:p>
      <w:r>
        <w:t xml:space="preserve">      - **Instrucciones 1/2017 y 1/2022:** equipos etiquetados y serigrafiados, alta en el censo CRIJA y garantía mínima de 3 años.</w:t>
      </w:r>
    </w:p>
    <w:p/>
    <w:p>
      <w:r>
        <w:t>**3. Proceso de Contratación Administrativa**</w:t>
      </w:r>
    </w:p>
    <w:p/>
    <w:p>
      <w:r>
        <w:t>El proceso de licitación en el SAS se estructura en **tres fases principales** :</w:t>
      </w:r>
    </w:p>
    <w:p/>
    <w:p>
      <w:pPr>
        <w:pStyle w:val="Heading1"/>
      </w:pPr>
      <w:r>
        <w:t>**3.1. Actos de Preparación**</w:t>
      </w:r>
    </w:p>
    <w:p/>
    <w:p>
      <w:r>
        <w:t>1. **Detección de la necesidad** : Se identifica si es necesario un nuevo contrato TIC.</w:t>
      </w:r>
    </w:p>
    <w:p/>
    <w:p>
      <w:r>
        <w:t>2. **Definición del procedimiento** :</w:t>
      </w:r>
    </w:p>
    <w:p/>
    <w:p>
      <w:r>
        <w:t xml:space="preserve">      - **Ordinarios** : Abierto, restringido.</w:t>
      </w:r>
    </w:p>
    <w:p/>
    <w:p>
      <w:r>
        <w:t xml:space="preserve">      - **No ordinarios** : Negociado, diálogo competitivo, asociación para la innovación.</w:t>
      </w:r>
    </w:p>
    <w:p/>
    <w:p>
      <w:r>
        <w:t xml:space="preserve">      - **Contratos menores** : Hasta 15.000 € en servicios/suministros y 40.000 € en obras.</w:t>
      </w:r>
    </w:p>
    <w:p/>
    <w:p>
      <w:r>
        <w:t xml:space="preserve">   3. **Preparación de la documentación** :</w:t>
      </w:r>
    </w:p>
    <w:p/>
    <w:p>
      <w:r>
        <w:t xml:space="preserve">      - **Memoria justificativa** : Define objeto y necesidad del contrato.</w:t>
      </w:r>
    </w:p>
    <w:p/>
    <w:p>
      <w:r>
        <w:t xml:space="preserve">      - **Pliego de Prescripciones Técnicas (PPT)** y **Pliego de Cláusulas Administrativas (PCAP)** .</w:t>
      </w:r>
    </w:p>
    <w:p/>
    <w:p>
      <w:r>
        <w:t xml:space="preserve">      - **Informe de insuficiencia de medios** (cuando se externalizan servicios).</w:t>
      </w:r>
    </w:p>
    <w:p/>
    <w:p>
      <w:r>
        <w:t xml:space="preserve">   4. **Presupuesto y financiación** :</w:t>
      </w:r>
    </w:p>
    <w:p/>
    <w:p>
      <w:r>
        <w:t xml:space="preserve">      - Cálculo de costes y determinación de fuentes de financiación (fondos europeos, presupuesto interno).</w:t>
      </w:r>
    </w:p>
    <w:p/>
    <w:p>
      <w:r>
        <w:t xml:space="preserve">   5. **INFOCOR** : Herramienta para la gestión de contratos TIC en Andalucía.</w:t>
      </w:r>
    </w:p>
    <w:p/>
    <w:p>
      <w:r>
        <w:t xml:space="preserve">   6. **Otros aspectos:** reglas del PPT (sin marcas, «o equivalente», interoperabilidad), selección multicriterio discreta (SSD-AAPP), Compra Pública de Innovación (CPP y CPTI), prevención del vendor lock-in y otras fuentes de financiación (NGEU, PERTE, SIVAIN).</w:t>
      </w:r>
    </w:p>
    <w:p/>
    <w:p>
      <w:r>
        <w:t>- **3.2. Adjudicación**</w:t>
      </w:r>
    </w:p>
    <w:p/>
    <w:p>
      <w:r>
        <w:t xml:space="preserve">   1. **Presentación de ofertas** : A través de la plataforma **SIREC** .</w:t>
      </w:r>
    </w:p>
    <w:p/>
    <w:p>
      <w:r>
        <w:t xml:space="preserve">   2. **Evaluación de ofertas** :</w:t>
      </w:r>
    </w:p>
    <w:p/>
    <w:p>
      <w:r>
        <w:t xml:space="preserve">      - Criterios administrativos.</w:t>
      </w:r>
    </w:p>
    <w:p/>
    <w:p>
      <w:r>
        <w:t xml:space="preserve">      - Criterios técnicos y económicos.</w:t>
      </w:r>
    </w:p>
    <w:p/>
    <w:p>
      <w:r>
        <w:t xml:space="preserve">   3. **Formalización del contrato** : Firma y publicación de la adjudicación en el **Perfil del Contratante** .</w:t>
      </w:r>
    </w:p>
    <w:p/>
    <w:p>
      <w:pPr>
        <w:pStyle w:val="Heading1"/>
      </w:pPr>
      <w:r>
        <w:t>**3.3. Ejecución y Seguimiento**</w:t>
      </w:r>
    </w:p>
    <w:p/>
    <w:p>
      <w:r>
        <w:t xml:space="preserve">   1. **Inicio de la ejecución** :</w:t>
      </w:r>
    </w:p>
    <w:p/>
    <w:p>
      <w:r>
        <w:t xml:space="preserve">      - Registro del contrato en **SIGLO** .</w:t>
      </w:r>
    </w:p>
    <w:p/>
    <w:p>
      <w:r>
        <w:t xml:space="preserve">      - Orden de inicio al contratista.</w:t>
      </w:r>
    </w:p>
    <w:p/>
    <w:p>
      <w:r>
        <w:t xml:space="preserve">   2. **Supervisión y seguimiento** :</w:t>
      </w:r>
    </w:p>
    <w:p/>
    <w:p>
      <w:r>
        <w:t xml:space="preserve">      - Control del servicio.</w:t>
      </w:r>
    </w:p>
    <w:p/>
    <w:p>
      <w:r>
        <w:t xml:space="preserve">      - Facturación y pagos.</w:t>
      </w:r>
    </w:p>
    <w:p/>
    <w:p>
      <w:r>
        <w:t xml:space="preserve">      - Seguimiento presupuestario.</w:t>
      </w:r>
    </w:p>
    <w:p/>
    <w:p>
      <w:r>
        <w:t xml:space="preserve">   3. **Modificaciones y prórrogas** :</w:t>
      </w:r>
    </w:p>
    <w:p/>
    <w:p>
      <w:r>
        <w:t xml:space="preserve">      - Limitadas al **20% del importe** inicial (excepciones hasta 50%).</w:t>
      </w:r>
    </w:p>
    <w:p/>
    <w:p>
      <w:r>
        <w:t>- **3.4. Extinción del Contrato**</w:t>
      </w:r>
    </w:p>
    <w:p/>
    <w:p>
      <w:r>
        <w:t xml:space="preserve">   1. **Causas de extinción** :</w:t>
      </w:r>
    </w:p>
    <w:p/>
    <w:p>
      <w:r>
        <w:t xml:space="preserve">      - Cumplimiento del contrato.</w:t>
      </w:r>
    </w:p>
    <w:p/>
    <w:p>
      <w:r>
        <w:t xml:space="preserve">      - Resolución anticipada por incumplimiento o razones de interés público.</w:t>
      </w:r>
    </w:p>
    <w:p/>
    <w:p>
      <w:r>
        <w:t xml:space="preserve">   2. **Procedimiento de finalización** :</w:t>
      </w:r>
    </w:p>
    <w:p/>
    <w:p>
      <w:r>
        <w:t xml:space="preserve">      - Acta de recepción del servicio.</w:t>
      </w:r>
    </w:p>
    <w:p/>
    <w:p>
      <w:r>
        <w:t xml:space="preserve">      - Periodo de garantía.</w:t>
      </w:r>
    </w:p>
    <w:p/>
    <w:p>
      <w:r>
        <w:t xml:space="preserve">      - Devolución de garantías.</w:t>
      </w:r>
    </w:p>
    <w:p/>
    <w:p>
      <w:r>
        <w:t xml:space="preserve">   3. **Resolución anticipada** :</w:t>
      </w:r>
    </w:p>
    <w:p/>
    <w:p>
      <w:r>
        <w:t xml:space="preserve">      - Justificación documental.</w:t>
      </w:r>
    </w:p>
    <w:p/>
    <w:p>
      <w:r>
        <w:t xml:space="preserve">      - Aplicación de penalizaciones si corresponde.</w:t>
      </w:r>
    </w:p>
    <w:p/>
    <w:p>
      <w:r>
        <w:t xml:space="preserve">   4. **Publicación y archivo** :</w:t>
      </w:r>
    </w:p>
    <w:p/>
    <w:p>
      <w:r>
        <w:t xml:space="preserve">      - Registro en el Perfil del Contratante y archivo en SIGLO.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