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70: ESTÁNDARES PARA EL INTERCAMBIO ELECTRÓNICO DE INFORMACIÓN CLÍNICA</w:t>
      </w:r>
    </w:p>
    <w:p/>
    <w:p>
      <w:pPr>
        <w:pStyle w:val="Heading2"/>
      </w:pPr>
      <w:r>
        <w:t>1. Interoperabilidad sanitaria</w:t>
      </w:r>
    </w:p>
    <w:p/>
    <w:p>
      <w:r>
        <w:t>La interoperabilidad es la capacidad de dos o más sistemas para intercambiar información y utilizarla eficazmente. En sanidad exige tres dimensiones:</w:t>
      </w:r>
    </w:p>
    <w:p/>
    <w:p>
      <w:r>
        <w:t>- **técnica:** transporte, formatos, APIs y protocolos;</w:t>
      </w:r>
    </w:p>
    <w:p>
      <w:r>
        <w:t>- **semántica:** significado común mediante terminologías;</w:t>
      </w:r>
    </w:p>
    <w:p>
      <w:r>
        <w:t>- **organizativa:** procesos, responsabilidades, normas y acuerdos.</w:t>
      </w:r>
    </w:p>
    <w:p/>
    <w:p>
      <w:r>
        <w:t>Los estándares sanitarios se agrupan en:</w:t>
      </w:r>
    </w:p>
    <w:p/>
    <w:p>
      <w:r>
        <w:t>- mensajería e intercambio: HL7, DICOM, ASTM;</w:t>
      </w:r>
    </w:p>
    <w:p>
      <w:r>
        <w:t>- documentación clínica: CDA, CCR, CCD;</w:t>
      </w:r>
    </w:p>
    <w:p>
      <w:r>
        <w:t>- terminologías: SNOMED CT, CIE-10, LOINC;</w:t>
      </w:r>
    </w:p>
    <w:p>
      <w:r>
        <w:t>- integración y perfiles: FHIR, IHE y APIs.</w:t>
      </w:r>
    </w:p>
    <w:p/>
    <w:p>
      <w:r>
        <w:t>En el SAS, una estrategia basada en estándares permite que aplicaciones propias y de terceros compartan un idioma común, normalicen servicios, automaticen procesos y reduzcan costes.</w:t>
      </w:r>
    </w:p>
    <w:p/>
    <w:p>
      <w:pPr>
        <w:pStyle w:val="Heading2"/>
      </w:pPr>
      <w:r>
        <w:t>2. HL7 International</w:t>
      </w:r>
    </w:p>
    <w:p/>
    <w:p>
      <w:r>
        <w:t>HL7 International es una organización que desarrolla estándares para el intercambio de información clínica y administrativa. HL7 no es una única aplicación ni un modelo de datos obligatorio para todos los sistemas: define especificaciones que se adaptan mediante perfiles, guías y acuerdos.</w:t>
      </w:r>
    </w:p>
    <w:p/>
    <w:p>
      <w:r>
        <w:t>HL7 trabaja en la capa de aplicación. Sus mensajes pueden transportarse sobre TCP, HTTP, FTP, MLLP u otros protocolos.</w:t>
      </w:r>
    </w:p>
    <w:p/>
    <w:p>
      <w:pPr>
        <w:pStyle w:val="Heading2"/>
      </w:pPr>
      <w:r>
        <w:t>3. HL7 versión 2</w:t>
      </w:r>
    </w:p>
    <w:p/>
    <w:p>
      <w:r>
        <w:t>HL7 v2 es el estándar de mensajería sanitaria más extendido. Se basa en mensajes de texto delimitados, segmentos, campos, componentes y subcomponentes.</w:t>
      </w:r>
    </w:p>
    <w:p/>
    <w:p>
      <w:r>
        <w:t>Características:</w:t>
      </w:r>
    </w:p>
    <w:p/>
    <w:p>
      <w:r>
        <w:t>- flexible y ampliamente implantado;</w:t>
      </w:r>
    </w:p>
    <w:p>
      <w:r>
        <w:t>- adecuado para admisión, altas, órdenes y resultados;</w:t>
      </w:r>
    </w:p>
    <w:p>
      <w:r>
        <w:t>- requiere acuerdos entre sistemas por su flexibilidad;</w:t>
      </w:r>
    </w:p>
    <w:p>
      <w:r>
        <w:t>- puede utilizar segmentos Z personalizados;</w:t>
      </w:r>
    </w:p>
    <w:p>
      <w:r>
        <w:t>- no utiliza XML como formato básico: su codificación tradicional es ER7.</w:t>
      </w:r>
    </w:p>
    <w:p/>
    <w:p>
      <w:pPr>
        <w:pStyle w:val="Heading3"/>
      </w:pPr>
      <w:r>
        <w:t>3.1. Estructura ER7</w:t>
      </w:r>
    </w:p>
    <w:p/>
    <w:p>
      <w:r>
        <w:t>Cada mensaje contiene segmentos terminados por retorno de carro `\r`.</w:t>
      </w:r>
    </w:p>
    <w:p/>
    <w:p>
      <w:r>
        <w:t>Delimitadores habituales:</w:t>
      </w:r>
    </w:p>
    <w:p/>
    <w:p>
      <w:r>
        <w:t>- `|`: separador de campos;</w:t>
      </w:r>
    </w:p>
    <w:p>
      <w:r>
        <w:t>- `^`: separador de componentes;</w:t>
      </w:r>
    </w:p>
    <w:p>
      <w:r>
        <w:t>- `~`: repetición;</w:t>
      </w:r>
    </w:p>
    <w:p>
      <w:r>
        <w:t>- `\\`: escape;</w:t>
      </w:r>
    </w:p>
    <w:p>
      <w:r>
        <w:t>- `&amp;`: subcomponentes.</w:t>
      </w:r>
    </w:p>
    <w:p/>
    <w:p>
      <w:r>
        <w:t>El campo MSH-2 suele contener `^~\\&amp;`.</w:t>
      </w:r>
    </w:p>
    <w:p/>
    <w:p>
      <w:r>
        <w:t>Ejemplo simplificado:</w:t>
      </w:r>
    </w:p>
    <w:p/>
    <w:p>
      <w:r>
        <w:t>```text</w:t>
      </w:r>
    </w:p>
    <w:p>
      <w:r>
        <w:t>MSH|^~\\&amp;|HIS|HOSPITAL|LIS|LAB|20250929120000||ORU^R01|MSG1|P|2.5\r</w:t>
      </w:r>
    </w:p>
    <w:p>
      <w:r>
        <w:t>PID|1||12345||GARCIA^ANA\r</w:t>
      </w:r>
    </w:p>
    <w:p>
      <w:r>
        <w:t>OBR|1|ORD1||GLUCOSE\r</w:t>
      </w:r>
    </w:p>
    <w:p>
      <w:r>
        <w:t>OBX|1|NM|GLU||95|mg/dL||||F\r</w:t>
      </w:r>
    </w:p>
    <w:p>
      <w:r>
        <w:t>```</w:t>
      </w:r>
    </w:p>
    <w:p/>
    <w:p>
      <w:r>
        <w:t>El tipo y evento del mensaje se indica en MSH-9, por ejemplo ADT^A01, ORU^R01, ORM^O01 o SIU^S12. El receptor puede responder con un ACK mediante MSA y ERR.</w:t>
      </w:r>
    </w:p>
    <w:p/>
    <w:p>
      <w:pPr>
        <w:pStyle w:val="Heading3"/>
      </w:pPr>
      <w:r>
        <w:t>3.2. Segmentos principales</w:t>
      </w:r>
    </w:p>
    <w:p/>
    <w:p>
      <w:r>
        <w:t>- **MSH:** cabecera del mensaje.</w:t>
      </w:r>
    </w:p>
    <w:p>
      <w:r>
        <w:t>- **EVN:** evento disparador.</w:t>
      </w:r>
    </w:p>
    <w:p>
      <w:r>
        <w:t>- **PID:** identificación del paciente.</w:t>
      </w:r>
    </w:p>
    <w:p>
      <w:r>
        <w:t>- **PV1:** visita, episodio, ubicación y contexto asistencial.</w:t>
      </w:r>
    </w:p>
    <w:p>
      <w:r>
        <w:t>- **ORC:** orden común.</w:t>
      </w:r>
    </w:p>
    <w:p>
      <w:r>
        <w:t>- **OBR:** solicitud de prueba.</w:t>
      </w:r>
    </w:p>
    <w:p>
      <w:r>
        <w:t>- **OBX:** observación o resultado clínico.</w:t>
      </w:r>
    </w:p>
    <w:p>
      <w:r>
        <w:t>- **DG1:** diagnóstico.</w:t>
      </w:r>
    </w:p>
    <w:p>
      <w:r>
        <w:t>- **PR1:** procedimiento.</w:t>
      </w:r>
    </w:p>
    <w:p>
      <w:r>
        <w:t>- **AL1:** alergias.</w:t>
      </w:r>
    </w:p>
    <w:p>
      <w:r>
        <w:t>- **IN1:** aseguramiento.</w:t>
      </w:r>
    </w:p>
    <w:p>
      <w:r>
        <w:t>- **NTE:** notas y comentarios.</w:t>
      </w:r>
    </w:p>
    <w:p>
      <w:r>
        <w:t>- **MSA/ERR:** acuse y errores.</w:t>
      </w:r>
    </w:p>
    <w:p>
      <w:r>
        <w:t>- **Z...:** segmentos personalizados.</w:t>
      </w:r>
    </w:p>
    <w:p/>
    <w:p>
      <w:r>
        <w:t>El segmento OBX representa observaciones y resultados. PV1 contiene información del episodio, que aporta el contexto de diagnóstico y tratamiento.</w:t>
      </w:r>
    </w:p>
    <w:p/>
    <w:p>
      <w:pPr>
        <w:pStyle w:val="Heading3"/>
      </w:pPr>
      <w:r>
        <w:t>3.3. Ventajas y limitaciones</w:t>
      </w:r>
    </w:p>
    <w:p/>
    <w:p>
      <w:r>
        <w:t>HL7 v2 facilitó la integración entre sistemas heterogéneos y sigue siendo muy utilizado. Sus limitaciones son la flexibilidad dependiente de acuerdos locales, la estructura rígida de algunos mensajes y la posible necesidad de segmentos Z.</w:t>
      </w:r>
    </w:p>
    <w:p/>
    <w:p>
      <w:r>
        <w:t>Los mensajes v2 pueden transformarse a recursos FHIR mediante motores de integración, aunque la calidad del mapeo debe revisarse.</w:t>
      </w:r>
    </w:p>
    <w:p/>
    <w:p>
      <w:pPr>
        <w:pStyle w:val="Heading2"/>
      </w:pPr>
      <w:r>
        <w:t>4. HL7 versión 3 y RIM</w:t>
      </w:r>
    </w:p>
    <w:p/>
    <w:p>
      <w:r>
        <w:t>HL7 v3 fue diseñado como una nueva familia de estándares, no como una simple versión incremental de v2. Utiliza el **Reference Information Model (RIM)** y XML.</w:t>
      </w:r>
    </w:p>
    <w:p/>
    <w:p>
      <w:r>
        <w:t>El RIM modela actos, entidades, roles y participaciones:</w:t>
      </w:r>
    </w:p>
    <w:p/>
    <w:p>
      <w:r>
        <w:t>- **Act:** evento o acción clínica, como consulta o cirugía;</w:t>
      </w:r>
    </w:p>
    <w:p>
      <w:r>
        <w:t>- **Entity:** persona, organización, objeto o documento;</w:t>
      </w:r>
    </w:p>
    <w:p>
      <w:r>
        <w:t>- **Role:** función que desempeña una entidad;</w:t>
      </w:r>
    </w:p>
    <w:p>
      <w:r>
        <w:t>- **Participation:** relación de un rol con un acto;</w:t>
      </w:r>
    </w:p>
    <w:p>
      <w:r>
        <w:t>- **RoleLink:** relación entre roles;</w:t>
      </w:r>
    </w:p>
    <w:p>
      <w:r>
        <w:t>- **ActRelationship:** relación entre actos.</w:t>
      </w:r>
    </w:p>
    <w:p/>
    <w:p>
      <w:r>
        <w:t>HL7 v3 buscó mejorar la coherencia semántica, pero su complejidad dificultó la implantación y no alcanzó el uso de HL7 v2.</w:t>
      </w:r>
    </w:p>
    <w:p/>
    <w:p>
      <w:pPr>
        <w:pStyle w:val="Heading2"/>
      </w:pPr>
      <w:r>
        <w:t>5. FHIR</w:t>
      </w:r>
    </w:p>
    <w:p/>
    <w:p>
      <w:r>
        <w:t>**FHIR (Fast Healthcare Interoperability Resources)** es el estándar moderno de HL7. Se basa en recursos que representan conceptos sanitarios, como Patient, Observation, Encounter, Condition, Medication, DiagnosticReport o ImagingStudy.</w:t>
      </w:r>
    </w:p>
    <w:p/>
    <w:p>
      <w:r>
        <w:t>Características:</w:t>
      </w:r>
    </w:p>
    <w:p/>
    <w:p>
      <w:r>
        <w:t>- arquitectura web REST;</w:t>
      </w:r>
    </w:p>
    <w:p>
      <w:r>
        <w:t>- uso de HTTP;</w:t>
      </w:r>
    </w:p>
    <w:p>
      <w:r>
        <w:t>- formatos JSON y XML;</w:t>
      </w:r>
    </w:p>
    <w:p>
      <w:r>
        <w:t>- operaciones GET, POST, PUT y DELETE;</w:t>
      </w:r>
    </w:p>
    <w:p>
      <w:r>
        <w:t>- especificaciones públicas;</w:t>
      </w:r>
    </w:p>
    <w:p>
      <w:r>
        <w:t>- extensibilidad mediante URLs;</w:t>
      </w:r>
    </w:p>
    <w:p>
      <w:r>
        <w:t>- integración con OAuth, OpenID Connect y TLS;</w:t>
      </w:r>
    </w:p>
    <w:p>
      <w:r>
        <w:t>- principio 80/20: recursos sencillos que cubren la mayoría de necesidades.</w:t>
      </w:r>
    </w:p>
    <w:p/>
    <w:p>
      <w:r>
        <w:t>FHIR **no está basado en el RIM de HL7 v3**. Incluye mapas de relación con modelos anteriores, pero se diseñó en torno a recursos y tecnologías web.</w:t>
      </w:r>
    </w:p>
    <w:p/>
    <w:p>
      <w:pPr>
        <w:pStyle w:val="Heading3"/>
      </w:pPr>
      <w:r>
        <w:t>5.1. Recursos y datos</w:t>
      </w:r>
    </w:p>
    <w:p/>
    <w:p>
      <w:r>
        <w:t>Un recurso FHIR puede contener:</w:t>
      </w:r>
    </w:p>
    <w:p/>
    <w:p>
      <w:r>
        <w:t>- metadatos e identificador;</w:t>
      </w:r>
    </w:p>
    <w:p>
      <w:r>
        <w:t>- narrativa legible para humanos;</w:t>
      </w:r>
    </w:p>
    <w:p>
      <w:r>
        <w:t>- datos estructurados;</w:t>
      </w:r>
    </w:p>
    <w:p>
      <w:r>
        <w:t>- extensiones;</w:t>
      </w:r>
    </w:p>
    <w:p>
      <w:r>
        <w:t>- referencias a otros recursos.</w:t>
      </w:r>
    </w:p>
    <w:p/>
    <w:p>
      <w:r>
        <w:t>Formatos y tipos de datos frecuentes:</w:t>
      </w:r>
    </w:p>
    <w:p/>
    <w:p>
      <w:r>
        <w:t>- `date`: fecha sin hora;</w:t>
      </w:r>
    </w:p>
    <w:p>
      <w:r>
        <w:t>- `dateTime`: fecha y hora clínica, con precisión variable;</w:t>
      </w:r>
    </w:p>
    <w:p>
      <w:r>
        <w:t>- `instant`: instante técnico completo con zona horaria;</w:t>
      </w:r>
    </w:p>
    <w:p>
      <w:r>
        <w:t>- `time`: hora del día;</w:t>
      </w:r>
    </w:p>
    <w:p>
      <w:r>
        <w:t>- `Identifier`, `Coding`, `CodeableConcept`, `Quantity`, `Period`, `Reference`.</w:t>
      </w:r>
    </w:p>
    <w:p/>
    <w:p>
      <w:r>
        <w:t>Para `2025-05-12T14:30:00Z`, el tipo apropiado es `dateTime`; `instant` se utiliza para marcas técnicas como `meta.lastUpdated`.</w:t>
      </w:r>
    </w:p>
    <w:p/>
    <w:p>
      <w:pPr>
        <w:pStyle w:val="Heading3"/>
      </w:pPr>
      <w:r>
        <w:t>5.2. Interoperabilidad FHIR</w:t>
      </w:r>
    </w:p>
    <w:p/>
    <w:p>
      <w:r>
        <w:t>FHIR facilita el acceso a recursos mediante APIs. En un sistema ciudadano o sanitario, las APIs FHIR permiten consultar datos autorizados de Diraya u otros servicios corporativos sin acceder directamente a la base de datos.</w:t>
      </w:r>
    </w:p>
    <w:p/>
    <w:p>
      <w:r>
        <w:t>FHIR R4, publicado en 2018, fue la primera versión con contenido normativo amplio. Posteriormente aparecieron R4B y R5.</w:t>
      </w:r>
    </w:p>
    <w:p/>
    <w:p>
      <w:r>
        <w:t>HAPI FHIR es una implementación de código abierto ampliamente utilizada. El Proyecto Argonaut promovió APIs FHIR para historias clínicas electrónicas.</w:t>
      </w:r>
    </w:p>
    <w:p/>
    <w:p>
      <w:pPr>
        <w:pStyle w:val="Heading2"/>
      </w:pPr>
      <w:r>
        <w:t>6. CDA: Clinical Document Architecture</w:t>
      </w:r>
    </w:p>
    <w:p/>
    <w:p>
      <w:r>
        <w:t>CDA es un estándar de HL7 para estructurar e intercambiar documentos clínicos. Define estructura y semántica, pero no prescribe el contenido clínico concreto de cada informe.</w:t>
      </w:r>
    </w:p>
    <w:p/>
    <w:p>
      <w:r>
        <w:t>Un documento CDA debe ser:</w:t>
      </w:r>
    </w:p>
    <w:p/>
    <w:p>
      <w:r>
        <w:t>- persistente;</w:t>
      </w:r>
    </w:p>
    <w:p>
      <w:r>
        <w:t>- custodiado por una organización responsable;</w:t>
      </w:r>
    </w:p>
    <w:p>
      <w:r>
        <w:t>- autenticable;</w:t>
      </w:r>
    </w:p>
    <w:p>
      <w:r>
        <w:t>- contextualizado;</w:t>
      </w:r>
    </w:p>
    <w:p>
      <w:r>
        <w:t>- completo;</w:t>
      </w:r>
    </w:p>
    <w:p>
      <w:r>
        <w:t>- legible por humanos.</w:t>
      </w:r>
    </w:p>
    <w:p/>
    <w:p>
      <w:pPr>
        <w:pStyle w:val="Heading3"/>
      </w:pPr>
      <w:r>
        <w:t>6.1. Estructura CDA</w:t>
      </w:r>
    </w:p>
    <w:p/>
    <w:p>
      <w:r>
        <w:t>La estructura mínima incluye:</w:t>
      </w:r>
    </w:p>
    <w:p/>
    <w:p>
      <w:r>
        <w:t>- **CDA Header:** metadatos del paciente, autor, organización, documento, auditoría y contexto.</w:t>
      </w:r>
    </w:p>
    <w:p>
      <w:r>
        <w:t>- **CDA Body:** contenido clínico, legible y opcionalmente estructurado.</w:t>
      </w:r>
    </w:p>
    <w:p/>
    <w:p>
      <w:r>
        <w:t>CDA utiliza XML y puede integrar códigos SNOMED CT, LOINC y CIE-10.</w:t>
      </w:r>
    </w:p>
    <w:p/>
    <w:p>
      <w:r>
        <w:t>Niveles habituales:</w:t>
      </w:r>
    </w:p>
    <w:p/>
    <w:p>
      <w:r>
        <w:t>- **Nivel 1:** cabecera y cuerpo no estructurado, por ejemplo PDF embebido.</w:t>
      </w:r>
    </w:p>
    <w:p>
      <w:r>
        <w:t>- **Nivel 2:** cuerpo estructurado mediante secciones y plantillas.</w:t>
      </w:r>
    </w:p>
    <w:p>
      <w:r>
        <w:t>- **Nivel 3:** entradas clínicas codificadas con semántica completa.</w:t>
      </w:r>
    </w:p>
    <w:p/>
    <w:p>
      <w:r>
        <w:t>La interoperabilidad semántica completa se alcanza en el nivel 3.</w:t>
      </w:r>
    </w:p>
    <w:p/>
    <w:p>
      <w:r>
        <w:t>CDA R1 se publicó en 2000 y CDA R2 en 2005. CDA R2 se normalizó como ISO/HL7 27932:2009 y se relaciona con HL7 v3 y el RIM.</w:t>
      </w:r>
    </w:p>
    <w:p/>
    <w:p>
      <w:pPr>
        <w:pStyle w:val="Heading3"/>
      </w:pPr>
      <w:r>
        <w:t>6.2. CCR y CCD</w:t>
      </w:r>
    </w:p>
    <w:p/>
    <w:p>
      <w:r>
        <w:t>- **CCR:** Continuity of Care Record, resumen de continuidad con antecedentes, medicación, alergias y recomendaciones.</w:t>
      </w:r>
    </w:p>
    <w:p>
      <w:r>
        <w:t>- **CCD:** Continuity of Care Document, desarrollado conjuntamente por HL7 y ASTM, en XML.</w:t>
      </w:r>
    </w:p>
    <w:p/>
    <w:p>
      <w:pPr>
        <w:pStyle w:val="Heading2"/>
      </w:pPr>
      <w:r>
        <w:t>7. DICOM y otros estándares de mensajería</w:t>
      </w:r>
    </w:p>
    <w:p/>
    <w:p>
      <w:r>
        <w:t>**DICOM (Digital Imaging and Communications in Medicine)** permite intercambiar imágenes médicas y metadatos entre modalidades, PACS, RIS y estaciones de trabajo.</w:t>
      </w:r>
    </w:p>
    <w:p/>
    <w:p>
      <w:r>
        <w:t>Un objeto DICOM combina imagen y metadatos clínicos. Atributos importantes:</w:t>
      </w:r>
    </w:p>
    <w:p/>
    <w:p>
      <w:r>
        <w:t>- **Study Instance UID:** identifica el estudio completo;</w:t>
      </w:r>
    </w:p>
    <w:p>
      <w:r>
        <w:t>- **Series Number:** agrupa imágenes de una serie;</w:t>
      </w:r>
    </w:p>
    <w:p>
      <w:r>
        <w:t>- **Instance Number:** ordena imágenes dentro de una serie.</w:t>
      </w:r>
    </w:p>
    <w:p/>
    <w:p>
      <w:r>
        <w:t>Instance Number permite reconstruir cortes, ordenar imágenes y detectar ausencias. DICOM utiliza comunicaciones TCP/IP.</w:t>
      </w:r>
    </w:p>
    <w:p/>
    <w:p>
      <w:r>
        <w:t>Otros estándares:</w:t>
      </w:r>
    </w:p>
    <w:p/>
    <w:p>
      <w:r>
        <w:t>- **ASTM/CLSI:** comunicación entre analizadores de laboratorio y LIS;</w:t>
      </w:r>
    </w:p>
    <w:p>
      <w:r>
        <w:t>- **ISO/IEEE 11073:** dispositivos médicos y electromedicina;</w:t>
      </w:r>
    </w:p>
    <w:p>
      <w:r>
        <w:t>- **X12/EDIFACT:** administración y facturación;</w:t>
      </w:r>
    </w:p>
    <w:p>
      <w:r>
        <w:t>- **NCPDP:** farmacia en determinados países.</w:t>
      </w:r>
    </w:p>
    <w:p/>
    <w:p>
      <w:r>
        <w:t>SAP es un ERP, no un estándar de mensajería de electromedicina. El emparejamiento correcto es HL7-datos clínicos, DICOM-imágenes y ASTM-instrumentos.</w:t>
      </w:r>
    </w:p>
    <w:p/>
    <w:p>
      <w:pPr>
        <w:pStyle w:val="Heading2"/>
      </w:pPr>
      <w:r>
        <w:t>8. Terminologías clínicas</w:t>
      </w:r>
    </w:p>
    <w:p/>
    <w:p>
      <w:pPr>
        <w:pStyle w:val="Heading3"/>
      </w:pPr>
      <w:r>
        <w:t>8.1. SNOMED CT</w:t>
      </w:r>
    </w:p>
    <w:p/>
    <w:p>
      <w:r>
        <w:t>SNOMED CT es una terminología clínica internacional, mantenida por **SNOMED International**. Representa conceptos, descripciones y relaciones jerárquicas para diagnósticos, hallazgos, procedimientos, sustancias y otros elementos clínicos.</w:t>
      </w:r>
    </w:p>
    <w:p/>
    <w:p>
      <w:r>
        <w:t>No está limitada a facturación y puede mapearse con FHIR, CIE y otras terminologías.</w:t>
      </w:r>
    </w:p>
    <w:p/>
    <w:p>
      <w:pPr>
        <w:pStyle w:val="Heading3"/>
      </w:pPr>
      <w:r>
        <w:t>8.2. CIE-10 y CIE-10-ES</w:t>
      </w:r>
    </w:p>
    <w:p/>
    <w:p>
      <w:r>
        <w:t>La CIE-10 de la OMS clasifica enfermedades y causas de muerte para estadísticas y codificación. La **CIE-10-ES** adapta la clasificación clínica y de procedimientos utilizada en España.</w:t>
      </w:r>
    </w:p>
    <w:p/>
    <w:p>
      <w:r>
        <w:t>En el CMBD del SSPA se utiliza CIE-10-ES en la edición establecida por el manual correspondiente. En preguntas históricas del banco, la segunda edición de enero de 2018 era la respuesta para el manual de 2018; las ediciones posteriores pueden exigir la quinta edición de enero de 2024.</w:t>
      </w:r>
    </w:p>
    <w:p/>
    <w:p>
      <w:pPr>
        <w:pStyle w:val="Heading3"/>
      </w:pPr>
      <w:r>
        <w:t>8.3. LOINC</w:t>
      </w:r>
    </w:p>
    <w:p/>
    <w:p>
      <w:r>
        <w:t>LOINC codifica observaciones, pruebas de laboratorio, mediciones y resultados clínicos. Es especialmente importante en laboratorios y LIS.</w:t>
      </w:r>
    </w:p>
    <w:p/>
    <w:p>
      <w:pPr>
        <w:pStyle w:val="Heading3"/>
      </w:pPr>
      <w:r>
        <w:t>8.4. UMLS y BioPortal</w:t>
      </w:r>
    </w:p>
    <w:p/>
    <w:p>
      <w:r>
        <w:t>- **UMLS:** metatesauro de la National Library of Medicine que integra vocabularios y permite mapear terminologías.</w:t>
      </w:r>
    </w:p>
    <w:p>
      <w:r>
        <w:t>- **BioPortal:** repositorio de ontologías biomédicas. Ontology Recommender ayuda a localizar ontologías, pero no sustituye la modelización del protocolo.</w:t>
      </w:r>
    </w:p>
    <w:p/>
    <w:p>
      <w:r>
        <w:t>Para representar protocolos clínicos complejos se utilizan ontologías específicas con relaciones semánticas, mapeadas con SNOMED CT. No basta con introducir términos sueltos de SNOMED o UMLS en un documento FHIR.</w:t>
      </w:r>
    </w:p>
    <w:p/>
    <w:p>
      <w:pPr>
        <w:pStyle w:val="Heading2"/>
      </w:pPr>
      <w:r>
        <w:t>9. Interoperabilidad europea</w:t>
      </w:r>
    </w:p>
    <w:p/>
    <w:p>
      <w:r>
        <w:t>En el marco de Mi Salud@UE se incluyen servicios como:</w:t>
      </w:r>
    </w:p>
    <w:p/>
    <w:p>
      <w:r>
        <w:t>- resumen de historia clínica europeo o EU Patient Summary;</w:t>
      </w:r>
    </w:p>
    <w:p>
      <w:r>
        <w:t>- prescripción y dispensación electrónica.</w:t>
      </w:r>
    </w:p>
    <w:p/>
    <w:p>
      <w:r>
        <w:t>**OpenNCP** es una implementación de código abierto utilizada para infraestructura de servicios transfronterizos. epSOS fue una iniciativa europea anterior que impulsó casos de uso de historia clínica resumida y receta electrónica.</w:t>
      </w:r>
    </w:p>
    <w:p/>
    <w:p>
      <w:pPr>
        <w:pStyle w:val="Heading2"/>
      </w:pPr>
      <w:r>
        <w:t>10. Motores de integración y Mirth Connect</w:t>
      </w:r>
    </w:p>
    <w:p/>
    <w:p>
      <w:r>
        <w:t>Mirth Connect puede recibir, transformar y enviar mensajes HL7, XML, JSON y otros formatos. Un canal dispone de conectores de entrada, transformación y salida.</w:t>
      </w:r>
    </w:p>
    <w:p/>
    <w:p>
      <w:r>
        <w:t>En una instalación estándar, los mensajes procesados se almacenan en tablas de la base de datos, incluyendo `d_message` para registros principales.</w:t>
      </w:r>
    </w:p>
    <w:p/>
    <w:p>
      <w:r>
        <w:t>El Data Pruner debe habilitarse globalmente y en cada canal. Puede marcar o eliminar registros según la configuración, pero no siempre recupera inmediatamente el espacio físico del sistema operativo.</w:t>
      </w:r>
    </w:p>
    <w:p/>
    <w:p>
      <w:r>
        <w:t>Los segmentos HL7 deben terminar con retorno de carro `\r`, no con salto de línea `\n`.</w:t>
      </w:r>
    </w:p>
    <w:p/>
    <w:p>
      <w:pPr>
        <w:pStyle w:val="Heading2"/>
      </w:pPr>
      <w:r>
        <w:t>11. Aplicación al SAS</w:t>
      </w:r>
    </w:p>
    <w:p/>
    <w:p>
      <w:r>
        <w:t>La interoperabilidad sanitaria permite:</w:t>
      </w:r>
    </w:p>
    <w:p/>
    <w:p>
      <w:r>
        <w:t>- integrar Diraya y aplicaciones corporativas;</w:t>
      </w:r>
    </w:p>
    <w:p>
      <w:r>
        <w:t>- compartir historia clínica y resultados;</w:t>
      </w:r>
    </w:p>
    <w:p>
      <w:r>
        <w:t>- intercambiar informes CDA;</w:t>
      </w:r>
    </w:p>
    <w:p>
      <w:r>
        <w:t>- consultar recursos mediante APIs FHIR;</w:t>
      </w:r>
    </w:p>
    <w:p>
      <w:r>
        <w:t>- integrar imágenes mediante DICOM;</w:t>
      </w:r>
    </w:p>
    <w:p>
      <w:r>
        <w:t>- normalizar laboratorio con LOINC;</w:t>
      </w:r>
    </w:p>
    <w:p>
      <w:r>
        <w:t>- codificar diagnósticos con CIE-10-ES;</w:t>
      </w:r>
    </w:p>
    <w:p>
      <w:r>
        <w:t>- representar conceptos clínicos con SNOMED CT;</w:t>
      </w:r>
    </w:p>
    <w:p>
      <w:r>
        <w:t>- conectar con el SNS y servicios europeos.</w:t>
      </w:r>
    </w:p>
    <w:p/>
    <w:p>
      <w:r>
        <w:t>La estrategia debe combinar estándares sintácticos, semánticos y organizativos, con autorización, trazabilidad, firma, cifrado y protección de datos.</w:t>
      </w:r>
    </w:p>
    <w:p/>
    <w:p>
      <w:pPr>
        <w:pStyle w:val="Heading2"/>
      </w:pPr>
      <w:r>
        <w:t>12. Resumen para examen</w:t>
      </w:r>
    </w:p>
    <w:p/>
    <w:p>
      <w:r>
        <w:t>- HL7 v2 usa mensajes delimitados y segmentos; FHIR usa recursos REST en JSON/XML.</w:t>
      </w:r>
    </w:p>
    <w:p>
      <w:r>
        <w:t>- HL7 trabaja en la capa de aplicación.</w:t>
      </w:r>
    </w:p>
    <w:p>
      <w:r>
        <w:t>- OBX representa observaciones y resultados; PV1 el episodio; MSH la cabecera.</w:t>
      </w:r>
    </w:p>
    <w:p>
      <w:r>
        <w:t>- Los segmentos HL7 terminan con retorno de carro `\r`.</w:t>
      </w:r>
    </w:p>
    <w:p>
      <w:r>
        <w:t>- CDA tiene Header y Body y usa XML.</w:t>
      </w:r>
    </w:p>
    <w:p>
      <w:r>
        <w:t>- CDA define estructura y semántica, no el contenido clínico concreto.</w:t>
      </w:r>
    </w:p>
    <w:p>
      <w:r>
        <w:t>- Nivel 3 de CDA ofrece codificación semántica completa.</w:t>
      </w:r>
    </w:p>
    <w:p>
      <w:r>
        <w:t>- FHIR no se basa en el RIM de HL7 v3.</w:t>
      </w:r>
    </w:p>
    <w:p>
      <w:r>
        <w:t>- FHIR usa GET, POST, PUT y DELETE.</w:t>
      </w:r>
    </w:p>
    <w:p>
      <w:r>
        <w:t>- DICOM intercambia imágenes y metadatos.</w:t>
      </w:r>
    </w:p>
    <w:p>
      <w:r>
        <w:t>- SNOMED CT es una terminología clínica; LOINC codifica pruebas y resultados; CIE clasifica enfermedades.</w:t>
      </w:r>
    </w:p>
    <w:p>
      <w:r>
        <w:t>- SAP no es un estándar de mensajería de electromedicina.</w:t>
      </w:r>
    </w:p>
    <w:p>
      <w:r>
        <w:t>- OpenNCP es una implementación de interoperabilidad transfronteriza.</w:t>
      </w:r>
    </w:p>
    <w:p>
      <w:r>
        <w:t>- Mirth Connect transforma mensajes y Data Pruner requiere habilitación global y por canal.</w:t>
      </w:r>
    </w:p>
    <w:p/>
    <w:p>
      <w:pPr>
        <w:pStyle w:val="Heading2"/>
      </w:pPr>
      <w:r>
        <w:t>13. Preguntas tipo test</w:t>
      </w:r>
    </w:p>
    <w:p/>
    <w:p>
      <w:pPr>
        <w:pStyle w:val="Heading3"/>
      </w:pPr>
      <w:r>
        <w:t>1. ¿Qué modelo utiliza HL7 v2?</w:t>
      </w:r>
    </w:p>
    <w:p/>
    <w:p>
      <w:r>
        <w:t>A. Recursos REST exclusivamente.</w:t>
      </w:r>
    </w:p>
    <w:p>
      <w:r>
        <w:t>B. Mensajes delimitados por segmentos y campos.</w:t>
      </w:r>
    </w:p>
    <w:p>
      <w:r>
        <w:t>C. Imágenes DICOM.</w:t>
      </w:r>
    </w:p>
    <w:p>
      <w:r>
        <w:t>D. Ontologías OWL exclusivamente.</w:t>
      </w:r>
    </w:p>
    <w:p/>
    <w:p>
      <w:r>
        <w:t>**Respuesta correcta: B.**</w:t>
      </w:r>
    </w:p>
    <w:p/>
    <w:p>
      <w:pPr>
        <w:pStyle w:val="Heading3"/>
      </w:pPr>
      <w:r>
        <w:t>2. ¿Qué segmento HL7 v2 contiene observaciones y resultados?</w:t>
      </w:r>
    </w:p>
    <w:p/>
    <w:p>
      <w:r>
        <w:t>A. PV1.</w:t>
      </w:r>
    </w:p>
    <w:p>
      <w:r>
        <w:t>B. PID.</w:t>
      </w:r>
    </w:p>
    <w:p>
      <w:r>
        <w:t>C. OBX.</w:t>
      </w:r>
    </w:p>
    <w:p>
      <w:r>
        <w:t>D. MSH.</w:t>
      </w:r>
    </w:p>
    <w:p/>
    <w:p>
      <w:r>
        <w:t>**Respuesta correcta: C.**</w:t>
      </w:r>
    </w:p>
    <w:p/>
    <w:p>
      <w:pPr>
        <w:pStyle w:val="Heading3"/>
      </w:pPr>
      <w:r>
        <w:t>3. ¿Qué diferencia principal existe entre HL7 v2 y FHIR?</w:t>
      </w:r>
    </w:p>
    <w:p/>
    <w:p>
      <w:r>
        <w:t>A. v2 usa XML y FHIR CSV.</w:t>
      </w:r>
    </w:p>
    <w:p>
      <w:r>
        <w:t>B. v2 usa mensajes y FHIR recursos.</w:t>
      </w:r>
    </w:p>
    <w:p>
      <w:r>
        <w:t>C. v2 solo sirve en hospitales y FHIR solo en urgencias.</w:t>
      </w:r>
    </w:p>
    <w:p>
      <w:r>
        <w:t>D. No pueden integrarse.</w:t>
      </w:r>
    </w:p>
    <w:p/>
    <w:p>
      <w:r>
        <w:t>**Respuesta correcta: B.**</w:t>
      </w:r>
    </w:p>
    <w:p/>
    <w:p>
      <w:pPr>
        <w:pStyle w:val="Heading3"/>
      </w:pPr>
      <w:r>
        <w:t>4. ¿Qué formato usa normalmente HL7 v2 ER7?</w:t>
      </w:r>
    </w:p>
    <w:p/>
    <w:p>
      <w:r>
        <w:t>A. Binario.</w:t>
      </w:r>
    </w:p>
    <w:p>
      <w:r>
        <w:t>B. Texto con pipes y circunflejos.</w:t>
      </w:r>
    </w:p>
    <w:p>
      <w:r>
        <w:t>C. REST puro.</w:t>
      </w:r>
    </w:p>
    <w:p>
      <w:r>
        <w:t>D. CSV.</w:t>
      </w:r>
    </w:p>
    <w:p/>
    <w:p>
      <w:r>
        <w:t>**Respuesta correcta: B.**</w:t>
      </w:r>
    </w:p>
    <w:p/>
    <w:p>
      <w:pPr>
        <w:pStyle w:val="Heading3"/>
      </w:pPr>
      <w:r>
        <w:t>5. ¿Con qué carácter termina un segmento HL7 v2?</w:t>
      </w:r>
    </w:p>
    <w:p/>
    <w:p>
      <w:r>
        <w:t>A. `\n`.</w:t>
      </w:r>
    </w:p>
    <w:p>
      <w:r>
        <w:t>B. `\r`.</w:t>
      </w:r>
    </w:p>
    <w:p>
      <w:r>
        <w:t>C. `;`.</w:t>
      </w:r>
    </w:p>
    <w:p>
      <w:r>
        <w:t>D. `\\`.</w:t>
      </w:r>
    </w:p>
    <w:p/>
    <w:p>
      <w:r>
        <w:t>**Respuesta correcta: B.**</w:t>
      </w:r>
    </w:p>
    <w:p/>
    <w:p>
      <w:pPr>
        <w:pStyle w:val="Heading3"/>
      </w:pPr>
      <w:r>
        <w:t>6. ¿Qué componente CDA contiene metadatos del paciente y del autor?</w:t>
      </w:r>
    </w:p>
    <w:p/>
    <w:p>
      <w:r>
        <w:t>A. Body.</w:t>
      </w:r>
    </w:p>
    <w:p>
      <w:r>
        <w:t>B. Header.</w:t>
      </w:r>
    </w:p>
    <w:p>
      <w:r>
        <w:t>C. Footer.</w:t>
      </w:r>
    </w:p>
    <w:p>
      <w:r>
        <w:t>D. Extensions.</w:t>
      </w:r>
    </w:p>
    <w:p/>
    <w:p>
      <w:r>
        <w:t>**Respuesta correcta: B.**</w:t>
      </w:r>
    </w:p>
    <w:p/>
    <w:p>
      <w:pPr>
        <w:pStyle w:val="Heading3"/>
      </w:pPr>
      <w:r>
        <w:t>7. ¿Cuál es la estructura mínima de un documento CDA?</w:t>
      </w:r>
    </w:p>
    <w:p/>
    <w:p>
      <w:r>
        <w:t>A. Cabecera y cuerpo.</w:t>
      </w:r>
    </w:p>
    <w:p>
      <w:r>
        <w:t>B. Cabecera, cuerpo y pie obligatorio.</w:t>
      </w:r>
    </w:p>
    <w:p>
      <w:r>
        <w:t>C. Firma y autenticador únicamente.</w:t>
      </w:r>
    </w:p>
    <w:p>
      <w:r>
        <w:t>D. Acto y código.</w:t>
      </w:r>
    </w:p>
    <w:p/>
    <w:p>
      <w:r>
        <w:t>**Respuesta correcta: A.**</w:t>
      </w:r>
    </w:p>
    <w:p/>
    <w:p>
      <w:pPr>
        <w:pStyle w:val="Heading3"/>
      </w:pPr>
      <w:r>
        <w:t>8. ¿Qué afirmación sobre FHIR es falsa?</w:t>
      </w:r>
    </w:p>
    <w:p/>
    <w:p>
      <w:r>
        <w:t>A. Usa REST y JSON/XML.</w:t>
      </w:r>
    </w:p>
    <w:p>
      <w:r>
        <w:t>B. R4 se publicó en 2018.</w:t>
      </w:r>
    </w:p>
    <w:p>
      <w:r>
        <w:t>C. Está basado en el RIM de HL7 v3.</w:t>
      </w:r>
    </w:p>
    <w:p>
      <w:r>
        <w:t>D. Utiliza recursos y extensiones.</w:t>
      </w:r>
    </w:p>
    <w:p/>
    <w:p>
      <w:r>
        <w:t>**Respuesta correcta: C.**</w:t>
      </w:r>
    </w:p>
    <w:p/>
    <w:p>
      <w:pPr>
        <w:pStyle w:val="Heading3"/>
      </w:pPr>
      <w:r>
        <w:t>9. ¿Qué estándar codifica resultados de laboratorio?</w:t>
      </w:r>
    </w:p>
    <w:p/>
    <w:p>
      <w:r>
        <w:t>A. SNOMED CT.</w:t>
      </w:r>
    </w:p>
    <w:p>
      <w:r>
        <w:t>B. CIE-10.</w:t>
      </w:r>
    </w:p>
    <w:p>
      <w:r>
        <w:t>C. LOINC.</w:t>
      </w:r>
    </w:p>
    <w:p>
      <w:r>
        <w:t>D. HL7 v3.</w:t>
      </w:r>
    </w:p>
    <w:p/>
    <w:p>
      <w:r>
        <w:t>**Respuesta correcta: C.**</w:t>
      </w:r>
    </w:p>
    <w:p/>
    <w:p>
      <w:pPr>
        <w:pStyle w:val="Heading3"/>
      </w:pPr>
      <w:r>
        <w:t>10. ¿Quién mantiene SNOMED CT?</w:t>
      </w:r>
    </w:p>
    <w:p/>
    <w:p>
      <w:r>
        <w:t>A. HL7 International.</w:t>
      </w:r>
    </w:p>
    <w:p>
      <w:r>
        <w:t>B. OMS.</w:t>
      </w:r>
    </w:p>
    <w:p>
      <w:r>
        <w:t>C. SNOMED International.</w:t>
      </w:r>
    </w:p>
    <w:p>
      <w:r>
        <w:t>D. IHE.</w:t>
      </w:r>
    </w:p>
    <w:p/>
    <w:p>
      <w:r>
        <w:t>**Respuesta correcta: C.**</w:t>
      </w:r>
    </w:p>
    <w:p/>
    <w:p>
      <w:pPr>
        <w:pStyle w:val="Heading3"/>
      </w:pPr>
      <w:r>
        <w:t>11. ¿Qué estándar se utiliza para imágenes médicas?</w:t>
      </w:r>
    </w:p>
    <w:p/>
    <w:p>
      <w:r>
        <w:t>A. HL7.</w:t>
      </w:r>
    </w:p>
    <w:p>
      <w:r>
        <w:t>B. DICOM.</w:t>
      </w:r>
    </w:p>
    <w:p>
      <w:r>
        <w:t>C. ASTM exclusivamente.</w:t>
      </w:r>
    </w:p>
    <w:p>
      <w:r>
        <w:t>D. SAP.</w:t>
      </w:r>
    </w:p>
    <w:p/>
    <w:p>
      <w:r>
        <w:t>**Respuesta correcta: B.**</w:t>
      </w:r>
    </w:p>
    <w:p/>
    <w:p>
      <w:pPr>
        <w:pStyle w:val="Heading3"/>
      </w:pPr>
      <w:r>
        <w:t>12. ¿Qué atributo DICOM ordena imágenes dentro de una serie?</w:t>
      </w:r>
    </w:p>
    <w:p/>
    <w:p>
      <w:r>
        <w:t>A. Study Instance UID.</w:t>
      </w:r>
    </w:p>
    <w:p>
      <w:r>
        <w:t>B. Series Number.</w:t>
      </w:r>
    </w:p>
    <w:p>
      <w:r>
        <w:t>C. Instance Number.</w:t>
      </w:r>
    </w:p>
    <w:p>
      <w:r>
        <w:t>D. Patient ID exclusivamente.</w:t>
      </w:r>
    </w:p>
    <w:p/>
    <w:p>
      <w:r>
        <w:t>**Respuesta correcta: C.**</w:t>
      </w:r>
    </w:p>
    <w:p/>
    <w:p>
      <w:pPr>
        <w:pStyle w:val="Heading3"/>
      </w:pPr>
      <w:r>
        <w:t>13. ¿Cuál es el estándar incorrectamente asociado a electromedicina?</w:t>
      </w:r>
    </w:p>
    <w:p/>
    <w:p>
      <w:r>
        <w:t>A. HL7 para datos clínicos.</w:t>
      </w:r>
    </w:p>
    <w:p>
      <w:r>
        <w:t>B. DICOM para imágenes.</w:t>
      </w:r>
    </w:p>
    <w:p>
      <w:r>
        <w:t>C. SAP para electromedicina.</w:t>
      </w:r>
    </w:p>
    <w:p>
      <w:r>
        <w:t>D. ASTM para instrumentos.</w:t>
      </w:r>
    </w:p>
    <w:p/>
    <w:p>
      <w:r>
        <w:t>**Respuesta correcta: C.**</w:t>
      </w:r>
    </w:p>
    <w:p/>
    <w:p>
      <w:pPr>
        <w:pStyle w:val="Heading3"/>
      </w:pPr>
      <w:r>
        <w:t>14. ¿Qué infraestructura permite interoperabilidad europea mediante software libre?</w:t>
      </w:r>
    </w:p>
    <w:p/>
    <w:p>
      <w:r>
        <w:t>A. Mirth exclusivamente.</w:t>
      </w:r>
    </w:p>
    <w:p>
      <w:r>
        <w:t>B. OpenNCP.</w:t>
      </w:r>
    </w:p>
    <w:p>
      <w:r>
        <w:t>C. OpenCDS exclusivamente.</w:t>
      </w:r>
    </w:p>
    <w:p>
      <w:r>
        <w:t>D. SAP.</w:t>
      </w:r>
    </w:p>
    <w:p/>
    <w:p>
      <w:r>
        <w:t>**Respuesta correcta: B.**</w:t>
      </w:r>
    </w:p>
    <w:p/>
    <w:p>
      <w:pPr>
        <w:pStyle w:val="Heading3"/>
      </w:pPr>
      <w:r>
        <w:t>15. ¿Qué requisito necesita Data Pruner de Mirth Connect?</w:t>
      </w:r>
    </w:p>
    <w:p/>
    <w:p>
      <w:r>
        <w:t>A. Solo ejecutarse con el motor detenido.</w:t>
      </w:r>
    </w:p>
    <w:p>
      <w:r>
        <w:t>B. Licencia comercial obligatoria.</w:t>
      </w:r>
    </w:p>
    <w:p>
      <w:r>
        <w:t>C. Habilitación en Summary únicamente.</w:t>
      </w:r>
    </w:p>
    <w:p>
      <w:r>
        <w:t>D. Habilitación global y en cada canal.</w:t>
      </w:r>
    </w:p>
    <w:p/>
    <w:p>
      <w:r>
        <w:t>**Respuesta correcta: D.**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