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50EDEE" w14:textId="77777777" w:rsidR="00B14423" w:rsidRDefault="00B14423">
      <w:pPr>
        <w:spacing w:before="1800"/>
      </w:pPr>
    </w:p>
    <w:p w14:paraId="5EC4C6A9" w14:textId="77777777" w:rsidR="00B14423" w:rsidRDefault="00000000">
      <w:pPr>
        <w:jc w:val="center"/>
      </w:pPr>
      <w:r>
        <w:rPr>
          <w:b/>
          <w:bCs/>
          <w:color w:val="2E75B6"/>
          <w:sz w:val="26"/>
          <w:szCs w:val="26"/>
        </w:rPr>
        <w:t>OPOSICIÓN SERVICIO ANDALUZ DE SALUD</w:t>
      </w:r>
    </w:p>
    <w:p w14:paraId="3E061D55" w14:textId="77777777" w:rsidR="00B14423" w:rsidRDefault="00000000">
      <w:pPr>
        <w:spacing w:after="600"/>
        <w:jc w:val="center"/>
      </w:pPr>
      <w:r>
        <w:rPr>
          <w:color w:val="595959"/>
          <w:sz w:val="22"/>
          <w:szCs w:val="22"/>
        </w:rPr>
        <w:t>Técnico/a de Función Administrativa – Opción Sistemas y Tecnología de la Información</w:t>
      </w:r>
    </w:p>
    <w:p w14:paraId="0BA01ADA" w14:textId="77777777" w:rsidR="00B14423" w:rsidRDefault="00000000">
      <w:pPr>
        <w:spacing w:after="300"/>
        <w:jc w:val="center"/>
      </w:pPr>
      <w:r>
        <w:rPr>
          <w:b/>
          <w:bCs/>
          <w:color w:val="1F4E79"/>
          <w:sz w:val="56"/>
          <w:szCs w:val="56"/>
        </w:rPr>
        <w:t>TEMA 32</w:t>
      </w:r>
    </w:p>
    <w:p w14:paraId="1832CFED" w14:textId="77777777" w:rsidR="00B14423" w:rsidRDefault="00000000">
      <w:pPr>
        <w:pBdr>
          <w:bottom w:val="single" w:sz="12" w:space="12" w:color="2E75B6"/>
        </w:pBdr>
        <w:spacing w:after="800"/>
        <w:jc w:val="center"/>
      </w:pPr>
      <w:r>
        <w:rPr>
          <w:b/>
          <w:bCs/>
          <w:color w:val="1F4E79"/>
          <w:sz w:val="30"/>
          <w:szCs w:val="30"/>
        </w:rPr>
        <w:t>La contratación de bienes y servicios de tecnologías de la información y comunicaciones en la Administración Pública. Marco legal. El proceso de la contratación administrativa. Particularidades en la Junta de Andalucía y el Servicio Andaluz de Salud.</w:t>
      </w:r>
    </w:p>
    <w:p w14:paraId="705F6972" w14:textId="77777777" w:rsidR="00B14423" w:rsidRDefault="00000000">
      <w:pPr>
        <w:spacing w:before="400"/>
        <w:jc w:val="center"/>
      </w:pPr>
      <w:r>
        <w:rPr>
          <w:color w:val="595959"/>
          <w:sz w:val="22"/>
          <w:szCs w:val="22"/>
        </w:rPr>
        <w:t>Información actualizada a 1 de octubre de 2026</w:t>
      </w:r>
    </w:p>
    <w:p w14:paraId="175D3D04" w14:textId="77777777" w:rsidR="00B14423" w:rsidRDefault="00000000">
      <w:pPr>
        <w:jc w:val="center"/>
      </w:pPr>
      <w:r>
        <w:rPr>
          <w:i/>
          <w:iCs/>
          <w:color w:val="595959"/>
          <w:sz w:val="18"/>
          <w:szCs w:val="18"/>
        </w:rPr>
        <w:t>Umbrales 2026-2027 (Orden HAC/1517/2025) · Orden de 23/10/2012 en la redacción del Decreto-ley 3/2024 · Estructura del SAS según el Decreto 189/2026</w:t>
      </w:r>
    </w:p>
    <w:p w14:paraId="6EFA8D01" w14:textId="77777777" w:rsidR="00B14423" w:rsidRDefault="00000000">
      <w:r>
        <w:br w:type="page"/>
      </w:r>
    </w:p>
    <w:p w14:paraId="1D00554E" w14:textId="77777777" w:rsidR="00B14423" w:rsidRDefault="00000000">
      <w:pPr>
        <w:spacing w:after="200"/>
      </w:pPr>
      <w:r>
        <w:rPr>
          <w:b/>
          <w:bCs/>
          <w:color w:val="1F4E79"/>
          <w:sz w:val="28"/>
          <w:szCs w:val="28"/>
        </w:rPr>
        <w:lastRenderedPageBreak/>
        <w:t>ÍNDICE</w:t>
      </w:r>
    </w:p>
    <w:p w14:paraId="30D54137" w14:textId="77777777" w:rsidR="00B14423" w:rsidRDefault="00000000">
      <w:pPr>
        <w:tabs>
          <w:tab w:val="right" w:leader="dot" w:pos="9638"/>
        </w:tabs>
        <w:spacing w:before="100" w:after="60"/>
      </w:pPr>
      <w:r>
        <w:rPr>
          <w:b/>
          <w:bCs/>
        </w:rPr>
        <w:t>1. Introducción y delimitación del tema</w:t>
      </w:r>
      <w:r>
        <w:rPr>
          <w:b/>
          <w:bCs/>
        </w:rPr>
        <w:tab/>
        <w:t>3</w:t>
      </w:r>
    </w:p>
    <w:p w14:paraId="0033B772" w14:textId="77777777" w:rsidR="00B14423" w:rsidRDefault="00000000">
      <w:pPr>
        <w:tabs>
          <w:tab w:val="right" w:leader="dot" w:pos="9638"/>
        </w:tabs>
        <w:spacing w:after="20"/>
        <w:ind w:left="400"/>
      </w:pPr>
      <w:r>
        <w:rPr>
          <w:sz w:val="20"/>
          <w:szCs w:val="20"/>
        </w:rPr>
        <w:t>1.1. Qué estudia este tema</w:t>
      </w:r>
      <w:r>
        <w:rPr>
          <w:sz w:val="20"/>
          <w:szCs w:val="20"/>
        </w:rPr>
        <w:tab/>
        <w:t>3</w:t>
      </w:r>
    </w:p>
    <w:p w14:paraId="5B11496F" w14:textId="77777777" w:rsidR="00B14423" w:rsidRDefault="00000000">
      <w:pPr>
        <w:tabs>
          <w:tab w:val="right" w:leader="dot" w:pos="9638"/>
        </w:tabs>
        <w:spacing w:after="20"/>
        <w:ind w:left="400"/>
      </w:pPr>
      <w:r>
        <w:rPr>
          <w:sz w:val="20"/>
          <w:szCs w:val="20"/>
        </w:rPr>
        <w:t>1.2. Relación con otros temas del programa</w:t>
      </w:r>
      <w:r>
        <w:rPr>
          <w:sz w:val="20"/>
          <w:szCs w:val="20"/>
        </w:rPr>
        <w:tab/>
        <w:t>3</w:t>
      </w:r>
    </w:p>
    <w:p w14:paraId="413B09EE" w14:textId="77777777" w:rsidR="00B14423" w:rsidRDefault="00000000">
      <w:pPr>
        <w:tabs>
          <w:tab w:val="right" w:leader="dot" w:pos="9638"/>
        </w:tabs>
        <w:spacing w:before="100" w:after="60"/>
      </w:pPr>
      <w:r>
        <w:rPr>
          <w:b/>
          <w:bCs/>
        </w:rPr>
        <w:t>2. Marco legal</w:t>
      </w:r>
      <w:r>
        <w:rPr>
          <w:b/>
          <w:bCs/>
        </w:rPr>
        <w:tab/>
        <w:t>5</w:t>
      </w:r>
    </w:p>
    <w:p w14:paraId="10F8D930" w14:textId="77777777" w:rsidR="00B14423" w:rsidRDefault="00000000">
      <w:pPr>
        <w:tabs>
          <w:tab w:val="right" w:leader="dot" w:pos="9638"/>
        </w:tabs>
        <w:spacing w:after="20"/>
        <w:ind w:left="400"/>
      </w:pPr>
      <w:r>
        <w:rPr>
          <w:sz w:val="20"/>
          <w:szCs w:val="20"/>
        </w:rPr>
        <w:t>2.1. Derecho de la Unión Europea</w:t>
      </w:r>
      <w:r>
        <w:rPr>
          <w:sz w:val="20"/>
          <w:szCs w:val="20"/>
        </w:rPr>
        <w:tab/>
        <w:t>5</w:t>
      </w:r>
    </w:p>
    <w:p w14:paraId="35B0C53A" w14:textId="77777777" w:rsidR="00B14423" w:rsidRDefault="00000000">
      <w:pPr>
        <w:tabs>
          <w:tab w:val="right" w:leader="dot" w:pos="9638"/>
        </w:tabs>
        <w:spacing w:after="20"/>
        <w:ind w:left="400"/>
      </w:pPr>
      <w:r>
        <w:rPr>
          <w:sz w:val="20"/>
          <w:szCs w:val="20"/>
        </w:rPr>
        <w:t>2.2. Normativa estatal</w:t>
      </w:r>
      <w:r>
        <w:rPr>
          <w:sz w:val="20"/>
          <w:szCs w:val="20"/>
        </w:rPr>
        <w:tab/>
        <w:t>5</w:t>
      </w:r>
    </w:p>
    <w:p w14:paraId="598B2426" w14:textId="77777777" w:rsidR="00B14423" w:rsidRDefault="00000000">
      <w:pPr>
        <w:tabs>
          <w:tab w:val="right" w:leader="dot" w:pos="9638"/>
        </w:tabs>
        <w:spacing w:after="20"/>
        <w:ind w:left="400"/>
      </w:pPr>
      <w:r>
        <w:rPr>
          <w:sz w:val="20"/>
          <w:szCs w:val="20"/>
        </w:rPr>
        <w:t>2.3. Umbrales y cuantías que hay que conocer</w:t>
      </w:r>
      <w:r>
        <w:rPr>
          <w:sz w:val="20"/>
          <w:szCs w:val="20"/>
        </w:rPr>
        <w:tab/>
        <w:t>6</w:t>
      </w:r>
    </w:p>
    <w:p w14:paraId="49F6BD17" w14:textId="77777777" w:rsidR="00B14423" w:rsidRDefault="00000000">
      <w:pPr>
        <w:tabs>
          <w:tab w:val="right" w:leader="dot" w:pos="9638"/>
        </w:tabs>
        <w:spacing w:after="20"/>
        <w:ind w:left="400"/>
      </w:pPr>
      <w:r>
        <w:rPr>
          <w:sz w:val="20"/>
          <w:szCs w:val="20"/>
        </w:rPr>
        <w:t>2.4. Calificación de los contratos TIC según su objeto</w:t>
      </w:r>
      <w:r>
        <w:rPr>
          <w:sz w:val="20"/>
          <w:szCs w:val="20"/>
        </w:rPr>
        <w:tab/>
        <w:t>7</w:t>
      </w:r>
    </w:p>
    <w:p w14:paraId="19C0FBCA" w14:textId="77777777" w:rsidR="00B14423" w:rsidRDefault="00000000">
      <w:pPr>
        <w:tabs>
          <w:tab w:val="right" w:leader="dot" w:pos="9638"/>
        </w:tabs>
        <w:spacing w:after="20"/>
        <w:ind w:left="400"/>
      </w:pPr>
      <w:r>
        <w:rPr>
          <w:sz w:val="20"/>
          <w:szCs w:val="20"/>
        </w:rPr>
        <w:t>2.5. Normativa autonómica de Andalucía</w:t>
      </w:r>
      <w:r>
        <w:rPr>
          <w:sz w:val="20"/>
          <w:szCs w:val="20"/>
        </w:rPr>
        <w:tab/>
        <w:t>8</w:t>
      </w:r>
    </w:p>
    <w:p w14:paraId="1B884575" w14:textId="77777777" w:rsidR="00B14423" w:rsidRDefault="00000000">
      <w:pPr>
        <w:tabs>
          <w:tab w:val="right" w:leader="dot" w:pos="9638"/>
        </w:tabs>
        <w:spacing w:before="100" w:after="60"/>
      </w:pPr>
      <w:r>
        <w:rPr>
          <w:b/>
          <w:bCs/>
        </w:rPr>
        <w:t>3. Informe, comunicación o exclusión: cómo resolver los supuestos</w:t>
      </w:r>
      <w:r>
        <w:rPr>
          <w:b/>
          <w:bCs/>
        </w:rPr>
        <w:tab/>
        <w:t>13</w:t>
      </w:r>
    </w:p>
    <w:p w14:paraId="55DD6182" w14:textId="77777777" w:rsidR="00B14423" w:rsidRDefault="00000000">
      <w:pPr>
        <w:tabs>
          <w:tab w:val="right" w:leader="dot" w:pos="9638"/>
        </w:tabs>
        <w:spacing w:after="20"/>
        <w:ind w:left="400"/>
      </w:pPr>
      <w:r>
        <w:rPr>
          <w:sz w:val="20"/>
          <w:szCs w:val="20"/>
        </w:rPr>
        <w:t>3.1. Esquema de decisión</w:t>
      </w:r>
      <w:r>
        <w:rPr>
          <w:sz w:val="20"/>
          <w:szCs w:val="20"/>
        </w:rPr>
        <w:tab/>
        <w:t>13</w:t>
      </w:r>
    </w:p>
    <w:p w14:paraId="28F2A76C" w14:textId="77777777" w:rsidR="00B14423" w:rsidRDefault="00000000">
      <w:pPr>
        <w:tabs>
          <w:tab w:val="right" w:leader="dot" w:pos="9638"/>
        </w:tabs>
        <w:spacing w:after="20"/>
        <w:ind w:left="400"/>
      </w:pPr>
      <w:r>
        <w:rPr>
          <w:sz w:val="20"/>
          <w:szCs w:val="20"/>
        </w:rPr>
        <w:t>3.2. Exclusiones (apartado Segundo de la Instrucción 1/2020)</w:t>
      </w:r>
      <w:r>
        <w:rPr>
          <w:sz w:val="20"/>
          <w:szCs w:val="20"/>
        </w:rPr>
        <w:tab/>
        <w:t>13</w:t>
      </w:r>
    </w:p>
    <w:p w14:paraId="000DA2FE" w14:textId="77777777" w:rsidR="00B14423" w:rsidRDefault="00000000">
      <w:pPr>
        <w:tabs>
          <w:tab w:val="right" w:leader="dot" w:pos="9638"/>
        </w:tabs>
        <w:spacing w:after="20"/>
        <w:ind w:left="400"/>
      </w:pPr>
      <w:r>
        <w:rPr>
          <w:sz w:val="20"/>
          <w:szCs w:val="20"/>
        </w:rPr>
        <w:t>3.3. Bienes y servicios informados favorablemente (Anexo de la Instrucción 1/2020)</w:t>
      </w:r>
      <w:r>
        <w:rPr>
          <w:sz w:val="20"/>
          <w:szCs w:val="20"/>
        </w:rPr>
        <w:tab/>
        <w:t>14</w:t>
      </w:r>
    </w:p>
    <w:p w14:paraId="2632AC10" w14:textId="77777777" w:rsidR="00B14423" w:rsidRDefault="00000000">
      <w:pPr>
        <w:tabs>
          <w:tab w:val="right" w:leader="dot" w:pos="9638"/>
        </w:tabs>
        <w:spacing w:after="20"/>
        <w:ind w:left="400"/>
      </w:pPr>
      <w:r>
        <w:rPr>
          <w:sz w:val="20"/>
          <w:szCs w:val="20"/>
        </w:rPr>
        <w:t>3.4. INFOCOR y sistemas relacionados</w:t>
      </w:r>
      <w:r>
        <w:rPr>
          <w:sz w:val="20"/>
          <w:szCs w:val="20"/>
        </w:rPr>
        <w:tab/>
        <w:t>14</w:t>
      </w:r>
    </w:p>
    <w:p w14:paraId="00FFA7BA" w14:textId="77777777" w:rsidR="00B14423" w:rsidRDefault="00000000">
      <w:pPr>
        <w:tabs>
          <w:tab w:val="right" w:leader="dot" w:pos="9638"/>
        </w:tabs>
        <w:spacing w:after="20"/>
        <w:ind w:left="400"/>
      </w:pPr>
      <w:r>
        <w:rPr>
          <w:sz w:val="20"/>
          <w:szCs w:val="20"/>
        </w:rPr>
        <w:t>3.5. Supuestos prácticos resueltos</w:t>
      </w:r>
      <w:r>
        <w:rPr>
          <w:sz w:val="20"/>
          <w:szCs w:val="20"/>
        </w:rPr>
        <w:tab/>
        <w:t>15</w:t>
      </w:r>
    </w:p>
    <w:p w14:paraId="6AD23760" w14:textId="77777777" w:rsidR="00B14423" w:rsidRDefault="00000000">
      <w:pPr>
        <w:tabs>
          <w:tab w:val="right" w:leader="dot" w:pos="9638"/>
        </w:tabs>
        <w:spacing w:after="20"/>
        <w:ind w:left="400"/>
      </w:pPr>
      <w:r>
        <w:rPr>
          <w:sz w:val="20"/>
          <w:szCs w:val="20"/>
        </w:rPr>
        <w:t>3.6. Preguntas oficiales afectadas por el Decreto-ley 3/2024</w:t>
      </w:r>
      <w:r>
        <w:rPr>
          <w:sz w:val="20"/>
          <w:szCs w:val="20"/>
        </w:rPr>
        <w:tab/>
        <w:t>15</w:t>
      </w:r>
    </w:p>
    <w:p w14:paraId="1DA34F8B" w14:textId="77777777" w:rsidR="00B14423" w:rsidRDefault="00000000">
      <w:pPr>
        <w:tabs>
          <w:tab w:val="right" w:leader="dot" w:pos="9638"/>
        </w:tabs>
        <w:spacing w:before="100" w:after="60"/>
      </w:pPr>
      <w:r>
        <w:rPr>
          <w:b/>
          <w:bCs/>
        </w:rPr>
        <w:t>4. El proceso de la contratación administrativa</w:t>
      </w:r>
      <w:r>
        <w:rPr>
          <w:b/>
          <w:bCs/>
        </w:rPr>
        <w:tab/>
        <w:t>17</w:t>
      </w:r>
    </w:p>
    <w:p w14:paraId="1D2F5BA5" w14:textId="77777777" w:rsidR="00B14423" w:rsidRDefault="00000000">
      <w:pPr>
        <w:tabs>
          <w:tab w:val="right" w:leader="dot" w:pos="9638"/>
        </w:tabs>
        <w:spacing w:after="20"/>
        <w:ind w:left="400"/>
      </w:pPr>
      <w:r>
        <w:rPr>
          <w:sz w:val="20"/>
          <w:szCs w:val="20"/>
        </w:rPr>
        <w:t>4.1. Visión general</w:t>
      </w:r>
      <w:r>
        <w:rPr>
          <w:sz w:val="20"/>
          <w:szCs w:val="20"/>
        </w:rPr>
        <w:tab/>
        <w:t>17</w:t>
      </w:r>
    </w:p>
    <w:p w14:paraId="3CDB7BBE" w14:textId="77777777" w:rsidR="00B14423" w:rsidRDefault="00000000">
      <w:pPr>
        <w:tabs>
          <w:tab w:val="right" w:leader="dot" w:pos="9638"/>
        </w:tabs>
        <w:spacing w:after="20"/>
        <w:ind w:left="400"/>
      </w:pPr>
      <w:r>
        <w:rPr>
          <w:sz w:val="20"/>
          <w:szCs w:val="20"/>
        </w:rPr>
        <w:t>4.2. Preparación del contrato</w:t>
      </w:r>
      <w:r>
        <w:rPr>
          <w:sz w:val="20"/>
          <w:szCs w:val="20"/>
        </w:rPr>
        <w:tab/>
        <w:t>17</w:t>
      </w:r>
    </w:p>
    <w:p w14:paraId="4B2707B5" w14:textId="77777777" w:rsidR="00B14423" w:rsidRDefault="00000000">
      <w:pPr>
        <w:tabs>
          <w:tab w:val="right" w:leader="dot" w:pos="9638"/>
        </w:tabs>
        <w:spacing w:after="20"/>
        <w:ind w:left="400"/>
      </w:pPr>
      <w:r>
        <w:rPr>
          <w:sz w:val="20"/>
          <w:szCs w:val="20"/>
        </w:rPr>
        <w:t>4.3. Procedimientos de adjudicación</w:t>
      </w:r>
      <w:r>
        <w:rPr>
          <w:sz w:val="20"/>
          <w:szCs w:val="20"/>
        </w:rPr>
        <w:tab/>
        <w:t>19</w:t>
      </w:r>
    </w:p>
    <w:p w14:paraId="335F82DF" w14:textId="77777777" w:rsidR="00B14423" w:rsidRDefault="00000000">
      <w:pPr>
        <w:tabs>
          <w:tab w:val="right" w:leader="dot" w:pos="9638"/>
        </w:tabs>
        <w:spacing w:after="20"/>
        <w:ind w:left="400"/>
      </w:pPr>
      <w:r>
        <w:rPr>
          <w:sz w:val="20"/>
          <w:szCs w:val="20"/>
        </w:rPr>
        <w:t>4.4. Licitación, selección y adjudicación</w:t>
      </w:r>
      <w:r>
        <w:rPr>
          <w:sz w:val="20"/>
          <w:szCs w:val="20"/>
        </w:rPr>
        <w:tab/>
        <w:t>21</w:t>
      </w:r>
    </w:p>
    <w:p w14:paraId="722C6FDD" w14:textId="77777777" w:rsidR="00B14423" w:rsidRDefault="00000000">
      <w:pPr>
        <w:tabs>
          <w:tab w:val="right" w:leader="dot" w:pos="9638"/>
        </w:tabs>
        <w:spacing w:after="20"/>
        <w:ind w:left="400"/>
      </w:pPr>
      <w:r>
        <w:rPr>
          <w:sz w:val="20"/>
          <w:szCs w:val="20"/>
        </w:rPr>
        <w:t>4.5. Formalización y publicación</w:t>
      </w:r>
      <w:r>
        <w:rPr>
          <w:sz w:val="20"/>
          <w:szCs w:val="20"/>
        </w:rPr>
        <w:tab/>
        <w:t>22</w:t>
      </w:r>
    </w:p>
    <w:p w14:paraId="2DCC5CBC" w14:textId="77777777" w:rsidR="00B14423" w:rsidRDefault="00000000">
      <w:pPr>
        <w:tabs>
          <w:tab w:val="right" w:leader="dot" w:pos="9638"/>
        </w:tabs>
        <w:spacing w:after="20"/>
        <w:ind w:left="400"/>
      </w:pPr>
      <w:r>
        <w:rPr>
          <w:sz w:val="20"/>
          <w:szCs w:val="20"/>
        </w:rPr>
        <w:t>4.6. Ejecución del contrato</w:t>
      </w:r>
      <w:r>
        <w:rPr>
          <w:sz w:val="20"/>
          <w:szCs w:val="20"/>
        </w:rPr>
        <w:tab/>
        <w:t>22</w:t>
      </w:r>
    </w:p>
    <w:p w14:paraId="140E5E0F" w14:textId="77777777" w:rsidR="00B14423" w:rsidRDefault="00000000">
      <w:pPr>
        <w:tabs>
          <w:tab w:val="right" w:leader="dot" w:pos="9638"/>
        </w:tabs>
        <w:spacing w:after="20"/>
        <w:ind w:left="400"/>
      </w:pPr>
      <w:r>
        <w:rPr>
          <w:sz w:val="20"/>
          <w:szCs w:val="20"/>
        </w:rPr>
        <w:t>4.7. Extinción del contrato</w:t>
      </w:r>
      <w:r>
        <w:rPr>
          <w:sz w:val="20"/>
          <w:szCs w:val="20"/>
        </w:rPr>
        <w:tab/>
        <w:t>23</w:t>
      </w:r>
    </w:p>
    <w:p w14:paraId="063B1D0D" w14:textId="77777777" w:rsidR="00B14423" w:rsidRDefault="00000000">
      <w:pPr>
        <w:tabs>
          <w:tab w:val="right" w:leader="dot" w:pos="9638"/>
        </w:tabs>
        <w:spacing w:before="100" w:after="60"/>
      </w:pPr>
      <w:r>
        <w:rPr>
          <w:b/>
          <w:bCs/>
        </w:rPr>
        <w:t>5. Compra pública de innovación y dependencia del proveedor</w:t>
      </w:r>
      <w:r>
        <w:rPr>
          <w:b/>
          <w:bCs/>
        </w:rPr>
        <w:tab/>
        <w:t>24</w:t>
      </w:r>
    </w:p>
    <w:p w14:paraId="24D626A9" w14:textId="77777777" w:rsidR="00B14423" w:rsidRDefault="00000000">
      <w:pPr>
        <w:tabs>
          <w:tab w:val="right" w:leader="dot" w:pos="9638"/>
        </w:tabs>
        <w:spacing w:after="20"/>
        <w:ind w:left="400"/>
      </w:pPr>
      <w:r>
        <w:rPr>
          <w:sz w:val="20"/>
          <w:szCs w:val="20"/>
        </w:rPr>
        <w:t>5.1. Compra pública de innovación (CPI)</w:t>
      </w:r>
      <w:r>
        <w:rPr>
          <w:sz w:val="20"/>
          <w:szCs w:val="20"/>
        </w:rPr>
        <w:tab/>
        <w:t>24</w:t>
      </w:r>
    </w:p>
    <w:p w14:paraId="4695D7F1" w14:textId="77777777" w:rsidR="00B14423" w:rsidRDefault="00000000">
      <w:pPr>
        <w:tabs>
          <w:tab w:val="right" w:leader="dot" w:pos="9638"/>
        </w:tabs>
        <w:spacing w:after="20"/>
        <w:ind w:left="400"/>
      </w:pPr>
      <w:r>
        <w:rPr>
          <w:sz w:val="20"/>
          <w:szCs w:val="20"/>
        </w:rPr>
        <w:t>5.2. Dependencia tecnológica del proveedor (</w:t>
      </w:r>
      <w:proofErr w:type="spellStart"/>
      <w:r>
        <w:rPr>
          <w:sz w:val="20"/>
          <w:szCs w:val="20"/>
        </w:rPr>
        <w:t>vendor</w:t>
      </w:r>
      <w:proofErr w:type="spellEnd"/>
      <w:r>
        <w:rPr>
          <w:sz w:val="20"/>
          <w:szCs w:val="20"/>
        </w:rPr>
        <w:t xml:space="preserve"> </w:t>
      </w:r>
      <w:proofErr w:type="spellStart"/>
      <w:r>
        <w:rPr>
          <w:sz w:val="20"/>
          <w:szCs w:val="20"/>
        </w:rPr>
        <w:t>lock</w:t>
      </w:r>
      <w:proofErr w:type="spellEnd"/>
      <w:r>
        <w:rPr>
          <w:sz w:val="20"/>
          <w:szCs w:val="20"/>
        </w:rPr>
        <w:t>-in)</w:t>
      </w:r>
      <w:r>
        <w:rPr>
          <w:sz w:val="20"/>
          <w:szCs w:val="20"/>
        </w:rPr>
        <w:tab/>
        <w:t>24</w:t>
      </w:r>
    </w:p>
    <w:p w14:paraId="7D8A1B61" w14:textId="77777777" w:rsidR="00B14423" w:rsidRDefault="00000000">
      <w:pPr>
        <w:tabs>
          <w:tab w:val="right" w:leader="dot" w:pos="9638"/>
        </w:tabs>
        <w:spacing w:before="100" w:after="60"/>
      </w:pPr>
      <w:r>
        <w:rPr>
          <w:b/>
          <w:bCs/>
        </w:rPr>
        <w:t>6. Particularidades en el Servicio Andaluz de Salud</w:t>
      </w:r>
      <w:r>
        <w:rPr>
          <w:b/>
          <w:bCs/>
        </w:rPr>
        <w:tab/>
        <w:t>26</w:t>
      </w:r>
    </w:p>
    <w:p w14:paraId="3649487B" w14:textId="77777777" w:rsidR="00B14423" w:rsidRDefault="00000000">
      <w:pPr>
        <w:tabs>
          <w:tab w:val="right" w:leader="dot" w:pos="9638"/>
        </w:tabs>
        <w:spacing w:after="20"/>
        <w:ind w:left="400"/>
      </w:pPr>
      <w:r>
        <w:rPr>
          <w:sz w:val="20"/>
          <w:szCs w:val="20"/>
        </w:rPr>
        <w:t>6.1. Organización de la contratación en el SAS</w:t>
      </w:r>
      <w:r>
        <w:rPr>
          <w:sz w:val="20"/>
          <w:szCs w:val="20"/>
        </w:rPr>
        <w:tab/>
        <w:t>26</w:t>
      </w:r>
    </w:p>
    <w:p w14:paraId="346E746B" w14:textId="77777777" w:rsidR="00B14423" w:rsidRDefault="00000000">
      <w:pPr>
        <w:tabs>
          <w:tab w:val="right" w:leader="dot" w:pos="9638"/>
        </w:tabs>
        <w:spacing w:after="20"/>
        <w:ind w:left="400"/>
      </w:pPr>
      <w:r>
        <w:rPr>
          <w:sz w:val="20"/>
          <w:szCs w:val="20"/>
        </w:rPr>
        <w:t>6.2. Relación entre el SAS y la Agencia Digital de Andalucía</w:t>
      </w:r>
      <w:r>
        <w:rPr>
          <w:sz w:val="20"/>
          <w:szCs w:val="20"/>
        </w:rPr>
        <w:tab/>
        <w:t>26</w:t>
      </w:r>
    </w:p>
    <w:p w14:paraId="0C750FA1" w14:textId="77777777" w:rsidR="00B14423" w:rsidRDefault="00000000">
      <w:pPr>
        <w:tabs>
          <w:tab w:val="right" w:leader="dot" w:pos="9638"/>
        </w:tabs>
        <w:spacing w:after="20"/>
        <w:ind w:left="400"/>
      </w:pPr>
      <w:r>
        <w:rPr>
          <w:sz w:val="20"/>
          <w:szCs w:val="20"/>
        </w:rPr>
        <w:t>6.3. Flujo orientativo de un expediente TIC en el SAS</w:t>
      </w:r>
      <w:r>
        <w:rPr>
          <w:sz w:val="20"/>
          <w:szCs w:val="20"/>
        </w:rPr>
        <w:tab/>
        <w:t>26</w:t>
      </w:r>
    </w:p>
    <w:p w14:paraId="01E55667" w14:textId="77777777" w:rsidR="00B14423" w:rsidRDefault="00000000">
      <w:pPr>
        <w:tabs>
          <w:tab w:val="right" w:leader="dot" w:pos="9638"/>
        </w:tabs>
        <w:spacing w:after="20"/>
        <w:ind w:left="400"/>
      </w:pPr>
      <w:r>
        <w:rPr>
          <w:sz w:val="20"/>
          <w:szCs w:val="20"/>
        </w:rPr>
        <w:t>6.4. Control externo: lecciones de la fiscalización de la contratación TIC</w:t>
      </w:r>
      <w:r>
        <w:rPr>
          <w:sz w:val="20"/>
          <w:szCs w:val="20"/>
        </w:rPr>
        <w:tab/>
        <w:t>27</w:t>
      </w:r>
    </w:p>
    <w:p w14:paraId="563068C3" w14:textId="77777777" w:rsidR="00B14423" w:rsidRDefault="00000000">
      <w:pPr>
        <w:tabs>
          <w:tab w:val="right" w:leader="dot" w:pos="9638"/>
        </w:tabs>
        <w:spacing w:before="100" w:after="60"/>
      </w:pPr>
      <w:r>
        <w:rPr>
          <w:b/>
          <w:bCs/>
        </w:rPr>
        <w:t>7. Errores frecuentes y buenas prácticas</w:t>
      </w:r>
      <w:r>
        <w:rPr>
          <w:b/>
          <w:bCs/>
        </w:rPr>
        <w:tab/>
        <w:t>28</w:t>
      </w:r>
    </w:p>
    <w:p w14:paraId="1A2FD54A" w14:textId="77777777" w:rsidR="00B14423" w:rsidRDefault="00000000">
      <w:pPr>
        <w:tabs>
          <w:tab w:val="right" w:leader="dot" w:pos="9638"/>
        </w:tabs>
        <w:spacing w:before="100" w:after="60"/>
      </w:pPr>
      <w:r>
        <w:rPr>
          <w:b/>
          <w:bCs/>
        </w:rPr>
        <w:t xml:space="preserve">8. Claves para </w:t>
      </w:r>
      <w:proofErr w:type="gramStart"/>
      <w:r>
        <w:rPr>
          <w:b/>
          <w:bCs/>
        </w:rPr>
        <w:t>el test</w:t>
      </w:r>
      <w:proofErr w:type="gramEnd"/>
      <w:r>
        <w:rPr>
          <w:b/>
          <w:bCs/>
        </w:rPr>
        <w:tab/>
        <w:t>29</w:t>
      </w:r>
    </w:p>
    <w:p w14:paraId="38163733" w14:textId="77777777" w:rsidR="00B14423" w:rsidRDefault="00000000">
      <w:pPr>
        <w:tabs>
          <w:tab w:val="right" w:leader="dot" w:pos="9638"/>
        </w:tabs>
        <w:spacing w:before="100" w:after="60"/>
      </w:pPr>
      <w:r>
        <w:rPr>
          <w:b/>
          <w:bCs/>
        </w:rPr>
        <w:t>9. Fuentes y referencias</w:t>
      </w:r>
      <w:r>
        <w:rPr>
          <w:b/>
          <w:bCs/>
        </w:rPr>
        <w:tab/>
        <w:t>29</w:t>
      </w:r>
    </w:p>
    <w:p w14:paraId="475065A9" w14:textId="77777777" w:rsidR="00B14423" w:rsidRDefault="00000000">
      <w:r>
        <w:br w:type="page"/>
      </w:r>
    </w:p>
    <w:p w14:paraId="7258DED5" w14:textId="77777777" w:rsidR="00B14423" w:rsidRDefault="00000000">
      <w:pPr>
        <w:pStyle w:val="Ttulo1"/>
        <w:keepNext/>
      </w:pPr>
      <w:r>
        <w:lastRenderedPageBreak/>
        <w:t>1. Introducción y delimitación del tema</w:t>
      </w:r>
    </w:p>
    <w:p w14:paraId="5669746F" w14:textId="77777777" w:rsidR="00B14423" w:rsidRDefault="00000000">
      <w:pPr>
        <w:pStyle w:val="Ttulo2"/>
        <w:keepNext/>
      </w:pPr>
      <w:r>
        <w:t>1.1. Qué estudia este tema</w:t>
      </w:r>
    </w:p>
    <w:p w14:paraId="26A4A543" w14:textId="77777777" w:rsidR="00B14423" w:rsidRDefault="00000000">
      <w:pPr>
        <w:spacing w:after="100" w:line="264" w:lineRule="auto"/>
        <w:jc w:val="both"/>
      </w:pPr>
      <w:r>
        <w:t>La contratación de bienes y servicios de tecnologías de la información y las comunicaciones (TIC) es el instrumento por el que la Administración obtiene del mercado equipos, programas, comunicaciones y servicios profesionales que no produce con medios propios. En un servicio de salud del tamaño del Servicio Andaluz de Salud (SAS) es una pieza central de la transformación digital: buena parte de los sistemas de información asistenciales, de la infraestructura de los centros de proceso de datos (CPD) y del puesto de trabajo digital se adquiere o se mantiene mediante contratos públicos.</w:t>
      </w:r>
    </w:p>
    <w:p w14:paraId="1564B423" w14:textId="77777777" w:rsidR="00B14423" w:rsidRDefault="00000000">
      <w:pPr>
        <w:spacing w:after="100" w:line="264" w:lineRule="auto"/>
        <w:jc w:val="both"/>
      </w:pPr>
      <w:r>
        <w:t xml:space="preserve">La contratación TIC se rige por la legislación general de contratos del sector público, pero presenta particularidades que justifican un tema propio: la calificación del contrato (suministro o servicios) depende de si el software es de catálogo o desarrollado a medida; las prescripciones técnicas deben garantizar interoperabilidad, seguridad, accesibilidad y portabilidad de los datos; y en la Junta de Andalucía existe un control específico, el </w:t>
      </w:r>
      <w:r>
        <w:rPr>
          <w:b/>
          <w:bCs/>
        </w:rPr>
        <w:t>informe de la Agencia Digital de Andalucía (ADA)</w:t>
      </w:r>
      <w:r>
        <w:t xml:space="preserve"> previsto en la Orden de 23 de octubre de 2012, que se tramita en la plataforma </w:t>
      </w:r>
      <w:r>
        <w:rPr>
          <w:b/>
          <w:bCs/>
        </w:rPr>
        <w:t>INFOCOR</w:t>
      </w:r>
      <w:r>
        <w:t>.</w:t>
      </w:r>
    </w:p>
    <w:p w14:paraId="535F706A" w14:textId="77777777" w:rsidR="00B14423" w:rsidRDefault="00000000">
      <w:pPr>
        <w:spacing w:after="100" w:line="264" w:lineRule="auto"/>
        <w:jc w:val="both"/>
      </w:pPr>
      <w:r>
        <w:t xml:space="preserve">El tema se organiza en tres bloques, que siguen el título del programa: el </w:t>
      </w:r>
      <w:r>
        <w:rPr>
          <w:b/>
          <w:bCs/>
        </w:rPr>
        <w:t>marco legal</w:t>
      </w:r>
      <w:r>
        <w:t xml:space="preserve"> (europeo, estatal y autonómico), el </w:t>
      </w:r>
      <w:r>
        <w:rPr>
          <w:b/>
          <w:bCs/>
        </w:rPr>
        <w:t>proceso de la contratación administrativa</w:t>
      </w:r>
      <w:r>
        <w:t xml:space="preserve"> aplicado a las TIC y las </w:t>
      </w:r>
      <w:r>
        <w:rPr>
          <w:b/>
          <w:bCs/>
        </w:rPr>
        <w:t>particularidades de la Junta de Andalucía y del SAS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4423" w14:paraId="120835A0" w14:textId="77777777">
        <w:tblPrEx>
          <w:tblCellMar>
            <w:top w:w="0" w:type="dxa"/>
            <w:bottom w:w="0" w:type="dxa"/>
          </w:tblCellMar>
        </w:tblPrEx>
        <w:tc>
          <w:tcPr>
            <w:tcW w:w="9638" w:type="dxa"/>
            <w:tcBorders>
              <w:top w:val="single" w:sz="4" w:space="0" w:color="2E75B6"/>
              <w:left w:val="single" w:sz="24" w:space="0" w:color="2E75B6"/>
              <w:bottom w:val="single" w:sz="4" w:space="0" w:color="2E75B6"/>
              <w:right w:val="single" w:sz="4" w:space="0" w:color="2E75B6"/>
            </w:tcBorders>
            <w:shd w:val="clear" w:color="auto" w:fill="DEEAF6"/>
            <w:tcMar>
              <w:top w:w="100" w:type="dxa"/>
              <w:left w:w="160" w:type="dxa"/>
              <w:bottom w:w="100" w:type="dxa"/>
              <w:right w:w="160" w:type="dxa"/>
            </w:tcMar>
          </w:tcPr>
          <w:p w14:paraId="0F687A36" w14:textId="77777777" w:rsidR="00B14423" w:rsidRDefault="00000000">
            <w:pPr>
              <w:keepNext/>
              <w:spacing w:after="80"/>
            </w:pPr>
            <w:r>
              <w:rPr>
                <w:b/>
                <w:bCs/>
                <w:color w:val="2E75B6"/>
              </w:rPr>
              <w:t>A fecha de elaboración del tema (1 de octubre de 2026)</w:t>
            </w:r>
          </w:p>
          <w:p w14:paraId="36252C14" w14:textId="77777777" w:rsidR="00B14423" w:rsidRDefault="00000000">
            <w:pPr>
              <w:pStyle w:val="Prrafodelista"/>
              <w:numPr>
                <w:ilvl w:val="0"/>
                <w:numId w:val="2"/>
              </w:numPr>
              <w:spacing w:after="50" w:line="252" w:lineRule="auto"/>
            </w:pPr>
            <w:r>
              <w:t xml:space="preserve">Los umbrales de regulación armonizada vigentes son los de la </w:t>
            </w:r>
            <w:r>
              <w:rPr>
                <w:b/>
                <w:bCs/>
              </w:rPr>
              <w:t>Orden HAC/1517/2025</w:t>
            </w:r>
            <w:r>
              <w:t xml:space="preserve"> (aplicables desde el 1 de enero de 2026): </w:t>
            </w:r>
            <w:r>
              <w:rPr>
                <w:b/>
                <w:bCs/>
              </w:rPr>
              <w:t>140.000 €</w:t>
            </w:r>
            <w:r>
              <w:t xml:space="preserve"> en suministros y servicios de la Administración General del Estado y </w:t>
            </w:r>
            <w:r>
              <w:rPr>
                <w:b/>
                <w:bCs/>
              </w:rPr>
              <w:t>216.000 €</w:t>
            </w:r>
            <w:r>
              <w:t xml:space="preserve"> en los del resto de poderes adjudicadores, entre ellos la Junta de Andalucía y el SAS.</w:t>
            </w:r>
          </w:p>
          <w:p w14:paraId="4B18D986" w14:textId="77777777" w:rsidR="00B14423" w:rsidRDefault="00000000">
            <w:pPr>
              <w:pStyle w:val="Prrafodelista"/>
              <w:numPr>
                <w:ilvl w:val="0"/>
                <w:numId w:val="2"/>
              </w:numPr>
              <w:spacing w:after="50" w:line="252" w:lineRule="auto"/>
            </w:pPr>
            <w:r>
              <w:t xml:space="preserve">Desde el </w:t>
            </w:r>
            <w:r>
              <w:rPr>
                <w:b/>
                <w:bCs/>
              </w:rPr>
              <w:t>Decreto-ley 3/2024</w:t>
            </w:r>
            <w:r>
              <w:t xml:space="preserve"> (en vigor el 17 de febrero de 2024), los </w:t>
            </w:r>
            <w:r>
              <w:rPr>
                <w:b/>
                <w:bCs/>
              </w:rPr>
              <w:t>contratos menores TIC no requieren informe</w:t>
            </w:r>
            <w:r>
              <w:t xml:space="preserve"> de la ADA: basta una </w:t>
            </w:r>
            <w:r>
              <w:rPr>
                <w:b/>
                <w:bCs/>
              </w:rPr>
              <w:t>comunicación</w:t>
            </w:r>
            <w:r>
              <w:t>. Varias preguntas de examen anteriores a esa reforma tienen hoy otra respuesta (véase el apartado 3.6).</w:t>
            </w:r>
          </w:p>
          <w:p w14:paraId="135DD6DA" w14:textId="77777777" w:rsidR="00B14423" w:rsidRDefault="00000000">
            <w:pPr>
              <w:pStyle w:val="Prrafodelista"/>
              <w:numPr>
                <w:ilvl w:val="0"/>
                <w:numId w:val="2"/>
              </w:numPr>
              <w:spacing w:after="50" w:line="252" w:lineRule="auto"/>
            </w:pPr>
            <w:r>
              <w:t xml:space="preserve">Tras la reestructuración de julio de 2026, la ADA está adscrita a la </w:t>
            </w:r>
            <w:r>
              <w:rPr>
                <w:b/>
                <w:bCs/>
              </w:rPr>
              <w:t>Consejería de Inteligencia Artificial, Desarrollo Digital y Administración Pública</w:t>
            </w:r>
            <w:r>
              <w:t xml:space="preserve">, y el SAS a la </w:t>
            </w:r>
            <w:r>
              <w:rPr>
                <w:b/>
                <w:bCs/>
              </w:rPr>
              <w:t>Consejería de Presidencia, Sanidad y Emergencias</w:t>
            </w:r>
            <w:r>
              <w:t xml:space="preserve">. En el SAS, la antigua Dirección General de Tecnologías de la Información y Comunicaciones se denomina ahora </w:t>
            </w:r>
            <w:r>
              <w:rPr>
                <w:b/>
                <w:bCs/>
              </w:rPr>
              <w:t>Dirección General de Salud Digital e Infraestructuras Tecnológicas</w:t>
            </w:r>
            <w:r>
              <w:t>.</w:t>
            </w:r>
          </w:p>
        </w:tc>
      </w:tr>
    </w:tbl>
    <w:p w14:paraId="5FFDF917" w14:textId="77777777" w:rsidR="00B14423" w:rsidRDefault="00B14423">
      <w:pPr>
        <w:spacing w:after="60"/>
      </w:pPr>
    </w:p>
    <w:p w14:paraId="2D49C983" w14:textId="77777777" w:rsidR="00B14423" w:rsidRDefault="00000000">
      <w:pPr>
        <w:pStyle w:val="Ttulo2"/>
        <w:keepNext/>
      </w:pPr>
      <w:r>
        <w:t>1.2. Relación con otros temas del programa</w:t>
      </w:r>
    </w:p>
    <w:p w14:paraId="02C47E7C" w14:textId="77777777" w:rsidR="00B14423" w:rsidRDefault="00000000">
      <w:pPr>
        <w:spacing w:after="100" w:line="264" w:lineRule="auto"/>
        <w:jc w:val="both"/>
      </w:pPr>
      <w:r>
        <w:t>Para no duplicar contenidos, los aspectos siguientes se tratan aquí solo en lo necesario para la contratación TIC.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2"/>
        <w:gridCol w:w="2976"/>
      </w:tblGrid>
      <w:tr w:rsidR="00B14423" w14:paraId="15439F7C" w14:textId="77777777">
        <w:tblPrEx>
          <w:tblCellMar>
            <w:top w:w="0" w:type="dxa"/>
            <w:bottom w:w="0" w:type="dxa"/>
          </w:tblCellMar>
        </w:tblPrEx>
        <w:trPr>
          <w:cantSplit/>
          <w:tblHeader/>
        </w:trPr>
        <w:tc>
          <w:tcPr>
            <w:tcW w:w="666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73510FF" w14:textId="77777777" w:rsidR="00B14423" w:rsidRDefault="00000000">
            <w:r>
              <w:rPr>
                <w:b/>
                <w:bCs/>
                <w:color w:val="FFFFFF"/>
                <w:sz w:val="19"/>
                <w:szCs w:val="19"/>
              </w:rPr>
              <w:t>Materia</w:t>
            </w:r>
          </w:p>
        </w:tc>
        <w:tc>
          <w:tcPr>
            <w:tcW w:w="29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D9D816" w14:textId="77777777" w:rsidR="00B14423" w:rsidRDefault="00000000">
            <w:r>
              <w:rPr>
                <w:b/>
                <w:bCs/>
                <w:color w:val="FFFFFF"/>
                <w:sz w:val="19"/>
                <w:szCs w:val="19"/>
              </w:rPr>
              <w:t>Tema donde se desarrolla</w:t>
            </w:r>
          </w:p>
        </w:tc>
      </w:tr>
      <w:tr w:rsidR="00B14423" w14:paraId="6EEB9D38" w14:textId="77777777">
        <w:tblPrEx>
          <w:tblCellMar>
            <w:top w:w="0" w:type="dxa"/>
            <w:bottom w:w="0" w:type="dxa"/>
          </w:tblCellMar>
        </w:tblPrEx>
        <w:trPr>
          <w:cantSplit/>
        </w:trPr>
        <w:tc>
          <w:tcPr>
            <w:tcW w:w="6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4A0334" w14:textId="77777777" w:rsidR="00B14423" w:rsidRDefault="00000000">
            <w:r>
              <w:rPr>
                <w:sz w:val="19"/>
                <w:szCs w:val="19"/>
              </w:rPr>
              <w:t>Régimen general de los contratos del sector público (tipos, órganos, capacidad y prohibiciones, invalidez, procedimientos, efectos y extinción)</w:t>
            </w:r>
          </w:p>
        </w:tc>
        <w:tc>
          <w:tcPr>
            <w:tcW w:w="29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69D3B5" w14:textId="77777777" w:rsidR="00B14423" w:rsidRDefault="00000000">
            <w:r>
              <w:rPr>
                <w:sz w:val="19"/>
                <w:szCs w:val="19"/>
              </w:rPr>
              <w:t>Tema 16</w:t>
            </w:r>
          </w:p>
        </w:tc>
      </w:tr>
      <w:tr w:rsidR="00B14423" w14:paraId="7F1EE550" w14:textId="77777777">
        <w:tblPrEx>
          <w:tblCellMar>
            <w:top w:w="0" w:type="dxa"/>
            <w:bottom w:w="0" w:type="dxa"/>
          </w:tblCellMar>
        </w:tblPrEx>
        <w:trPr>
          <w:cantSplit/>
        </w:trPr>
        <w:tc>
          <w:tcPr>
            <w:tcW w:w="6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FB5EB5" w14:textId="77777777" w:rsidR="00B14423" w:rsidRDefault="00000000">
            <w:r>
              <w:rPr>
                <w:sz w:val="19"/>
                <w:szCs w:val="19"/>
              </w:rPr>
              <w:t>Presupuesto, fases del gasto, documentos contables (A, D, AD, O…), sistema GIRO, Intervención y Cámara de Cuentas</w:t>
            </w:r>
          </w:p>
        </w:tc>
        <w:tc>
          <w:tcPr>
            <w:tcW w:w="29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6D3F36" w14:textId="77777777" w:rsidR="00B14423" w:rsidRDefault="00000000">
            <w:r>
              <w:rPr>
                <w:sz w:val="19"/>
                <w:szCs w:val="19"/>
              </w:rPr>
              <w:t>Temas 25 y 26</w:t>
            </w:r>
          </w:p>
        </w:tc>
      </w:tr>
      <w:tr w:rsidR="00B14423" w14:paraId="66472760" w14:textId="77777777">
        <w:tblPrEx>
          <w:tblCellMar>
            <w:top w:w="0" w:type="dxa"/>
            <w:bottom w:w="0" w:type="dxa"/>
          </w:tblCellMar>
        </w:tblPrEx>
        <w:trPr>
          <w:cantSplit/>
        </w:trPr>
        <w:tc>
          <w:tcPr>
            <w:tcW w:w="6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502113" w14:textId="77777777" w:rsidR="00B14423" w:rsidRDefault="00000000">
            <w:r>
              <w:rPr>
                <w:sz w:val="19"/>
                <w:szCs w:val="19"/>
              </w:rPr>
              <w:t>Estrategia de Salud Digital, gobernanza TIC del SSPA</w:t>
            </w:r>
          </w:p>
        </w:tc>
        <w:tc>
          <w:tcPr>
            <w:tcW w:w="29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11CF37" w14:textId="77777777" w:rsidR="00B14423" w:rsidRDefault="00000000">
            <w:r>
              <w:rPr>
                <w:sz w:val="19"/>
                <w:szCs w:val="19"/>
              </w:rPr>
              <w:t>Tema 27</w:t>
            </w:r>
          </w:p>
        </w:tc>
      </w:tr>
      <w:tr w:rsidR="00B14423" w14:paraId="731B91CA" w14:textId="77777777">
        <w:tblPrEx>
          <w:tblCellMar>
            <w:top w:w="0" w:type="dxa"/>
            <w:bottom w:w="0" w:type="dxa"/>
          </w:tblCellMar>
        </w:tblPrEx>
        <w:trPr>
          <w:cantSplit/>
        </w:trPr>
        <w:tc>
          <w:tcPr>
            <w:tcW w:w="6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2BE8922" w14:textId="77777777" w:rsidR="00B14423" w:rsidRDefault="00000000">
            <w:r>
              <w:rPr>
                <w:sz w:val="19"/>
                <w:szCs w:val="19"/>
              </w:rPr>
              <w:t>Órganos de política informática de la Junta y del SAS (ADA), planes y líneas estratégicas</w:t>
            </w:r>
          </w:p>
        </w:tc>
        <w:tc>
          <w:tcPr>
            <w:tcW w:w="29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9FAF78" w14:textId="77777777" w:rsidR="00B14423" w:rsidRDefault="00000000">
            <w:r>
              <w:rPr>
                <w:sz w:val="19"/>
                <w:szCs w:val="19"/>
              </w:rPr>
              <w:t>Tema 34</w:t>
            </w:r>
          </w:p>
        </w:tc>
      </w:tr>
      <w:tr w:rsidR="00B14423" w14:paraId="51A03775" w14:textId="77777777">
        <w:tblPrEx>
          <w:tblCellMar>
            <w:top w:w="0" w:type="dxa"/>
            <w:bottom w:w="0" w:type="dxa"/>
          </w:tblCellMar>
        </w:tblPrEx>
        <w:trPr>
          <w:cantSplit/>
        </w:trPr>
        <w:tc>
          <w:tcPr>
            <w:tcW w:w="6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B4F4B0" w14:textId="77777777" w:rsidR="00B14423" w:rsidRDefault="00000000">
            <w:r>
              <w:rPr>
                <w:sz w:val="19"/>
                <w:szCs w:val="19"/>
              </w:rPr>
              <w:t>Gestión del porfolio y sistemas transversales del SAS</w:t>
            </w:r>
          </w:p>
        </w:tc>
        <w:tc>
          <w:tcPr>
            <w:tcW w:w="29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1BB29E" w14:textId="77777777" w:rsidR="00B14423" w:rsidRDefault="00000000">
            <w:r>
              <w:rPr>
                <w:sz w:val="19"/>
                <w:szCs w:val="19"/>
              </w:rPr>
              <w:t>Tema 30</w:t>
            </w:r>
          </w:p>
        </w:tc>
      </w:tr>
      <w:tr w:rsidR="00B14423" w14:paraId="17CADAA0" w14:textId="77777777">
        <w:tblPrEx>
          <w:tblCellMar>
            <w:top w:w="0" w:type="dxa"/>
            <w:bottom w:w="0" w:type="dxa"/>
          </w:tblCellMar>
        </w:tblPrEx>
        <w:trPr>
          <w:cantSplit/>
        </w:trPr>
        <w:tc>
          <w:tcPr>
            <w:tcW w:w="6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7C581A" w14:textId="77777777" w:rsidR="00B14423" w:rsidRDefault="00000000">
            <w:r>
              <w:rPr>
                <w:sz w:val="19"/>
                <w:szCs w:val="19"/>
              </w:rPr>
              <w:t>Software libre y reutilización de aplicaciones</w:t>
            </w:r>
          </w:p>
        </w:tc>
        <w:tc>
          <w:tcPr>
            <w:tcW w:w="29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4C93B1" w14:textId="77777777" w:rsidR="00B14423" w:rsidRDefault="00000000">
            <w:r>
              <w:rPr>
                <w:sz w:val="19"/>
                <w:szCs w:val="19"/>
              </w:rPr>
              <w:t>Tema 54</w:t>
            </w:r>
          </w:p>
        </w:tc>
      </w:tr>
      <w:tr w:rsidR="00B14423" w14:paraId="64E4B405" w14:textId="77777777">
        <w:tblPrEx>
          <w:tblCellMar>
            <w:top w:w="0" w:type="dxa"/>
            <w:bottom w:w="0" w:type="dxa"/>
          </w:tblCellMar>
        </w:tblPrEx>
        <w:trPr>
          <w:cantSplit/>
        </w:trPr>
        <w:tc>
          <w:tcPr>
            <w:tcW w:w="6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31E020" w14:textId="77777777" w:rsidR="00B14423" w:rsidRDefault="00000000">
            <w:r>
              <w:rPr>
                <w:sz w:val="19"/>
                <w:szCs w:val="19"/>
              </w:rPr>
              <w:t>Esquema Nacional de Seguridad y categorización de sistemas</w:t>
            </w:r>
          </w:p>
        </w:tc>
        <w:tc>
          <w:tcPr>
            <w:tcW w:w="29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7007B7" w14:textId="77777777" w:rsidR="00B14423" w:rsidRDefault="00000000">
            <w:r>
              <w:rPr>
                <w:sz w:val="19"/>
                <w:szCs w:val="19"/>
              </w:rPr>
              <w:t>Tema 77</w:t>
            </w:r>
          </w:p>
        </w:tc>
      </w:tr>
      <w:tr w:rsidR="00B14423" w14:paraId="68ECAF22" w14:textId="77777777">
        <w:tblPrEx>
          <w:tblCellMar>
            <w:top w:w="0" w:type="dxa"/>
            <w:bottom w:w="0" w:type="dxa"/>
          </w:tblCellMar>
        </w:tblPrEx>
        <w:trPr>
          <w:cantSplit/>
        </w:trPr>
        <w:tc>
          <w:tcPr>
            <w:tcW w:w="6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4DB1B08" w14:textId="77777777" w:rsidR="00B14423" w:rsidRDefault="00000000">
            <w:r>
              <w:rPr>
                <w:sz w:val="19"/>
                <w:szCs w:val="19"/>
              </w:rPr>
              <w:t>Protección de datos (RGPD y LOPDGDD), encargado del tratamiento</w:t>
            </w:r>
          </w:p>
        </w:tc>
        <w:tc>
          <w:tcPr>
            <w:tcW w:w="29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A8C078" w14:textId="77777777" w:rsidR="00B14423" w:rsidRDefault="00000000">
            <w:r>
              <w:rPr>
                <w:sz w:val="19"/>
                <w:szCs w:val="19"/>
              </w:rPr>
              <w:t>Temas 5 y 79</w:t>
            </w:r>
          </w:p>
        </w:tc>
      </w:tr>
      <w:tr w:rsidR="00B14423" w14:paraId="01475452" w14:textId="77777777">
        <w:tblPrEx>
          <w:tblCellMar>
            <w:top w:w="0" w:type="dxa"/>
            <w:bottom w:w="0" w:type="dxa"/>
          </w:tblCellMar>
        </w:tblPrEx>
        <w:trPr>
          <w:cantSplit/>
        </w:trPr>
        <w:tc>
          <w:tcPr>
            <w:tcW w:w="6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0788A3" w14:textId="77777777" w:rsidR="00B14423" w:rsidRDefault="00000000">
            <w:r>
              <w:rPr>
                <w:sz w:val="19"/>
                <w:szCs w:val="19"/>
              </w:rPr>
              <w:t>Protección jurídica del software y licencias de uso</w:t>
            </w:r>
          </w:p>
        </w:tc>
        <w:tc>
          <w:tcPr>
            <w:tcW w:w="29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11B486" w14:textId="77777777" w:rsidR="00B14423" w:rsidRDefault="00000000">
            <w:r>
              <w:rPr>
                <w:sz w:val="19"/>
                <w:szCs w:val="19"/>
              </w:rPr>
              <w:t>Tema 81</w:t>
            </w:r>
          </w:p>
        </w:tc>
      </w:tr>
      <w:tr w:rsidR="00B14423" w14:paraId="23D05091" w14:textId="77777777">
        <w:tblPrEx>
          <w:tblCellMar>
            <w:top w:w="0" w:type="dxa"/>
            <w:bottom w:w="0" w:type="dxa"/>
          </w:tblCellMar>
        </w:tblPrEx>
        <w:trPr>
          <w:cantSplit/>
        </w:trPr>
        <w:tc>
          <w:tcPr>
            <w:tcW w:w="6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7A86E3" w14:textId="77777777" w:rsidR="00B14423" w:rsidRDefault="00000000">
            <w:r>
              <w:rPr>
                <w:sz w:val="19"/>
                <w:szCs w:val="19"/>
              </w:rPr>
              <w:lastRenderedPageBreak/>
              <w:t>Estándares de interoperabilidad sanitaria (HL7, DICOM, IHE)</w:t>
            </w:r>
          </w:p>
        </w:tc>
        <w:tc>
          <w:tcPr>
            <w:tcW w:w="29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9575AC" w14:textId="77777777" w:rsidR="00B14423" w:rsidRDefault="00000000">
            <w:r>
              <w:rPr>
                <w:sz w:val="19"/>
                <w:szCs w:val="19"/>
              </w:rPr>
              <w:t>Tema 33</w:t>
            </w:r>
          </w:p>
        </w:tc>
      </w:tr>
    </w:tbl>
    <w:p w14:paraId="09AF9D53" w14:textId="77777777" w:rsidR="00B14423" w:rsidRDefault="00B14423">
      <w:pPr>
        <w:spacing w:after="80"/>
      </w:pPr>
    </w:p>
    <w:p w14:paraId="31333A0B" w14:textId="77777777" w:rsidR="00B14423" w:rsidRDefault="00000000">
      <w:pPr>
        <w:pStyle w:val="Ttulo1"/>
        <w:keepNext/>
        <w:pageBreakBefore/>
      </w:pPr>
      <w:r>
        <w:lastRenderedPageBreak/>
        <w:t>2. Marco legal</w:t>
      </w:r>
    </w:p>
    <w:p w14:paraId="15467704" w14:textId="77777777" w:rsidR="00B14423" w:rsidRDefault="00000000">
      <w:pPr>
        <w:pStyle w:val="Ttulo2"/>
        <w:keepNext/>
      </w:pPr>
      <w:r>
        <w:t>2.1. Derecho de la Unión Europea</w:t>
      </w:r>
    </w:p>
    <w:p w14:paraId="4B507EB6" w14:textId="77777777" w:rsidR="00B14423" w:rsidRDefault="00000000">
      <w:pPr>
        <w:spacing w:after="100" w:line="264" w:lineRule="auto"/>
        <w:jc w:val="both"/>
      </w:pPr>
      <w:r>
        <w:t>La contratación pública de los Estados miembros está armonizada por tres directivas de 26 de febrero de 2014, que persiguen la apertura de los mercados públicos a la competencia, la transparencia y la igualdad de trato:</w:t>
      </w:r>
    </w:p>
    <w:p w14:paraId="6A19F70A" w14:textId="77777777" w:rsidR="00B14423" w:rsidRDefault="00000000">
      <w:pPr>
        <w:pStyle w:val="Prrafodelista"/>
        <w:numPr>
          <w:ilvl w:val="0"/>
          <w:numId w:val="2"/>
        </w:numPr>
        <w:spacing w:after="50" w:line="252" w:lineRule="auto"/>
      </w:pPr>
      <w:r>
        <w:rPr>
          <w:b/>
          <w:bCs/>
        </w:rPr>
        <w:t>Directiva 2014/24/UE</w:t>
      </w:r>
      <w:r>
        <w:t>, sobre contratación pública (contratos de obras, suministros y servicios de los poderes adjudicadores). Es la que afecta a la contratación TIC del SAS.</w:t>
      </w:r>
    </w:p>
    <w:p w14:paraId="01271C32" w14:textId="77777777" w:rsidR="00B14423" w:rsidRDefault="00000000">
      <w:pPr>
        <w:pStyle w:val="Prrafodelista"/>
        <w:numPr>
          <w:ilvl w:val="0"/>
          <w:numId w:val="2"/>
        </w:numPr>
        <w:spacing w:after="50" w:line="252" w:lineRule="auto"/>
      </w:pPr>
      <w:r>
        <w:rPr>
          <w:b/>
          <w:bCs/>
        </w:rPr>
        <w:t>Directiva 2014/23/UE</w:t>
      </w:r>
      <w:r>
        <w:t>, relativa a la adjudicación de contratos de concesión.</w:t>
      </w:r>
    </w:p>
    <w:p w14:paraId="54714A4F" w14:textId="77777777" w:rsidR="00B14423" w:rsidRDefault="00000000">
      <w:pPr>
        <w:pStyle w:val="Prrafodelista"/>
        <w:numPr>
          <w:ilvl w:val="0"/>
          <w:numId w:val="2"/>
        </w:numPr>
        <w:spacing w:after="50" w:line="252" w:lineRule="auto"/>
      </w:pPr>
      <w:r>
        <w:rPr>
          <w:b/>
          <w:bCs/>
        </w:rPr>
        <w:t>Directiva 2014/25/UE</w:t>
      </w:r>
      <w:r>
        <w:t>, sobre los sectores especiales (agua, energía, transportes y servicios postales).</w:t>
      </w:r>
    </w:p>
    <w:p w14:paraId="193C8F9F" w14:textId="77777777" w:rsidR="00B14423" w:rsidRDefault="00000000">
      <w:pPr>
        <w:spacing w:after="100" w:line="264" w:lineRule="auto"/>
        <w:jc w:val="both"/>
      </w:pPr>
      <w:r>
        <w:t>Otros instrumentos europeos relevantes:</w:t>
      </w:r>
    </w:p>
    <w:p w14:paraId="435E7A50" w14:textId="77777777" w:rsidR="00B14423" w:rsidRDefault="00000000">
      <w:pPr>
        <w:pStyle w:val="Prrafodelista"/>
        <w:numPr>
          <w:ilvl w:val="0"/>
          <w:numId w:val="2"/>
        </w:numPr>
        <w:spacing w:after="50" w:line="252" w:lineRule="auto"/>
      </w:pPr>
      <w:r>
        <w:rPr>
          <w:b/>
          <w:bCs/>
        </w:rPr>
        <w:t xml:space="preserve">Reglamentos </w:t>
      </w:r>
      <w:proofErr w:type="gramStart"/>
      <w:r>
        <w:rPr>
          <w:b/>
          <w:bCs/>
        </w:rPr>
        <w:t>Delegados</w:t>
      </w:r>
      <w:proofErr w:type="gramEnd"/>
      <w:r>
        <w:rPr>
          <w:b/>
          <w:bCs/>
        </w:rPr>
        <w:t xml:space="preserve"> (UE) 2025/2150, 2025/2151 y 2025/2152</w:t>
      </w:r>
      <w:r>
        <w:t xml:space="preserve"> (DOUE de 23 de octubre de 2025): revisan los umbrales de aplicación de las directivas para el bienio </w:t>
      </w:r>
      <w:r>
        <w:rPr>
          <w:b/>
          <w:bCs/>
        </w:rPr>
        <w:t>2026-2027</w:t>
      </w:r>
      <w:r>
        <w:t>. La Comisión los actualiza cada dos años.</w:t>
      </w:r>
    </w:p>
    <w:p w14:paraId="1A8727B5" w14:textId="77777777" w:rsidR="00B14423" w:rsidRDefault="00000000">
      <w:pPr>
        <w:pStyle w:val="Prrafodelista"/>
        <w:numPr>
          <w:ilvl w:val="0"/>
          <w:numId w:val="2"/>
        </w:numPr>
        <w:spacing w:after="50" w:line="252" w:lineRule="auto"/>
      </w:pPr>
      <w:r>
        <w:rPr>
          <w:b/>
          <w:bCs/>
        </w:rPr>
        <w:t>Documento Europeo Único de Contratación (DEUC)</w:t>
      </w:r>
      <w:r>
        <w:t>, aprobado por el Reglamento de Ejecución (UE) 2016/7: declaración responsable normalizada con la que el licitador acredita provisionalmente capacidad, solvencia y ausencia de prohibiciones de contratar.</w:t>
      </w:r>
    </w:p>
    <w:p w14:paraId="4E0AF9A9" w14:textId="77777777" w:rsidR="00B14423" w:rsidRDefault="00000000">
      <w:pPr>
        <w:pStyle w:val="Prrafodelista"/>
        <w:numPr>
          <w:ilvl w:val="0"/>
          <w:numId w:val="2"/>
        </w:numPr>
        <w:spacing w:after="50" w:line="252" w:lineRule="auto"/>
      </w:pPr>
      <w:r>
        <w:rPr>
          <w:b/>
          <w:bCs/>
        </w:rPr>
        <w:t>Vocabulario Común de Contratos Públicos (CPV)</w:t>
      </w:r>
      <w:r>
        <w:t xml:space="preserve">, Reglamento (CE) 213/2008: codificación obligatoria del objeto del contrato. En TIC son habituales la división </w:t>
      </w:r>
      <w:r>
        <w:rPr>
          <w:b/>
          <w:bCs/>
        </w:rPr>
        <w:t>30</w:t>
      </w:r>
      <w:r>
        <w:t xml:space="preserve"> (equipos y material informático), </w:t>
      </w:r>
      <w:r>
        <w:rPr>
          <w:b/>
          <w:bCs/>
        </w:rPr>
        <w:t>32</w:t>
      </w:r>
      <w:r>
        <w:t xml:space="preserve"> (equipos de radio, televisión, comunicaciones y telecomunicaciones), </w:t>
      </w:r>
      <w:r>
        <w:rPr>
          <w:b/>
          <w:bCs/>
        </w:rPr>
        <w:t>48</w:t>
      </w:r>
      <w:r>
        <w:t xml:space="preserve"> (paquetes de software y sistemas de información) y </w:t>
      </w:r>
      <w:r>
        <w:rPr>
          <w:b/>
          <w:bCs/>
        </w:rPr>
        <w:t>72</w:t>
      </w:r>
      <w:r>
        <w:t xml:space="preserve"> (servicios de tecnologías de la información: consultoría, desarrollo de software, Internet y apoyo).</w:t>
      </w:r>
    </w:p>
    <w:p w14:paraId="161896FF" w14:textId="77777777" w:rsidR="00B14423" w:rsidRDefault="00000000">
      <w:pPr>
        <w:pStyle w:val="Prrafodelista"/>
        <w:numPr>
          <w:ilvl w:val="0"/>
          <w:numId w:val="2"/>
        </w:numPr>
        <w:spacing w:after="50" w:line="252" w:lineRule="auto"/>
      </w:pPr>
      <w:r>
        <w:rPr>
          <w:b/>
          <w:bCs/>
        </w:rPr>
        <w:t xml:space="preserve">Comunicación </w:t>
      </w:r>
      <w:proofErr w:type="gramStart"/>
      <w:r>
        <w:rPr>
          <w:b/>
          <w:bCs/>
        </w:rPr>
        <w:t>COM(</w:t>
      </w:r>
      <w:proofErr w:type="gramEnd"/>
      <w:r>
        <w:rPr>
          <w:b/>
          <w:bCs/>
        </w:rPr>
        <w:t>2007) 799</w:t>
      </w:r>
      <w:r>
        <w:t xml:space="preserve"> de la Comisión, sobre la </w:t>
      </w:r>
      <w:r>
        <w:rPr>
          <w:b/>
          <w:bCs/>
        </w:rPr>
        <w:t xml:space="preserve">compra pública </w:t>
      </w:r>
      <w:proofErr w:type="spellStart"/>
      <w:r>
        <w:rPr>
          <w:b/>
          <w:bCs/>
        </w:rPr>
        <w:t>precomercial</w:t>
      </w:r>
      <w:proofErr w:type="spellEnd"/>
      <w:r>
        <w:t>, marco de referencia de esta modalidad de compra pública de innovación (apartado 5).</w:t>
      </w:r>
    </w:p>
    <w:p w14:paraId="48657CDE" w14:textId="77777777" w:rsidR="00B14423" w:rsidRDefault="00000000">
      <w:pPr>
        <w:pStyle w:val="Ttulo2"/>
        <w:keepNext/>
      </w:pPr>
      <w:r>
        <w:t>2.2. Normativa estatal</w:t>
      </w:r>
    </w:p>
    <w:p w14:paraId="78742E61" w14:textId="77777777" w:rsidR="00B14423" w:rsidRDefault="00000000">
      <w:pPr>
        <w:pStyle w:val="Ttulo3"/>
        <w:keepNext/>
      </w:pPr>
      <w:r>
        <w:t>2.2.1. Ley 9/2017, de Contratos del Sector Público (LCSP)</w:t>
      </w:r>
    </w:p>
    <w:p w14:paraId="1C24485C" w14:textId="77777777" w:rsidR="00B14423" w:rsidRDefault="00000000">
      <w:pPr>
        <w:spacing w:after="100" w:line="264" w:lineRule="auto"/>
        <w:jc w:val="both"/>
      </w:pPr>
      <w:r>
        <w:t xml:space="preserve">La </w:t>
      </w:r>
      <w:r>
        <w:rPr>
          <w:b/>
          <w:bCs/>
        </w:rPr>
        <w:t>Ley 9/2017, de 8 de noviembre, de Contratos del Sector Público (LCSP)</w:t>
      </w:r>
      <w:r>
        <w:t xml:space="preserve"> transpone las Directivas 2014/23/UE y 2014/24/UE. Entró en vigor el 9 de marzo de 2018 y es la norma básica de la contratación TIC. Su artículo 1 fija como objetivos garantizar la </w:t>
      </w:r>
      <w:r>
        <w:rPr>
          <w:b/>
          <w:bCs/>
        </w:rPr>
        <w:t>libertad de acceso a las licitaciones, la publicidad y transparencia de los procedimientos y la no discriminación e igualdad de trato</w:t>
      </w:r>
      <w:r>
        <w:t xml:space="preserve"> entre los licitadores, asegurar una </w:t>
      </w:r>
      <w:r>
        <w:rPr>
          <w:b/>
          <w:bCs/>
        </w:rPr>
        <w:t>eficiente utilización de los fondos públicos</w:t>
      </w:r>
      <w:r>
        <w:t xml:space="preserve"> mediante la exigencia de definición previa de las necesidades, la salvaguarda de la libre competencia y la selección de la </w:t>
      </w:r>
      <w:r>
        <w:rPr>
          <w:b/>
          <w:bCs/>
        </w:rPr>
        <w:t>oferta económicamente más ventajosa</w:t>
      </w:r>
      <w:r>
        <w:t xml:space="preserve"> (en términos de </w:t>
      </w:r>
      <w:r>
        <w:rPr>
          <w:b/>
          <w:bCs/>
        </w:rPr>
        <w:t>mejor relación calidad-precio</w:t>
      </w:r>
      <w:r>
        <w:t>), e incorporar de manera transversal criterios sociales y medioambientales y de innovación, y facilitar el acceso de las pymes.</w:t>
      </w:r>
    </w:p>
    <w:p w14:paraId="36F8B47C" w14:textId="77777777" w:rsidR="00B14423" w:rsidRDefault="00000000">
      <w:pPr>
        <w:spacing w:after="100" w:line="264" w:lineRule="auto"/>
        <w:jc w:val="both"/>
      </w:pPr>
      <w:r>
        <w:t>La LCSP ha sido modificada en numerosas ocasiones. Las reformas más relevantes para este tema son:</w:t>
      </w:r>
    </w:p>
    <w:p w14:paraId="7E30C253" w14:textId="77777777" w:rsidR="00B14423" w:rsidRDefault="00000000">
      <w:pPr>
        <w:pStyle w:val="Prrafodelista"/>
        <w:numPr>
          <w:ilvl w:val="0"/>
          <w:numId w:val="2"/>
        </w:numPr>
        <w:spacing w:after="50" w:line="252" w:lineRule="auto"/>
      </w:pPr>
      <w:r>
        <w:rPr>
          <w:b/>
          <w:bCs/>
        </w:rPr>
        <w:t>Real Decreto-ley 3/2020</w:t>
      </w:r>
      <w:r>
        <w:t>: dio la redacción actual del artículo 118 (contrato menor), suprimiendo la exigencia de comprobar que el contratista no ha suscrito otros contratos menores que superen el umbral.</w:t>
      </w:r>
    </w:p>
    <w:p w14:paraId="2F9BDCB8" w14:textId="77777777" w:rsidR="00B14423" w:rsidRDefault="00000000">
      <w:pPr>
        <w:pStyle w:val="Prrafodelista"/>
        <w:numPr>
          <w:ilvl w:val="0"/>
          <w:numId w:val="2"/>
        </w:numPr>
        <w:spacing w:after="50" w:line="252" w:lineRule="auto"/>
      </w:pPr>
      <w:r>
        <w:rPr>
          <w:b/>
          <w:bCs/>
        </w:rPr>
        <w:t>Real Decreto-ley 36/2020</w:t>
      </w:r>
      <w:r>
        <w:t>: elevó los umbrales del procedimiento abierto simplificado y del simplificado abreviado y aprobó medidas de agilización para los contratos financiados con el Mecanismo de Recuperación y Resiliencia (MRR).</w:t>
      </w:r>
    </w:p>
    <w:p w14:paraId="096F4E59" w14:textId="77777777" w:rsidR="00B14423" w:rsidRDefault="00000000">
      <w:pPr>
        <w:pStyle w:val="Prrafodelista"/>
        <w:numPr>
          <w:ilvl w:val="0"/>
          <w:numId w:val="2"/>
        </w:numPr>
        <w:spacing w:after="50" w:line="252" w:lineRule="auto"/>
      </w:pPr>
      <w:r>
        <w:rPr>
          <w:b/>
          <w:bCs/>
        </w:rPr>
        <w:t>Real Decreto-ley 14/2019</w:t>
      </w:r>
      <w:r>
        <w:t>: introdujo las obligaciones sobre protección de datos en los pliegos (artículos 116.1, 122.2 y 202.2), entre ellas la de indicar dónde estarán ubicados los servidores.</w:t>
      </w:r>
    </w:p>
    <w:p w14:paraId="0E1D5519" w14:textId="77777777" w:rsidR="00B14423" w:rsidRDefault="00000000">
      <w:pPr>
        <w:pStyle w:val="Prrafodelista"/>
        <w:numPr>
          <w:ilvl w:val="0"/>
          <w:numId w:val="2"/>
        </w:numPr>
        <w:spacing w:after="50" w:line="252" w:lineRule="auto"/>
      </w:pPr>
      <w:r>
        <w:rPr>
          <w:b/>
          <w:bCs/>
        </w:rPr>
        <w:t>Orden HAC/1517/2025, de 18 de diciembre</w:t>
      </w:r>
      <w:r>
        <w:t xml:space="preserve"> (BOE de 26 de diciembre de 2025): publica los nuevos umbrales de los artículos 20 a 23 y 318 aplicables desde el 1 de enero de 2026. El texto consolidado del BOE recoge modificaciones posteriores (la última, de 9 de abril de 2026, sobre contratos reservados) que no afectan a la contratación TIC.</w:t>
      </w:r>
    </w:p>
    <w:p w14:paraId="16564C5E" w14:textId="77777777" w:rsidR="00B14423" w:rsidRDefault="00000000">
      <w:pPr>
        <w:pStyle w:val="Ttulo3"/>
        <w:keepNext/>
      </w:pPr>
      <w:r>
        <w:lastRenderedPageBreak/>
        <w:t>2.2.2. Normas reglamentarias y conexas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6"/>
        <w:gridCol w:w="5682"/>
      </w:tblGrid>
      <w:tr w:rsidR="00B14423" w14:paraId="0D6381EE" w14:textId="77777777">
        <w:tblPrEx>
          <w:tblCellMar>
            <w:top w:w="0" w:type="dxa"/>
            <w:bottom w:w="0" w:type="dxa"/>
          </w:tblCellMar>
        </w:tblPrEx>
        <w:trPr>
          <w:cantSplit/>
          <w:tblHeader/>
        </w:trPr>
        <w:tc>
          <w:tcPr>
            <w:tcW w:w="395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7BC730A" w14:textId="77777777" w:rsidR="00B14423" w:rsidRDefault="00000000">
            <w:r>
              <w:rPr>
                <w:b/>
                <w:bCs/>
                <w:color w:val="FFFFFF"/>
                <w:sz w:val="19"/>
                <w:szCs w:val="19"/>
              </w:rPr>
              <w:t>Norma</w:t>
            </w:r>
          </w:p>
        </w:tc>
        <w:tc>
          <w:tcPr>
            <w:tcW w:w="568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39605A5" w14:textId="77777777" w:rsidR="00B14423" w:rsidRDefault="00000000">
            <w:r>
              <w:rPr>
                <w:b/>
                <w:bCs/>
                <w:color w:val="FFFFFF"/>
                <w:sz w:val="19"/>
                <w:szCs w:val="19"/>
              </w:rPr>
              <w:t>Contenido relevante para la contratación TIC</w:t>
            </w:r>
          </w:p>
        </w:tc>
      </w:tr>
      <w:tr w:rsidR="00B14423" w14:paraId="33A85262" w14:textId="77777777">
        <w:tblPrEx>
          <w:tblCellMar>
            <w:top w:w="0" w:type="dxa"/>
            <w:bottom w:w="0" w:type="dxa"/>
          </w:tblCellMar>
        </w:tblPrEx>
        <w:trPr>
          <w:cantSplit/>
        </w:trPr>
        <w:tc>
          <w:tcPr>
            <w:tcW w:w="39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7C4C05" w14:textId="77777777" w:rsidR="00B14423" w:rsidRDefault="00000000">
            <w:r>
              <w:rPr>
                <w:b/>
                <w:bCs/>
                <w:sz w:val="19"/>
                <w:szCs w:val="19"/>
              </w:rPr>
              <w:t>RD 1098/2001</w:t>
            </w:r>
            <w:r>
              <w:rPr>
                <w:sz w:val="19"/>
                <w:szCs w:val="19"/>
              </w:rPr>
              <w:t>, Reglamento General de la Ley de Contratos de las Administraciones Públicas (RGLCAP)</w:t>
            </w:r>
          </w:p>
        </w:tc>
        <w:tc>
          <w:tcPr>
            <w:tcW w:w="56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7D3D5F" w14:textId="77777777" w:rsidR="00B14423" w:rsidRDefault="00000000">
            <w:r>
              <w:rPr>
                <w:sz w:val="19"/>
                <w:szCs w:val="19"/>
              </w:rPr>
              <w:t>Sigue vigente en lo que no se oponga a la LCSP: clasificación de empresas, contenido de los pliegos (arts. 66 a 68; el PPT no puede contener cláusulas propias del PCAP), mesas, recepción</w:t>
            </w:r>
          </w:p>
        </w:tc>
      </w:tr>
      <w:tr w:rsidR="00B14423" w14:paraId="7EDA5BDB" w14:textId="77777777">
        <w:tblPrEx>
          <w:tblCellMar>
            <w:top w:w="0" w:type="dxa"/>
            <w:bottom w:w="0" w:type="dxa"/>
          </w:tblCellMar>
        </w:tblPrEx>
        <w:trPr>
          <w:cantSplit/>
        </w:trPr>
        <w:tc>
          <w:tcPr>
            <w:tcW w:w="39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6D5084" w14:textId="77777777" w:rsidR="00B14423" w:rsidRDefault="00000000">
            <w:r>
              <w:rPr>
                <w:b/>
                <w:bCs/>
                <w:sz w:val="19"/>
                <w:szCs w:val="19"/>
              </w:rPr>
              <w:t>RD 817/2009</w:t>
            </w:r>
            <w:r>
              <w:rPr>
                <w:sz w:val="19"/>
                <w:szCs w:val="19"/>
              </w:rPr>
              <w:t>, desarrollo parcial de la Ley 30/2007</w:t>
            </w:r>
          </w:p>
        </w:tc>
        <w:tc>
          <w:tcPr>
            <w:tcW w:w="56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B6CCC5" w14:textId="77777777" w:rsidR="00B14423" w:rsidRDefault="00000000">
            <w:r>
              <w:rPr>
                <w:sz w:val="19"/>
                <w:szCs w:val="19"/>
              </w:rPr>
              <w:t>Vigente en lo compatible: composición de la mesa, comité de expertos, apertura de sobres</w:t>
            </w:r>
          </w:p>
        </w:tc>
      </w:tr>
      <w:tr w:rsidR="00B14423" w14:paraId="2B15DF24" w14:textId="77777777">
        <w:tblPrEx>
          <w:tblCellMar>
            <w:top w:w="0" w:type="dxa"/>
            <w:bottom w:w="0" w:type="dxa"/>
          </w:tblCellMar>
        </w:tblPrEx>
        <w:trPr>
          <w:cantSplit/>
        </w:trPr>
        <w:tc>
          <w:tcPr>
            <w:tcW w:w="39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02ECE7" w14:textId="77777777" w:rsidR="00B14423" w:rsidRDefault="00000000">
            <w:r>
              <w:rPr>
                <w:b/>
                <w:bCs/>
                <w:sz w:val="19"/>
                <w:szCs w:val="19"/>
              </w:rPr>
              <w:t>Ley 40/2015</w:t>
            </w:r>
            <w:r>
              <w:rPr>
                <w:sz w:val="19"/>
                <w:szCs w:val="19"/>
              </w:rPr>
              <w:t>, de Régimen Jurídico del Sector Público, arts. 157 y 158</w:t>
            </w:r>
          </w:p>
        </w:tc>
        <w:tc>
          <w:tcPr>
            <w:tcW w:w="56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4715A2" w14:textId="77777777" w:rsidR="00B14423" w:rsidRDefault="00000000">
            <w:r>
              <w:rPr>
                <w:sz w:val="19"/>
                <w:szCs w:val="19"/>
              </w:rPr>
              <w:t>Obligación de consultar el directorio general de aplicaciones antes de adquirir o desarrollar una aplicación y de reutilizar las disponibles salvo justificación; Centro de Transferencia de Tecnología (CTT)</w:t>
            </w:r>
          </w:p>
        </w:tc>
      </w:tr>
      <w:tr w:rsidR="00B14423" w14:paraId="2DF66BBF" w14:textId="77777777">
        <w:tblPrEx>
          <w:tblCellMar>
            <w:top w:w="0" w:type="dxa"/>
            <w:bottom w:w="0" w:type="dxa"/>
          </w:tblCellMar>
        </w:tblPrEx>
        <w:trPr>
          <w:cantSplit/>
        </w:trPr>
        <w:tc>
          <w:tcPr>
            <w:tcW w:w="39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1E2227" w14:textId="77777777" w:rsidR="00B14423" w:rsidRDefault="00000000">
            <w:r>
              <w:rPr>
                <w:b/>
                <w:bCs/>
                <w:sz w:val="19"/>
                <w:szCs w:val="19"/>
              </w:rPr>
              <w:t>RD 4/2010</w:t>
            </w:r>
            <w:r>
              <w:rPr>
                <w:sz w:val="19"/>
                <w:szCs w:val="19"/>
              </w:rPr>
              <w:t>, Esquema Nacional de Interoperabilidad (ENI)</w:t>
            </w:r>
          </w:p>
        </w:tc>
        <w:tc>
          <w:tcPr>
            <w:tcW w:w="56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10DCE0" w14:textId="77777777" w:rsidR="00B14423" w:rsidRDefault="00000000">
            <w:r>
              <w:rPr>
                <w:sz w:val="19"/>
                <w:szCs w:val="19"/>
              </w:rPr>
              <w:t>Uso de estándares abiertos; condiciones de licenciamiento y reutilización (arts. 16 y 17)</w:t>
            </w:r>
          </w:p>
        </w:tc>
      </w:tr>
      <w:tr w:rsidR="00B14423" w14:paraId="72C4DC48" w14:textId="77777777">
        <w:tblPrEx>
          <w:tblCellMar>
            <w:top w:w="0" w:type="dxa"/>
            <w:bottom w:w="0" w:type="dxa"/>
          </w:tblCellMar>
        </w:tblPrEx>
        <w:trPr>
          <w:cantSplit/>
        </w:trPr>
        <w:tc>
          <w:tcPr>
            <w:tcW w:w="39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9052D4" w14:textId="77777777" w:rsidR="00B14423" w:rsidRDefault="00000000">
            <w:r>
              <w:rPr>
                <w:b/>
                <w:bCs/>
                <w:sz w:val="19"/>
                <w:szCs w:val="19"/>
              </w:rPr>
              <w:t>RD 311/2022</w:t>
            </w:r>
            <w:r>
              <w:rPr>
                <w:sz w:val="19"/>
                <w:szCs w:val="19"/>
              </w:rPr>
              <w:t>, Esquema Nacional de Seguridad (ENS)</w:t>
            </w:r>
          </w:p>
        </w:tc>
        <w:tc>
          <w:tcPr>
            <w:tcW w:w="56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C6840D" w14:textId="77777777" w:rsidR="00B14423" w:rsidRDefault="00000000">
            <w:r>
              <w:rPr>
                <w:sz w:val="19"/>
                <w:szCs w:val="19"/>
              </w:rPr>
              <w:t>Los proveedores que presten servicios o soluciones al sector público deben cumplir el ENS en los sistemas afectados; categorización de sistemas (se desarrolla en el Tema 77)</w:t>
            </w:r>
          </w:p>
        </w:tc>
      </w:tr>
      <w:tr w:rsidR="00B14423" w14:paraId="73BAB332" w14:textId="77777777">
        <w:tblPrEx>
          <w:tblCellMar>
            <w:top w:w="0" w:type="dxa"/>
            <w:bottom w:w="0" w:type="dxa"/>
          </w:tblCellMar>
        </w:tblPrEx>
        <w:trPr>
          <w:cantSplit/>
        </w:trPr>
        <w:tc>
          <w:tcPr>
            <w:tcW w:w="39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43B636" w14:textId="77777777" w:rsidR="00B14423" w:rsidRDefault="00000000">
            <w:r>
              <w:rPr>
                <w:b/>
                <w:bCs/>
                <w:sz w:val="19"/>
                <w:szCs w:val="19"/>
              </w:rPr>
              <w:t>Reglamento (UE) 2016/679 (RGPD) y LO 3/2018 (LOPDGDD)</w:t>
            </w:r>
          </w:p>
        </w:tc>
        <w:tc>
          <w:tcPr>
            <w:tcW w:w="56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B1F96E" w14:textId="77777777" w:rsidR="00B14423" w:rsidRDefault="00000000">
            <w:r>
              <w:rPr>
                <w:sz w:val="19"/>
                <w:szCs w:val="19"/>
              </w:rPr>
              <w:t>Contrato de encargo del tratamiento (art. 28 RGPD) cuando el contratista accede a datos personales</w:t>
            </w:r>
          </w:p>
        </w:tc>
      </w:tr>
      <w:tr w:rsidR="00B14423" w14:paraId="3B56899B" w14:textId="77777777">
        <w:tblPrEx>
          <w:tblCellMar>
            <w:top w:w="0" w:type="dxa"/>
            <w:bottom w:w="0" w:type="dxa"/>
          </w:tblCellMar>
        </w:tblPrEx>
        <w:trPr>
          <w:cantSplit/>
        </w:trPr>
        <w:tc>
          <w:tcPr>
            <w:tcW w:w="39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7974E1" w14:textId="77777777" w:rsidR="00B14423" w:rsidRDefault="00000000">
            <w:r>
              <w:rPr>
                <w:b/>
                <w:bCs/>
                <w:sz w:val="19"/>
                <w:szCs w:val="19"/>
              </w:rPr>
              <w:t>RD 1112/2018</w:t>
            </w:r>
            <w:r>
              <w:rPr>
                <w:sz w:val="19"/>
                <w:szCs w:val="19"/>
              </w:rPr>
              <w:t>, accesibilidad de sitios web y aplicaciones móviles</w:t>
            </w:r>
          </w:p>
        </w:tc>
        <w:tc>
          <w:tcPr>
            <w:tcW w:w="56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85D559" w14:textId="77777777" w:rsidR="00B14423" w:rsidRDefault="00000000">
            <w:r>
              <w:rPr>
                <w:sz w:val="19"/>
                <w:szCs w:val="19"/>
              </w:rPr>
              <w:t xml:space="preserve">Requisitos de accesibilidad exigibles en los pliegos de desarrollo web y </w:t>
            </w:r>
            <w:proofErr w:type="gramStart"/>
            <w:r>
              <w:rPr>
                <w:sz w:val="19"/>
                <w:szCs w:val="19"/>
              </w:rPr>
              <w:t>apps</w:t>
            </w:r>
            <w:proofErr w:type="gramEnd"/>
          </w:p>
        </w:tc>
      </w:tr>
      <w:tr w:rsidR="00B14423" w14:paraId="0A70CCFC" w14:textId="77777777">
        <w:tblPrEx>
          <w:tblCellMar>
            <w:top w:w="0" w:type="dxa"/>
            <w:bottom w:w="0" w:type="dxa"/>
          </w:tblCellMar>
        </w:tblPrEx>
        <w:trPr>
          <w:cantSplit/>
        </w:trPr>
        <w:tc>
          <w:tcPr>
            <w:tcW w:w="39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E9C3B9" w14:textId="77777777" w:rsidR="00B14423" w:rsidRDefault="00000000">
            <w:r>
              <w:rPr>
                <w:b/>
                <w:bCs/>
                <w:sz w:val="19"/>
                <w:szCs w:val="19"/>
              </w:rPr>
              <w:t>Ley 20/2013</w:t>
            </w:r>
            <w:r>
              <w:rPr>
                <w:sz w:val="19"/>
                <w:szCs w:val="19"/>
              </w:rPr>
              <w:t>, de garantía de la unidad de mercado</w:t>
            </w:r>
          </w:p>
        </w:tc>
        <w:tc>
          <w:tcPr>
            <w:tcW w:w="56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063D78" w14:textId="77777777" w:rsidR="00B14423" w:rsidRDefault="00000000">
            <w:r>
              <w:rPr>
                <w:sz w:val="19"/>
                <w:szCs w:val="19"/>
              </w:rPr>
              <w:t>Prohíbe requisitos de establecimiento territorial que discriminen a operadores de otros territorios</w:t>
            </w:r>
          </w:p>
        </w:tc>
      </w:tr>
      <w:tr w:rsidR="00B14423" w14:paraId="700D51E1" w14:textId="77777777">
        <w:tblPrEx>
          <w:tblCellMar>
            <w:top w:w="0" w:type="dxa"/>
            <w:bottom w:w="0" w:type="dxa"/>
          </w:tblCellMar>
        </w:tblPrEx>
        <w:trPr>
          <w:cantSplit/>
        </w:trPr>
        <w:tc>
          <w:tcPr>
            <w:tcW w:w="39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74A65A" w14:textId="77777777" w:rsidR="00B14423" w:rsidRDefault="00000000">
            <w:r>
              <w:rPr>
                <w:b/>
                <w:bCs/>
                <w:sz w:val="19"/>
                <w:szCs w:val="19"/>
              </w:rPr>
              <w:t>Ley 25/2013</w:t>
            </w:r>
            <w:r>
              <w:rPr>
                <w:sz w:val="19"/>
                <w:szCs w:val="19"/>
              </w:rPr>
              <w:t>, de impulso de la factura electrónica</w:t>
            </w:r>
          </w:p>
        </w:tc>
        <w:tc>
          <w:tcPr>
            <w:tcW w:w="56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1E8627" w14:textId="77777777" w:rsidR="00B14423" w:rsidRDefault="00000000">
            <w:r>
              <w:rPr>
                <w:sz w:val="19"/>
                <w:szCs w:val="19"/>
              </w:rPr>
              <w:t>Obligación de facturar electrónicamente a las Administraciones a través de los puntos generales de entrada</w:t>
            </w:r>
          </w:p>
        </w:tc>
      </w:tr>
      <w:tr w:rsidR="00B14423" w14:paraId="05680D5B" w14:textId="77777777">
        <w:tblPrEx>
          <w:tblCellMar>
            <w:top w:w="0" w:type="dxa"/>
            <w:bottom w:w="0" w:type="dxa"/>
          </w:tblCellMar>
        </w:tblPrEx>
        <w:trPr>
          <w:cantSplit/>
        </w:trPr>
        <w:tc>
          <w:tcPr>
            <w:tcW w:w="39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0B26C7" w14:textId="77777777" w:rsidR="00B14423" w:rsidRDefault="00000000">
            <w:r>
              <w:rPr>
                <w:b/>
                <w:bCs/>
                <w:sz w:val="19"/>
                <w:szCs w:val="19"/>
              </w:rPr>
              <w:t>Real Decreto-ley 36/2020</w:t>
            </w:r>
          </w:p>
        </w:tc>
        <w:tc>
          <w:tcPr>
            <w:tcW w:w="56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DB7018" w14:textId="77777777" w:rsidR="00B14423" w:rsidRDefault="00000000">
            <w:r>
              <w:rPr>
                <w:sz w:val="19"/>
                <w:szCs w:val="19"/>
              </w:rPr>
              <w:t>Especialidades de contratación para proyectos financiados con el MRR (plazos reducidos, tramitación urgente)</w:t>
            </w:r>
          </w:p>
        </w:tc>
      </w:tr>
    </w:tbl>
    <w:p w14:paraId="03D51E39" w14:textId="77777777" w:rsidR="00B14423" w:rsidRDefault="00B14423">
      <w:pPr>
        <w:spacing w:after="80"/>
      </w:pPr>
    </w:p>
    <w:p w14:paraId="21F53318" w14:textId="77777777" w:rsidR="00B14423" w:rsidRDefault="00000000">
      <w:pPr>
        <w:pStyle w:val="Ttulo2"/>
        <w:keepNext/>
      </w:pPr>
      <w:r>
        <w:t>2.3. Umbrales y cuantías que hay que conocer</w:t>
      </w:r>
    </w:p>
    <w:p w14:paraId="56B5F702" w14:textId="77777777" w:rsidR="00B14423" w:rsidRDefault="00000000">
      <w:pPr>
        <w:spacing w:after="100" w:line="264" w:lineRule="auto"/>
        <w:jc w:val="both"/>
      </w:pPr>
      <w:r>
        <w:t xml:space="preserve">Los umbrales determinan si un contrato está </w:t>
      </w:r>
      <w:r>
        <w:rPr>
          <w:b/>
          <w:bCs/>
        </w:rPr>
        <w:t>sujeto a regulación armonizada (SARA)</w:t>
      </w:r>
      <w:r>
        <w:t xml:space="preserve">, con publicidad en el Diario Oficial de la Unión Europea (DOUE) y plazos más largos. Se calculan sobre el </w:t>
      </w:r>
      <w:r>
        <w:rPr>
          <w:b/>
          <w:bCs/>
        </w:rPr>
        <w:t>valor estimado</w:t>
      </w:r>
      <w:r>
        <w:t xml:space="preserve"> (sin IVA), que incluye las prórrogas y las modificaciones previstas en los pliegos (art. 101 LCSP).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0"/>
        <w:gridCol w:w="2976"/>
        <w:gridCol w:w="2292"/>
      </w:tblGrid>
      <w:tr w:rsidR="00B14423" w14:paraId="2250FAE6" w14:textId="77777777">
        <w:tblPrEx>
          <w:tblCellMar>
            <w:top w:w="0" w:type="dxa"/>
            <w:bottom w:w="0" w:type="dxa"/>
          </w:tblCellMar>
        </w:tblPrEx>
        <w:trPr>
          <w:cantSplit/>
          <w:tblHeader/>
        </w:trPr>
        <w:tc>
          <w:tcPr>
            <w:tcW w:w="43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DD1F905" w14:textId="77777777" w:rsidR="00B14423" w:rsidRDefault="00000000">
            <w:r>
              <w:rPr>
                <w:b/>
                <w:bCs/>
                <w:color w:val="FFFFFF"/>
                <w:sz w:val="19"/>
                <w:szCs w:val="19"/>
              </w:rPr>
              <w:t>Concepto (valor estimado, IVA excluido)</w:t>
            </w:r>
          </w:p>
        </w:tc>
        <w:tc>
          <w:tcPr>
            <w:tcW w:w="29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B4B00DF" w14:textId="77777777" w:rsidR="00B14423" w:rsidRDefault="00000000">
            <w:r>
              <w:rPr>
                <w:b/>
                <w:bCs/>
                <w:color w:val="FFFFFF"/>
                <w:sz w:val="19"/>
                <w:szCs w:val="19"/>
              </w:rPr>
              <w:t>Cuantía vigente desde el 1/1/2026</w:t>
            </w:r>
          </w:p>
        </w:tc>
        <w:tc>
          <w:tcPr>
            <w:tcW w:w="229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76D2C80" w14:textId="77777777" w:rsidR="00B14423" w:rsidRDefault="00000000">
            <w:r>
              <w:rPr>
                <w:b/>
                <w:bCs/>
                <w:color w:val="FFFFFF"/>
                <w:sz w:val="19"/>
                <w:szCs w:val="19"/>
              </w:rPr>
              <w:t>Base legal</w:t>
            </w:r>
          </w:p>
        </w:tc>
      </w:tr>
      <w:tr w:rsidR="00B14423" w14:paraId="586DDA3B" w14:textId="77777777">
        <w:tblPrEx>
          <w:tblCellMar>
            <w:top w:w="0" w:type="dxa"/>
            <w:bottom w:w="0" w:type="dxa"/>
          </w:tblCellMar>
        </w:tblPrEx>
        <w:trPr>
          <w:cantSplit/>
        </w:trPr>
        <w:tc>
          <w:tcPr>
            <w:tcW w:w="43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B61F93" w14:textId="77777777" w:rsidR="00B14423" w:rsidRDefault="00000000">
            <w:r>
              <w:rPr>
                <w:sz w:val="19"/>
                <w:szCs w:val="19"/>
              </w:rPr>
              <w:t>Contrato menor de suministro o servicios</w:t>
            </w:r>
          </w:p>
        </w:tc>
        <w:tc>
          <w:tcPr>
            <w:tcW w:w="29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E611F6" w14:textId="77777777" w:rsidR="00B14423" w:rsidRDefault="00000000">
            <w:r>
              <w:rPr>
                <w:b/>
                <w:bCs/>
                <w:sz w:val="19"/>
                <w:szCs w:val="19"/>
              </w:rPr>
              <w:t>&lt; 15.000 €</w:t>
            </w:r>
          </w:p>
        </w:tc>
        <w:tc>
          <w:tcPr>
            <w:tcW w:w="22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4BCFC0" w14:textId="77777777" w:rsidR="00B14423" w:rsidRDefault="00000000">
            <w:r>
              <w:rPr>
                <w:sz w:val="19"/>
                <w:szCs w:val="19"/>
              </w:rPr>
              <w:t>Art. 118</w:t>
            </w:r>
          </w:p>
        </w:tc>
      </w:tr>
      <w:tr w:rsidR="00B14423" w14:paraId="6C2DCC9C" w14:textId="77777777">
        <w:tblPrEx>
          <w:tblCellMar>
            <w:top w:w="0" w:type="dxa"/>
            <w:bottom w:w="0" w:type="dxa"/>
          </w:tblCellMar>
        </w:tblPrEx>
        <w:trPr>
          <w:cantSplit/>
        </w:trPr>
        <w:tc>
          <w:tcPr>
            <w:tcW w:w="437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959EF57" w14:textId="77777777" w:rsidR="00B14423" w:rsidRDefault="00000000">
            <w:r>
              <w:rPr>
                <w:sz w:val="19"/>
                <w:szCs w:val="19"/>
              </w:rPr>
              <w:t>Contrato menor de obras</w:t>
            </w:r>
          </w:p>
        </w:tc>
        <w:tc>
          <w:tcPr>
            <w:tcW w:w="29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3F9147" w14:textId="77777777" w:rsidR="00B14423" w:rsidRDefault="00000000">
            <w:r>
              <w:rPr>
                <w:sz w:val="19"/>
                <w:szCs w:val="19"/>
              </w:rPr>
              <w:t>&lt; 40.000 €</w:t>
            </w:r>
          </w:p>
        </w:tc>
        <w:tc>
          <w:tcPr>
            <w:tcW w:w="22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B5453B" w14:textId="77777777" w:rsidR="00B14423" w:rsidRDefault="00000000">
            <w:r>
              <w:rPr>
                <w:sz w:val="19"/>
                <w:szCs w:val="19"/>
              </w:rPr>
              <w:t>Art. 118</w:t>
            </w:r>
          </w:p>
        </w:tc>
      </w:tr>
      <w:tr w:rsidR="00B14423" w14:paraId="694E2CC4" w14:textId="77777777">
        <w:tblPrEx>
          <w:tblCellMar>
            <w:top w:w="0" w:type="dxa"/>
            <w:bottom w:w="0" w:type="dxa"/>
          </w:tblCellMar>
        </w:tblPrEx>
        <w:trPr>
          <w:cantSplit/>
        </w:trPr>
        <w:tc>
          <w:tcPr>
            <w:tcW w:w="43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0F7741" w14:textId="77777777" w:rsidR="00B14423" w:rsidRDefault="00000000">
            <w:r>
              <w:rPr>
                <w:sz w:val="19"/>
                <w:szCs w:val="19"/>
              </w:rPr>
              <w:t>Procedimiento abierto simplificado abreviado («supersimplificado») de suministros y servicios (salvo prestaciones intelectuales)</w:t>
            </w:r>
          </w:p>
        </w:tc>
        <w:tc>
          <w:tcPr>
            <w:tcW w:w="29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5ED8BF" w14:textId="77777777" w:rsidR="00B14423" w:rsidRDefault="00000000">
            <w:r>
              <w:rPr>
                <w:b/>
                <w:bCs/>
                <w:sz w:val="19"/>
                <w:szCs w:val="19"/>
              </w:rPr>
              <w:t>&lt; 60.000 €</w:t>
            </w:r>
          </w:p>
        </w:tc>
        <w:tc>
          <w:tcPr>
            <w:tcW w:w="22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ADF2F3" w14:textId="77777777" w:rsidR="00B14423" w:rsidRDefault="00000000">
            <w:r>
              <w:rPr>
                <w:sz w:val="19"/>
                <w:szCs w:val="19"/>
              </w:rPr>
              <w:t>Art. 159.6</w:t>
            </w:r>
          </w:p>
        </w:tc>
      </w:tr>
      <w:tr w:rsidR="00B14423" w14:paraId="3929C27F" w14:textId="77777777">
        <w:tblPrEx>
          <w:tblCellMar>
            <w:top w:w="0" w:type="dxa"/>
            <w:bottom w:w="0" w:type="dxa"/>
          </w:tblCellMar>
        </w:tblPrEx>
        <w:trPr>
          <w:cantSplit/>
        </w:trPr>
        <w:tc>
          <w:tcPr>
            <w:tcW w:w="437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71848E5" w14:textId="77777777" w:rsidR="00B14423" w:rsidRDefault="00000000">
            <w:r>
              <w:rPr>
                <w:sz w:val="19"/>
                <w:szCs w:val="19"/>
              </w:rPr>
              <w:t>Procedimiento abierto simplificado de suministros y servicios</w:t>
            </w:r>
          </w:p>
        </w:tc>
        <w:tc>
          <w:tcPr>
            <w:tcW w:w="29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B17665" w14:textId="77777777" w:rsidR="00B14423" w:rsidRDefault="00000000">
            <w:r>
              <w:rPr>
                <w:b/>
                <w:bCs/>
                <w:sz w:val="19"/>
                <w:szCs w:val="19"/>
              </w:rPr>
              <w:t>&lt; 140.000 €</w:t>
            </w:r>
            <w:r>
              <w:rPr>
                <w:sz w:val="19"/>
                <w:szCs w:val="19"/>
              </w:rPr>
              <w:t xml:space="preserve"> (umbral SARA de la AGE, arts. 21.1.a y 22.1.a)</w:t>
            </w:r>
          </w:p>
        </w:tc>
        <w:tc>
          <w:tcPr>
            <w:tcW w:w="22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17EE9D" w14:textId="77777777" w:rsidR="00B14423" w:rsidRDefault="00000000">
            <w:r>
              <w:rPr>
                <w:sz w:val="19"/>
                <w:szCs w:val="19"/>
              </w:rPr>
              <w:t>Art. 159.1</w:t>
            </w:r>
          </w:p>
        </w:tc>
      </w:tr>
      <w:tr w:rsidR="00B14423" w14:paraId="620C0734" w14:textId="77777777">
        <w:tblPrEx>
          <w:tblCellMar>
            <w:top w:w="0" w:type="dxa"/>
            <w:bottom w:w="0" w:type="dxa"/>
          </w:tblCellMar>
        </w:tblPrEx>
        <w:trPr>
          <w:cantSplit/>
        </w:trPr>
        <w:tc>
          <w:tcPr>
            <w:tcW w:w="43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17443A" w14:textId="77777777" w:rsidR="00B14423" w:rsidRDefault="00000000">
            <w:r>
              <w:rPr>
                <w:sz w:val="19"/>
                <w:szCs w:val="19"/>
              </w:rPr>
              <w:t>Recurso especial en materia de contratación: suministros y servicios</w:t>
            </w:r>
          </w:p>
        </w:tc>
        <w:tc>
          <w:tcPr>
            <w:tcW w:w="29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A1207E" w14:textId="77777777" w:rsidR="00B14423" w:rsidRDefault="00000000">
            <w:r>
              <w:rPr>
                <w:b/>
                <w:bCs/>
                <w:sz w:val="19"/>
                <w:szCs w:val="19"/>
              </w:rPr>
              <w:t>&gt; 100.000 €</w:t>
            </w:r>
          </w:p>
        </w:tc>
        <w:tc>
          <w:tcPr>
            <w:tcW w:w="22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6836D3" w14:textId="77777777" w:rsidR="00B14423" w:rsidRDefault="00000000">
            <w:r>
              <w:rPr>
                <w:sz w:val="19"/>
                <w:szCs w:val="19"/>
              </w:rPr>
              <w:t>Art. 44.1</w:t>
            </w:r>
          </w:p>
        </w:tc>
      </w:tr>
      <w:tr w:rsidR="00B14423" w14:paraId="1FD3D54C" w14:textId="77777777">
        <w:tblPrEx>
          <w:tblCellMar>
            <w:top w:w="0" w:type="dxa"/>
            <w:bottom w:w="0" w:type="dxa"/>
          </w:tblCellMar>
        </w:tblPrEx>
        <w:trPr>
          <w:cantSplit/>
        </w:trPr>
        <w:tc>
          <w:tcPr>
            <w:tcW w:w="437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D4BD5" w14:textId="77777777" w:rsidR="00B14423" w:rsidRDefault="00000000">
            <w:r>
              <w:rPr>
                <w:sz w:val="19"/>
                <w:szCs w:val="19"/>
              </w:rPr>
              <w:t>SARA: suministros y servicios de la AGE y sus organismos</w:t>
            </w:r>
          </w:p>
        </w:tc>
        <w:tc>
          <w:tcPr>
            <w:tcW w:w="29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D2DA1C" w14:textId="77777777" w:rsidR="00B14423" w:rsidRDefault="00000000">
            <w:r>
              <w:rPr>
                <w:b/>
                <w:bCs/>
                <w:sz w:val="19"/>
                <w:szCs w:val="19"/>
              </w:rPr>
              <w:t>140.000 €</w:t>
            </w:r>
            <w:r>
              <w:rPr>
                <w:sz w:val="19"/>
                <w:szCs w:val="19"/>
              </w:rPr>
              <w:t xml:space="preserve"> (antes 143.000)</w:t>
            </w:r>
          </w:p>
        </w:tc>
        <w:tc>
          <w:tcPr>
            <w:tcW w:w="22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0632B4" w14:textId="77777777" w:rsidR="00B14423" w:rsidRDefault="00000000">
            <w:r>
              <w:rPr>
                <w:sz w:val="19"/>
                <w:szCs w:val="19"/>
              </w:rPr>
              <w:t xml:space="preserve">Arts. 21.1.a y </w:t>
            </w:r>
            <w:proofErr w:type="gramStart"/>
            <w:r>
              <w:rPr>
                <w:sz w:val="19"/>
                <w:szCs w:val="19"/>
              </w:rPr>
              <w:t>22.1.a</w:t>
            </w:r>
            <w:proofErr w:type="gramEnd"/>
          </w:p>
        </w:tc>
      </w:tr>
      <w:tr w:rsidR="00B14423" w14:paraId="25B95DA0" w14:textId="77777777">
        <w:tblPrEx>
          <w:tblCellMar>
            <w:top w:w="0" w:type="dxa"/>
            <w:bottom w:w="0" w:type="dxa"/>
          </w:tblCellMar>
        </w:tblPrEx>
        <w:trPr>
          <w:cantSplit/>
        </w:trPr>
        <w:tc>
          <w:tcPr>
            <w:tcW w:w="43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AA770A" w14:textId="77777777" w:rsidR="00B14423" w:rsidRDefault="00000000">
            <w:r>
              <w:rPr>
                <w:sz w:val="19"/>
                <w:szCs w:val="19"/>
              </w:rPr>
              <w:t>SARA: suministros y servicios del resto de poderes adjudicadores (Junta de Andalucía, SAS)</w:t>
            </w:r>
          </w:p>
        </w:tc>
        <w:tc>
          <w:tcPr>
            <w:tcW w:w="29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A58E7A" w14:textId="77777777" w:rsidR="00B14423" w:rsidRDefault="00000000">
            <w:r>
              <w:rPr>
                <w:b/>
                <w:bCs/>
                <w:sz w:val="19"/>
                <w:szCs w:val="19"/>
              </w:rPr>
              <w:t>216.000 €</w:t>
            </w:r>
            <w:r>
              <w:rPr>
                <w:sz w:val="19"/>
                <w:szCs w:val="19"/>
              </w:rPr>
              <w:t xml:space="preserve"> (antes 221.000)</w:t>
            </w:r>
          </w:p>
        </w:tc>
        <w:tc>
          <w:tcPr>
            <w:tcW w:w="22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57C1FA" w14:textId="77777777" w:rsidR="00B14423" w:rsidRDefault="00000000">
            <w:r>
              <w:rPr>
                <w:sz w:val="19"/>
                <w:szCs w:val="19"/>
              </w:rPr>
              <w:t>Arts. 21.1.b y 22.</w:t>
            </w:r>
            <w:proofErr w:type="gramStart"/>
            <w:r>
              <w:rPr>
                <w:sz w:val="19"/>
                <w:szCs w:val="19"/>
              </w:rPr>
              <w:t>1.b</w:t>
            </w:r>
            <w:proofErr w:type="gramEnd"/>
          </w:p>
        </w:tc>
      </w:tr>
      <w:tr w:rsidR="00B14423" w14:paraId="5F01CBB4" w14:textId="77777777">
        <w:tblPrEx>
          <w:tblCellMar>
            <w:top w:w="0" w:type="dxa"/>
            <w:bottom w:w="0" w:type="dxa"/>
          </w:tblCellMar>
        </w:tblPrEx>
        <w:trPr>
          <w:cantSplit/>
        </w:trPr>
        <w:tc>
          <w:tcPr>
            <w:tcW w:w="437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4999BE" w14:textId="77777777" w:rsidR="00B14423" w:rsidRDefault="00000000">
            <w:r>
              <w:rPr>
                <w:sz w:val="19"/>
                <w:szCs w:val="19"/>
              </w:rPr>
              <w:t>SARA: obras y concesiones</w:t>
            </w:r>
          </w:p>
        </w:tc>
        <w:tc>
          <w:tcPr>
            <w:tcW w:w="29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9BE6F7" w14:textId="77777777" w:rsidR="00B14423" w:rsidRDefault="00000000">
            <w:r>
              <w:rPr>
                <w:sz w:val="19"/>
                <w:szCs w:val="19"/>
              </w:rPr>
              <w:t>5.404.000 € (antes 5.538.000)</w:t>
            </w:r>
          </w:p>
        </w:tc>
        <w:tc>
          <w:tcPr>
            <w:tcW w:w="22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F85C81" w14:textId="77777777" w:rsidR="00B14423" w:rsidRDefault="00000000">
            <w:r>
              <w:rPr>
                <w:sz w:val="19"/>
                <w:szCs w:val="19"/>
              </w:rPr>
              <w:t>Arts. 20 y 19</w:t>
            </w:r>
          </w:p>
        </w:tc>
      </w:tr>
      <w:tr w:rsidR="00B14423" w14:paraId="58948B2D" w14:textId="77777777">
        <w:tblPrEx>
          <w:tblCellMar>
            <w:top w:w="0" w:type="dxa"/>
            <w:bottom w:w="0" w:type="dxa"/>
          </w:tblCellMar>
        </w:tblPrEx>
        <w:trPr>
          <w:cantSplit/>
        </w:trPr>
        <w:tc>
          <w:tcPr>
            <w:tcW w:w="43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F0A88E" w14:textId="77777777" w:rsidR="00B14423" w:rsidRDefault="00000000">
            <w:r>
              <w:rPr>
                <w:sz w:val="19"/>
                <w:szCs w:val="19"/>
              </w:rPr>
              <w:t>Servicios sociales y otros del anexo IV</w:t>
            </w:r>
          </w:p>
        </w:tc>
        <w:tc>
          <w:tcPr>
            <w:tcW w:w="29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7F4C91" w14:textId="77777777" w:rsidR="00B14423" w:rsidRDefault="00000000">
            <w:r>
              <w:rPr>
                <w:sz w:val="19"/>
                <w:szCs w:val="19"/>
              </w:rPr>
              <w:t>750.000 €</w:t>
            </w:r>
          </w:p>
        </w:tc>
        <w:tc>
          <w:tcPr>
            <w:tcW w:w="22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A92F9E" w14:textId="77777777" w:rsidR="00B14423" w:rsidRDefault="00000000">
            <w:r>
              <w:rPr>
                <w:sz w:val="19"/>
                <w:szCs w:val="19"/>
              </w:rPr>
              <w:t>Art. 22.1.c</w:t>
            </w:r>
          </w:p>
        </w:tc>
      </w:tr>
    </w:tbl>
    <w:p w14:paraId="55AC21D3" w14:textId="77777777" w:rsidR="00B14423" w:rsidRDefault="00B1442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4423" w14:paraId="7A5F0348" w14:textId="77777777">
        <w:tblPrEx>
          <w:tblCellMar>
            <w:top w:w="0" w:type="dxa"/>
            <w:bottom w:w="0" w:type="dxa"/>
          </w:tblCellMar>
        </w:tblPrEx>
        <w:tc>
          <w:tcPr>
            <w:tcW w:w="9638" w:type="dxa"/>
            <w:tcBorders>
              <w:top w:val="single" w:sz="4" w:space="0" w:color="BF8F00"/>
              <w:left w:val="single" w:sz="24" w:space="0" w:color="BF8F00"/>
              <w:bottom w:val="single" w:sz="4" w:space="0" w:color="BF8F00"/>
              <w:right w:val="single" w:sz="4" w:space="0" w:color="BF8F00"/>
            </w:tcBorders>
            <w:shd w:val="clear" w:color="auto" w:fill="FFF2CC"/>
            <w:tcMar>
              <w:top w:w="100" w:type="dxa"/>
              <w:left w:w="160" w:type="dxa"/>
              <w:bottom w:w="100" w:type="dxa"/>
              <w:right w:w="160" w:type="dxa"/>
            </w:tcMar>
          </w:tcPr>
          <w:p w14:paraId="479A8BBF" w14:textId="77777777" w:rsidR="00B14423" w:rsidRDefault="00000000">
            <w:pPr>
              <w:keepNext/>
              <w:spacing w:after="80"/>
            </w:pPr>
            <w:r>
              <w:rPr>
                <w:b/>
                <w:bCs/>
                <w:color w:val="BF8F00"/>
              </w:rPr>
              <w:lastRenderedPageBreak/>
              <w:t xml:space="preserve">Clave para </w:t>
            </w:r>
            <w:proofErr w:type="gramStart"/>
            <w:r>
              <w:rPr>
                <w:b/>
                <w:bCs/>
                <w:color w:val="BF8F00"/>
              </w:rPr>
              <w:t>el test</w:t>
            </w:r>
            <w:proofErr w:type="gramEnd"/>
          </w:p>
          <w:p w14:paraId="0EEFEE0A" w14:textId="77777777" w:rsidR="00B14423" w:rsidRDefault="00000000">
            <w:pPr>
              <w:pStyle w:val="Prrafodelista"/>
              <w:numPr>
                <w:ilvl w:val="0"/>
                <w:numId w:val="2"/>
              </w:numPr>
              <w:spacing w:after="50" w:line="252" w:lineRule="auto"/>
            </w:pPr>
            <w:r>
              <w:t xml:space="preserve">El umbral del </w:t>
            </w:r>
            <w:r>
              <w:rPr>
                <w:b/>
                <w:bCs/>
              </w:rPr>
              <w:t>abierto simplificado</w:t>
            </w:r>
            <w:r>
              <w:t xml:space="preserve"> no es el umbral SARA de la Junta (216.000 €), sino el de la AGE (</w:t>
            </w:r>
            <w:r>
              <w:rPr>
                <w:b/>
                <w:bCs/>
              </w:rPr>
              <w:t>140.000 €</w:t>
            </w:r>
            <w:r>
              <w:t>), porque el art. 159.1 remite a los arts. 21.1.a) y 22.1.a). Los temas y test anteriores a 2026 dan cifras de 143.000 € o 139.000 €: cambian cada bienio.</w:t>
            </w:r>
          </w:p>
          <w:p w14:paraId="258BAC55" w14:textId="77777777" w:rsidR="00B14423" w:rsidRDefault="00000000">
            <w:pPr>
              <w:pStyle w:val="Prrafodelista"/>
              <w:numPr>
                <w:ilvl w:val="0"/>
                <w:numId w:val="2"/>
              </w:numPr>
              <w:spacing w:after="50" w:line="252" w:lineRule="auto"/>
            </w:pPr>
            <w:r>
              <w:rPr>
                <w:b/>
                <w:bCs/>
              </w:rPr>
              <w:t>Valor estimado</w:t>
            </w:r>
            <w:r>
              <w:t xml:space="preserve"> (art. 101): sin IVA, con prórrogas y modificaciones previstas; sirve para elegir procedimiento y publicidad. </w:t>
            </w:r>
            <w:r>
              <w:rPr>
                <w:b/>
                <w:bCs/>
              </w:rPr>
              <w:t>Presupuesto base de licitación</w:t>
            </w:r>
            <w:r>
              <w:t xml:space="preserve"> (art. 100): límite máximo de gasto, </w:t>
            </w:r>
            <w:r>
              <w:rPr>
                <w:b/>
                <w:bCs/>
              </w:rPr>
              <w:t>con IVA</w:t>
            </w:r>
            <w:r>
              <w:t xml:space="preserve">. </w:t>
            </w:r>
            <w:r>
              <w:rPr>
                <w:b/>
                <w:bCs/>
              </w:rPr>
              <w:t>Precio</w:t>
            </w:r>
            <w:r>
              <w:t xml:space="preserve"> (art. 102): lo que se paga, con el IVA como partida independiente.</w:t>
            </w:r>
          </w:p>
        </w:tc>
      </w:tr>
    </w:tbl>
    <w:p w14:paraId="2A0DC929" w14:textId="77777777" w:rsidR="00B14423" w:rsidRDefault="00B14423">
      <w:pPr>
        <w:spacing w:after="60"/>
      </w:pPr>
    </w:p>
    <w:p w14:paraId="6DEAE1DD" w14:textId="77777777" w:rsidR="00B14423" w:rsidRDefault="00000000">
      <w:pPr>
        <w:pStyle w:val="Ttulo2"/>
        <w:keepNext/>
      </w:pPr>
      <w:r>
        <w:t>2.4. Calificación de los contratos TIC según su objeto</w:t>
      </w:r>
    </w:p>
    <w:p w14:paraId="66E7CF6C" w14:textId="77777777" w:rsidR="00B14423" w:rsidRDefault="00000000">
      <w:pPr>
        <w:spacing w:after="100" w:line="264" w:lineRule="auto"/>
        <w:jc w:val="both"/>
      </w:pPr>
      <w:r>
        <w:t xml:space="preserve">La LCSP califica los contratos por su objeto (arts. 12 a 18). En TIC la distinción decisiva es entre </w:t>
      </w:r>
      <w:r>
        <w:rPr>
          <w:b/>
          <w:bCs/>
        </w:rPr>
        <w:t>suministro</w:t>
      </w:r>
      <w:r>
        <w:t xml:space="preserve"> y </w:t>
      </w:r>
      <w:r>
        <w:rPr>
          <w:b/>
          <w:bCs/>
        </w:rPr>
        <w:t>servicios</w:t>
      </w:r>
      <w:r>
        <w:t>, porque de ella dependen la duración máxima, el régimen de recepción y garantía, los umbrales y la posibilidad de usar algunos procedimientos.</w:t>
      </w:r>
    </w:p>
    <w:p w14:paraId="660D510D" w14:textId="77777777" w:rsidR="00B14423" w:rsidRDefault="00000000">
      <w:pPr>
        <w:pStyle w:val="Ttulo3"/>
        <w:keepNext/>
      </w:pPr>
      <w:r>
        <w:t>2.4.1. Contrato de suministro (art. 16)</w:t>
      </w:r>
    </w:p>
    <w:p w14:paraId="27EB525D" w14:textId="77777777" w:rsidR="00B14423" w:rsidRDefault="00000000">
      <w:pPr>
        <w:spacing w:after="100" w:line="264" w:lineRule="auto"/>
        <w:jc w:val="both"/>
      </w:pPr>
      <w:r>
        <w:t xml:space="preserve">Tiene por objeto la adquisición, el arrendamiento financiero o el arrendamiento, con o sin opción de compra, de productos o bienes muebles. El </w:t>
      </w:r>
      <w:r>
        <w:rPr>
          <w:b/>
          <w:bCs/>
        </w:rPr>
        <w:t>art. 16.3.b)</w:t>
      </w:r>
      <w:r>
        <w:t xml:space="preserve"> dispone que se consideran </w:t>
      </w:r>
      <w:r>
        <w:rPr>
          <w:b/>
          <w:bCs/>
        </w:rPr>
        <w:t>en todo caso</w:t>
      </w:r>
      <w:r>
        <w:t xml:space="preserve"> contratos de suministro:</w:t>
      </w:r>
    </w:p>
    <w:p w14:paraId="09C3902E" w14:textId="77777777" w:rsidR="00B14423" w:rsidRDefault="00000000">
      <w:pPr>
        <w:spacing w:after="100"/>
        <w:ind w:left="567" w:right="567"/>
        <w:jc w:val="both"/>
      </w:pPr>
      <w:r>
        <w:rPr>
          <w:i/>
          <w:iCs/>
          <w:color w:val="595959"/>
        </w:rPr>
        <w:t>«los que tengan por objeto la adquisición y el arrendamiento de equipos y sistemas de telecomunicaciones o para el tratamiento de la información, sus dispositivos y programas, y la cesión del derecho de uso de estos últimos, en cualquiera de sus modalidades de puesta a disposición, a excepción de los contratos de adquisición de programas de ordenador desarrollados a medida, que se considerarán contratos de servicios».</w:t>
      </w:r>
    </w:p>
    <w:p w14:paraId="2E7EF8BF" w14:textId="77777777" w:rsidR="00B14423" w:rsidRDefault="00000000">
      <w:pPr>
        <w:spacing w:after="100" w:line="264" w:lineRule="auto"/>
        <w:jc w:val="both"/>
      </w:pPr>
      <w:r>
        <w:t>Ejemplos: compra o arrendamiento (renting) de ordenadores, servidores, cabinas de almacenamiento, electrónica de red o terminales; adquisición o renovación de licencias de software estándar (de catálogo o «de mercado»).</w:t>
      </w:r>
    </w:p>
    <w:p w14:paraId="58198E87" w14:textId="77777777" w:rsidR="00B14423" w:rsidRDefault="00000000">
      <w:pPr>
        <w:pStyle w:val="Ttulo3"/>
        <w:keepNext/>
      </w:pPr>
      <w:r>
        <w:t>2.4.2. Contrato de servicios (art. 17)</w:t>
      </w:r>
    </w:p>
    <w:p w14:paraId="677DB465" w14:textId="77777777" w:rsidR="00B14423" w:rsidRDefault="00000000">
      <w:pPr>
        <w:spacing w:after="100" w:line="264" w:lineRule="auto"/>
        <w:jc w:val="both"/>
      </w:pPr>
      <w:r>
        <w:t xml:space="preserve">Son las prestaciones de hacer consistentes en el desarrollo de una actividad o dirigidas a la obtención de un resultado distinto de una obra o un suministro, incluidas las ejecutadas de forma sucesiva y por precio unitario. Son contratos de servicios TIC el </w:t>
      </w:r>
      <w:r>
        <w:rPr>
          <w:b/>
          <w:bCs/>
        </w:rPr>
        <w:t>desarrollo de software a medida</w:t>
      </w:r>
      <w:r>
        <w:t xml:space="preserve"> (aunque el resultado sea un programa), el mantenimiento correctivo, adaptativo y evolutivo de sistemas de información, el soporte a usuarios y centros de atención (CAU), la explotación de sistemas y CPD, las comunicaciones, la consultoría y la oficina técnica.</w:t>
      </w:r>
    </w:p>
    <w:p w14:paraId="5C7E8159" w14:textId="77777777" w:rsidR="00B14423" w:rsidRDefault="00000000">
      <w:pPr>
        <w:spacing w:after="100" w:line="264" w:lineRule="auto"/>
        <w:jc w:val="both"/>
      </w:pPr>
      <w:r>
        <w:t xml:space="preserve">En los contratos de servicios que tengan por objeto el desarrollo y la puesta a disposición de productos protegidos por un derecho de propiedad intelectual o industrial, </w:t>
      </w:r>
      <w:r>
        <w:rPr>
          <w:b/>
          <w:bCs/>
        </w:rPr>
        <w:t>salvo que los pliegos dispongan otra cosa, se entiende cedida en exclusiva a la Administración la titularidad de esos derechos</w:t>
      </w:r>
      <w:r>
        <w:t xml:space="preserve"> (art. 308.1). Esta regla es la base jurídica para exigir la entrega del código fuente y evitar la dependencia del proveedor.</w:t>
      </w:r>
    </w:p>
    <w:p w14:paraId="7C351A6E" w14:textId="77777777" w:rsidR="00B14423" w:rsidRDefault="00000000">
      <w:pPr>
        <w:pStyle w:val="Ttulo3"/>
        <w:keepNext/>
      </w:pPr>
      <w:r>
        <w:t>2.4.3. Contrato mixto (art. 18) y concesión de servicios (art. 15)</w:t>
      </w:r>
    </w:p>
    <w:p w14:paraId="1C43EBC5" w14:textId="77777777" w:rsidR="00B14423" w:rsidRDefault="00000000">
      <w:pPr>
        <w:pStyle w:val="Prrafodelista"/>
        <w:numPr>
          <w:ilvl w:val="0"/>
          <w:numId w:val="2"/>
        </w:numPr>
        <w:spacing w:after="50" w:line="252" w:lineRule="auto"/>
      </w:pPr>
      <w:r>
        <w:rPr>
          <w:b/>
          <w:bCs/>
        </w:rPr>
        <w:t>Mixto</w:t>
      </w:r>
      <w:r>
        <w:t xml:space="preserve">: reúne prestaciones de distintos contratos. Solo cabe si las prestaciones están directamente vinculadas, mantienen relación de complementariedad y forman una unidad funcional (art. 34.2). Si combina </w:t>
      </w:r>
      <w:r>
        <w:rPr>
          <w:b/>
          <w:bCs/>
        </w:rPr>
        <w:t>suministro y servicios</w:t>
      </w:r>
      <w:r>
        <w:t xml:space="preserve">, el régimen de adjudicación se determina por la prestación de </w:t>
      </w:r>
      <w:r>
        <w:rPr>
          <w:b/>
          <w:bCs/>
        </w:rPr>
        <w:t>mayor valor estimado</w:t>
      </w:r>
      <w:r>
        <w:t xml:space="preserve"> (art. 18.1.b). Ejemplo: suministro de un sistema (hardware y licencias) más los servicios de implantación, parametrización y formación.</w:t>
      </w:r>
    </w:p>
    <w:p w14:paraId="74B89724" w14:textId="77777777" w:rsidR="00B14423" w:rsidRDefault="00000000">
      <w:pPr>
        <w:pStyle w:val="Prrafodelista"/>
        <w:numPr>
          <w:ilvl w:val="0"/>
          <w:numId w:val="2"/>
        </w:numPr>
        <w:spacing w:after="50" w:line="252" w:lineRule="auto"/>
      </w:pPr>
      <w:r>
        <w:rPr>
          <w:b/>
          <w:bCs/>
        </w:rPr>
        <w:t>Concesión de servicios</w:t>
      </w:r>
      <w:r>
        <w:t xml:space="preserve">: se encomienda la gestión de un servicio cuya contrapartida es el derecho a explotarlo, con </w:t>
      </w:r>
      <w:r>
        <w:rPr>
          <w:b/>
          <w:bCs/>
        </w:rPr>
        <w:t>transferencia del riesgo operacional</w:t>
      </w:r>
      <w:r>
        <w:t xml:space="preserve"> al concesionario. No es la figura para adquirir equipos o software.</w:t>
      </w:r>
    </w:p>
    <w:p w14:paraId="688B3138" w14:textId="77777777" w:rsidR="00B14423" w:rsidRDefault="00000000">
      <w:pPr>
        <w:pStyle w:val="Ttulo3"/>
        <w:keepNext/>
      </w:pPr>
      <w:r>
        <w:t>2.4.4. Cuadro de supuestos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0"/>
        <w:gridCol w:w="2780"/>
        <w:gridCol w:w="2768"/>
      </w:tblGrid>
      <w:tr w:rsidR="00B14423" w14:paraId="403048B8" w14:textId="77777777">
        <w:tblPrEx>
          <w:tblCellMar>
            <w:top w:w="0" w:type="dxa"/>
            <w:bottom w:w="0" w:type="dxa"/>
          </w:tblCellMar>
        </w:tblPrEx>
        <w:trPr>
          <w:cantSplit/>
          <w:tblHeader/>
        </w:trPr>
        <w:tc>
          <w:tcPr>
            <w:tcW w:w="40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EEC15F9" w14:textId="77777777" w:rsidR="00B14423" w:rsidRDefault="00000000">
            <w:r>
              <w:rPr>
                <w:b/>
                <w:bCs/>
                <w:color w:val="FFFFFF"/>
                <w:sz w:val="19"/>
                <w:szCs w:val="19"/>
              </w:rPr>
              <w:t>Objeto</w:t>
            </w:r>
          </w:p>
        </w:tc>
        <w:tc>
          <w:tcPr>
            <w:tcW w:w="278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213C921" w14:textId="77777777" w:rsidR="00B14423" w:rsidRDefault="00000000">
            <w:r>
              <w:rPr>
                <w:b/>
                <w:bCs/>
                <w:color w:val="FFFFFF"/>
                <w:sz w:val="19"/>
                <w:szCs w:val="19"/>
              </w:rPr>
              <w:t>Calificación</w:t>
            </w:r>
          </w:p>
        </w:tc>
        <w:tc>
          <w:tcPr>
            <w:tcW w:w="276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179808" w14:textId="77777777" w:rsidR="00B14423" w:rsidRDefault="00000000">
            <w:r>
              <w:rPr>
                <w:b/>
                <w:bCs/>
                <w:color w:val="FFFFFF"/>
                <w:sz w:val="19"/>
                <w:szCs w:val="19"/>
              </w:rPr>
              <w:t>Fundamento</w:t>
            </w:r>
          </w:p>
        </w:tc>
      </w:tr>
      <w:tr w:rsidR="00B14423" w14:paraId="26960C70" w14:textId="77777777">
        <w:tblPrEx>
          <w:tblCellMar>
            <w:top w:w="0" w:type="dxa"/>
            <w:bottom w:w="0" w:type="dxa"/>
          </w:tblCellMar>
        </w:tblPrEx>
        <w:trPr>
          <w:cantSplit/>
        </w:trPr>
        <w:tc>
          <w:tcPr>
            <w:tcW w:w="409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629536" w14:textId="77777777" w:rsidR="00B14423" w:rsidRDefault="00000000">
            <w:r>
              <w:rPr>
                <w:sz w:val="19"/>
                <w:szCs w:val="19"/>
              </w:rPr>
              <w:t xml:space="preserve">Compra o renting de PC, servidores, cabinas, switches, </w:t>
            </w:r>
            <w:proofErr w:type="spellStart"/>
            <w:r>
              <w:rPr>
                <w:sz w:val="19"/>
                <w:szCs w:val="19"/>
              </w:rPr>
              <w:t>routers</w:t>
            </w:r>
            <w:proofErr w:type="spellEnd"/>
          </w:p>
        </w:tc>
        <w:tc>
          <w:tcPr>
            <w:tcW w:w="27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02EE57" w14:textId="77777777" w:rsidR="00B14423" w:rsidRDefault="00000000">
            <w:r>
              <w:rPr>
                <w:sz w:val="19"/>
                <w:szCs w:val="19"/>
              </w:rPr>
              <w:t>Suministro</w:t>
            </w:r>
          </w:p>
        </w:tc>
        <w:tc>
          <w:tcPr>
            <w:tcW w:w="27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7E6282" w14:textId="77777777" w:rsidR="00B14423" w:rsidRDefault="00000000">
            <w:r>
              <w:rPr>
                <w:sz w:val="19"/>
                <w:szCs w:val="19"/>
              </w:rPr>
              <w:t>Art. 16.</w:t>
            </w:r>
            <w:proofErr w:type="gramStart"/>
            <w:r>
              <w:rPr>
                <w:sz w:val="19"/>
                <w:szCs w:val="19"/>
              </w:rPr>
              <w:t>3.b</w:t>
            </w:r>
            <w:proofErr w:type="gramEnd"/>
          </w:p>
        </w:tc>
      </w:tr>
      <w:tr w:rsidR="00B14423" w14:paraId="1CD61B3A" w14:textId="77777777">
        <w:tblPrEx>
          <w:tblCellMar>
            <w:top w:w="0" w:type="dxa"/>
            <w:bottom w:w="0" w:type="dxa"/>
          </w:tblCellMar>
        </w:tblPrEx>
        <w:trPr>
          <w:cantSplit/>
        </w:trPr>
        <w:tc>
          <w:tcPr>
            <w:tcW w:w="409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67FE26" w14:textId="77777777" w:rsidR="00B14423" w:rsidRDefault="00000000">
            <w:r>
              <w:rPr>
                <w:sz w:val="19"/>
                <w:szCs w:val="19"/>
              </w:rPr>
              <w:lastRenderedPageBreak/>
              <w:t>Licencias de software estándar (adquisición, renovación, suscripción de uso)</w:t>
            </w:r>
          </w:p>
        </w:tc>
        <w:tc>
          <w:tcPr>
            <w:tcW w:w="27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8DF35C" w14:textId="77777777" w:rsidR="00B14423" w:rsidRDefault="00000000">
            <w:r>
              <w:rPr>
                <w:sz w:val="19"/>
                <w:szCs w:val="19"/>
              </w:rPr>
              <w:t>Suministro</w:t>
            </w:r>
          </w:p>
        </w:tc>
        <w:tc>
          <w:tcPr>
            <w:tcW w:w="276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BDFE6B" w14:textId="77777777" w:rsidR="00B14423" w:rsidRDefault="00000000">
            <w:r>
              <w:rPr>
                <w:sz w:val="19"/>
                <w:szCs w:val="19"/>
              </w:rPr>
              <w:t>Art. 16.3.b («cesión del derecho de uso… en cualquiera de sus modalidades»)</w:t>
            </w:r>
          </w:p>
        </w:tc>
      </w:tr>
      <w:tr w:rsidR="00B14423" w14:paraId="2E3556DE" w14:textId="77777777">
        <w:tblPrEx>
          <w:tblCellMar>
            <w:top w:w="0" w:type="dxa"/>
            <w:bottom w:w="0" w:type="dxa"/>
          </w:tblCellMar>
        </w:tblPrEx>
        <w:trPr>
          <w:cantSplit/>
        </w:trPr>
        <w:tc>
          <w:tcPr>
            <w:tcW w:w="409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DF3711" w14:textId="77777777" w:rsidR="00B14423" w:rsidRDefault="00000000">
            <w:r>
              <w:rPr>
                <w:sz w:val="19"/>
                <w:szCs w:val="19"/>
              </w:rPr>
              <w:t>Programa de ordenador desarrollado a medida</w:t>
            </w:r>
          </w:p>
        </w:tc>
        <w:tc>
          <w:tcPr>
            <w:tcW w:w="27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506D73" w14:textId="77777777" w:rsidR="00B14423" w:rsidRDefault="00000000">
            <w:r>
              <w:rPr>
                <w:b/>
                <w:bCs/>
                <w:sz w:val="19"/>
                <w:szCs w:val="19"/>
              </w:rPr>
              <w:t>Servicios</w:t>
            </w:r>
          </w:p>
        </w:tc>
        <w:tc>
          <w:tcPr>
            <w:tcW w:w="27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83D2A7" w14:textId="77777777" w:rsidR="00B14423" w:rsidRDefault="00000000">
            <w:r>
              <w:rPr>
                <w:sz w:val="19"/>
                <w:szCs w:val="19"/>
              </w:rPr>
              <w:t>Excepción expresa del art. 16.3.b; art. 17</w:t>
            </w:r>
          </w:p>
        </w:tc>
      </w:tr>
      <w:tr w:rsidR="00B14423" w14:paraId="5654AB7A" w14:textId="77777777">
        <w:tblPrEx>
          <w:tblCellMar>
            <w:top w:w="0" w:type="dxa"/>
            <w:bottom w:w="0" w:type="dxa"/>
          </w:tblCellMar>
        </w:tblPrEx>
        <w:trPr>
          <w:cantSplit/>
        </w:trPr>
        <w:tc>
          <w:tcPr>
            <w:tcW w:w="409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524269" w14:textId="77777777" w:rsidR="00B14423" w:rsidRDefault="00000000">
            <w:r>
              <w:rPr>
                <w:sz w:val="19"/>
                <w:szCs w:val="19"/>
              </w:rPr>
              <w:t>Mantenimiento de un sistema de información, soporte, CAU, explotación</w:t>
            </w:r>
          </w:p>
        </w:tc>
        <w:tc>
          <w:tcPr>
            <w:tcW w:w="27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CAA617" w14:textId="77777777" w:rsidR="00B14423" w:rsidRDefault="00000000">
            <w:r>
              <w:rPr>
                <w:sz w:val="19"/>
                <w:szCs w:val="19"/>
              </w:rPr>
              <w:t>Servicios</w:t>
            </w:r>
          </w:p>
        </w:tc>
        <w:tc>
          <w:tcPr>
            <w:tcW w:w="276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6528211" w14:textId="77777777" w:rsidR="00B14423" w:rsidRDefault="00000000">
            <w:r>
              <w:rPr>
                <w:sz w:val="19"/>
                <w:szCs w:val="19"/>
              </w:rPr>
              <w:t>Art. 17</w:t>
            </w:r>
          </w:p>
        </w:tc>
      </w:tr>
      <w:tr w:rsidR="00B14423" w14:paraId="006D4580" w14:textId="77777777">
        <w:tblPrEx>
          <w:tblCellMar>
            <w:top w:w="0" w:type="dxa"/>
            <w:bottom w:w="0" w:type="dxa"/>
          </w:tblCellMar>
        </w:tblPrEx>
        <w:trPr>
          <w:cantSplit/>
        </w:trPr>
        <w:tc>
          <w:tcPr>
            <w:tcW w:w="409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435757" w14:textId="77777777" w:rsidR="00B14423" w:rsidRDefault="00000000">
            <w:r>
              <w:rPr>
                <w:sz w:val="19"/>
                <w:szCs w:val="19"/>
              </w:rPr>
              <w:t>Hardware + licencias + implantación y formación</w:t>
            </w:r>
          </w:p>
        </w:tc>
        <w:tc>
          <w:tcPr>
            <w:tcW w:w="27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7A6D48" w14:textId="77777777" w:rsidR="00B14423" w:rsidRDefault="00000000">
            <w:r>
              <w:rPr>
                <w:sz w:val="19"/>
                <w:szCs w:val="19"/>
              </w:rPr>
              <w:t>Mixto: régimen de la prestación de mayor valor estimado</w:t>
            </w:r>
          </w:p>
        </w:tc>
        <w:tc>
          <w:tcPr>
            <w:tcW w:w="27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BF6AB4" w14:textId="77777777" w:rsidR="00B14423" w:rsidRDefault="00000000">
            <w:r>
              <w:rPr>
                <w:sz w:val="19"/>
                <w:szCs w:val="19"/>
              </w:rPr>
              <w:t>Art. 18</w:t>
            </w:r>
          </w:p>
        </w:tc>
      </w:tr>
      <w:tr w:rsidR="00B14423" w14:paraId="558E8155" w14:textId="77777777">
        <w:tblPrEx>
          <w:tblCellMar>
            <w:top w:w="0" w:type="dxa"/>
            <w:bottom w:w="0" w:type="dxa"/>
          </w:tblCellMar>
        </w:tblPrEx>
        <w:trPr>
          <w:cantSplit/>
        </w:trPr>
        <w:tc>
          <w:tcPr>
            <w:tcW w:w="409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0FE543" w14:textId="77777777" w:rsidR="00B14423" w:rsidRDefault="00000000">
            <w:r>
              <w:rPr>
                <w:sz w:val="19"/>
                <w:szCs w:val="19"/>
              </w:rPr>
              <w:t>Servicios en la nube (IaaS, PaaS, SaaS)</w:t>
            </w:r>
          </w:p>
        </w:tc>
        <w:tc>
          <w:tcPr>
            <w:tcW w:w="27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DB2A29" w14:textId="77777777" w:rsidR="00B14423" w:rsidRDefault="00000000">
            <w:r>
              <w:rPr>
                <w:sz w:val="19"/>
                <w:szCs w:val="19"/>
              </w:rPr>
              <w:t>Según la prestación principal (análisis)</w:t>
            </w:r>
          </w:p>
        </w:tc>
        <w:tc>
          <w:tcPr>
            <w:tcW w:w="276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ED3ECA" w14:textId="77777777" w:rsidR="00B14423" w:rsidRDefault="00000000">
            <w:r>
              <w:rPr>
                <w:sz w:val="19"/>
                <w:szCs w:val="19"/>
              </w:rPr>
              <w:t>Ver nota</w:t>
            </w:r>
          </w:p>
        </w:tc>
      </w:tr>
    </w:tbl>
    <w:p w14:paraId="57046B53" w14:textId="77777777" w:rsidR="00B14423" w:rsidRDefault="00B14423">
      <w:pPr>
        <w:spacing w:after="80"/>
      </w:pPr>
    </w:p>
    <w:p w14:paraId="5F963A00" w14:textId="77777777" w:rsidR="00B14423" w:rsidRDefault="00000000">
      <w:pPr>
        <w:spacing w:after="100" w:line="264" w:lineRule="auto"/>
        <w:jc w:val="both"/>
      </w:pPr>
      <w:r>
        <w:t xml:space="preserve">Los servicios en la nube no tienen una calificación expresa en la LCSP. Como </w:t>
      </w:r>
      <w:r>
        <w:rPr>
          <w:b/>
          <w:bCs/>
        </w:rPr>
        <w:t>análisis técnico</w:t>
      </w:r>
      <w:r>
        <w:t xml:space="preserve">: cuando predomina la cesión del derecho de uso de un programa existente puede encajar en el art. 16.3.b; cuando predomina una prestación continuada (alojamiento, operación, soporte, disponibilidad garantizada por acuerdos de nivel de servicio), encaja en servicios. La Instrucción 1/2020 de la Junta incluye expresamente el </w:t>
      </w:r>
      <w:r>
        <w:rPr>
          <w:b/>
          <w:bCs/>
        </w:rPr>
        <w:t>software como servicio (SaaS)</w:t>
      </w:r>
      <w:r>
        <w:t xml:space="preserve"> dentro de la «renovación de licencias» a efectos del régimen de comunicación.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4423" w14:paraId="22279697" w14:textId="77777777">
        <w:tblPrEx>
          <w:tblCellMar>
            <w:top w:w="0" w:type="dxa"/>
            <w:bottom w:w="0" w:type="dxa"/>
          </w:tblCellMar>
        </w:tblPrEx>
        <w:tc>
          <w:tcPr>
            <w:tcW w:w="9638" w:type="dxa"/>
            <w:tcBorders>
              <w:top w:val="single" w:sz="4" w:space="0" w:color="BF8F00"/>
              <w:left w:val="single" w:sz="24" w:space="0" w:color="BF8F00"/>
              <w:bottom w:val="single" w:sz="4" w:space="0" w:color="BF8F00"/>
              <w:right w:val="single" w:sz="4" w:space="0" w:color="BF8F00"/>
            </w:tcBorders>
            <w:shd w:val="clear" w:color="auto" w:fill="FFF2CC"/>
            <w:tcMar>
              <w:top w:w="100" w:type="dxa"/>
              <w:left w:w="160" w:type="dxa"/>
              <w:bottom w:w="100" w:type="dxa"/>
              <w:right w:w="160" w:type="dxa"/>
            </w:tcMar>
          </w:tcPr>
          <w:p w14:paraId="213BEC97" w14:textId="77777777" w:rsidR="00B14423" w:rsidRDefault="00000000">
            <w:pPr>
              <w:keepNext/>
              <w:spacing w:after="80"/>
            </w:pPr>
            <w:r>
              <w:rPr>
                <w:b/>
                <w:bCs/>
                <w:color w:val="BF8F00"/>
              </w:rPr>
              <w:t xml:space="preserve">Clave para </w:t>
            </w:r>
            <w:proofErr w:type="gramStart"/>
            <w:r>
              <w:rPr>
                <w:b/>
                <w:bCs/>
                <w:color w:val="BF8F00"/>
              </w:rPr>
              <w:t>el test</w:t>
            </w:r>
            <w:proofErr w:type="gramEnd"/>
          </w:p>
          <w:p w14:paraId="12F0277D" w14:textId="77777777" w:rsidR="00B14423" w:rsidRDefault="00000000">
            <w:pPr>
              <w:spacing w:after="60" w:line="264" w:lineRule="auto"/>
              <w:jc w:val="both"/>
            </w:pPr>
            <w:r>
              <w:t xml:space="preserve">Pregunta clásica: equipos, sistemas, dispositivos, programas y cesión de uso → </w:t>
            </w:r>
            <w:r>
              <w:rPr>
                <w:b/>
                <w:bCs/>
              </w:rPr>
              <w:t>suministro</w:t>
            </w:r>
            <w:r>
              <w:t xml:space="preserve">; si el programa se desarrolla </w:t>
            </w:r>
            <w:r>
              <w:rPr>
                <w:b/>
                <w:bCs/>
              </w:rPr>
              <w:t>a medida</w:t>
            </w:r>
            <w:r>
              <w:t xml:space="preserve"> → </w:t>
            </w:r>
            <w:r>
              <w:rPr>
                <w:b/>
                <w:bCs/>
              </w:rPr>
              <w:t>servicios</w:t>
            </w:r>
            <w:r>
              <w:t>, aunque se «adquiera a un tercero». La concesión de servicios y el contrato mixto son los distractores habituales.</w:t>
            </w:r>
          </w:p>
        </w:tc>
      </w:tr>
    </w:tbl>
    <w:p w14:paraId="63C8F0D3" w14:textId="77777777" w:rsidR="00B14423" w:rsidRDefault="00B14423">
      <w:pPr>
        <w:spacing w:after="60"/>
      </w:pPr>
    </w:p>
    <w:p w14:paraId="2ECBC3EB" w14:textId="77777777" w:rsidR="00B14423" w:rsidRDefault="00000000">
      <w:pPr>
        <w:pStyle w:val="Ttulo2"/>
        <w:keepNext/>
      </w:pPr>
      <w:r>
        <w:t>2.5. Normativa autonómica de Andalucía</w:t>
      </w:r>
    </w:p>
    <w:p w14:paraId="5A27CC1C" w14:textId="77777777" w:rsidR="00B14423" w:rsidRDefault="00000000">
      <w:pPr>
        <w:pStyle w:val="Ttulo3"/>
        <w:keepNext/>
      </w:pPr>
      <w:r>
        <w:t>2.5.1. Competencia y normas generales</w:t>
      </w:r>
    </w:p>
    <w:p w14:paraId="43CE41C9" w14:textId="77777777" w:rsidR="00B14423" w:rsidRDefault="00000000">
      <w:pPr>
        <w:spacing w:after="100" w:line="264" w:lineRule="auto"/>
        <w:jc w:val="both"/>
      </w:pPr>
      <w:r>
        <w:t>La Comunidad Autónoma tiene competencia para desarrollar la legislación básica estatal de contratos y para organizar su propia contratación (art. 47 del Estatuto de Autonomía). La LCSP es básica en su mayor parte, por lo que la normativa andaluza es fundamentalmente organizativa y de procedimiento interno: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5"/>
        <w:gridCol w:w="5673"/>
      </w:tblGrid>
      <w:tr w:rsidR="00B14423" w14:paraId="457B2169" w14:textId="77777777">
        <w:tblPrEx>
          <w:tblCellMar>
            <w:top w:w="0" w:type="dxa"/>
            <w:bottom w:w="0" w:type="dxa"/>
          </w:tblCellMar>
        </w:tblPrEx>
        <w:trPr>
          <w:cantSplit/>
          <w:tblHeader/>
        </w:trPr>
        <w:tc>
          <w:tcPr>
            <w:tcW w:w="396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ABEA046" w14:textId="77777777" w:rsidR="00B14423" w:rsidRDefault="00000000">
            <w:r>
              <w:rPr>
                <w:b/>
                <w:bCs/>
                <w:color w:val="FFFFFF"/>
                <w:sz w:val="19"/>
                <w:szCs w:val="19"/>
              </w:rPr>
              <w:t>Norma</w:t>
            </w:r>
          </w:p>
        </w:tc>
        <w:tc>
          <w:tcPr>
            <w:tcW w:w="567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17789E" w14:textId="77777777" w:rsidR="00B14423" w:rsidRDefault="00000000">
            <w:r>
              <w:rPr>
                <w:b/>
                <w:bCs/>
                <w:color w:val="FFFFFF"/>
                <w:sz w:val="19"/>
                <w:szCs w:val="19"/>
              </w:rPr>
              <w:t>Contenido</w:t>
            </w:r>
          </w:p>
        </w:tc>
      </w:tr>
      <w:tr w:rsidR="00B14423" w14:paraId="5CE895AC" w14:textId="77777777">
        <w:tblPrEx>
          <w:tblCellMar>
            <w:top w:w="0" w:type="dxa"/>
            <w:bottom w:w="0" w:type="dxa"/>
          </w:tblCellMar>
        </w:tblPrEx>
        <w:trPr>
          <w:cantSplit/>
        </w:trPr>
        <w:tc>
          <w:tcPr>
            <w:tcW w:w="39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BD9515" w14:textId="77777777" w:rsidR="00B14423" w:rsidRDefault="00000000">
            <w:r>
              <w:rPr>
                <w:b/>
                <w:bCs/>
                <w:sz w:val="19"/>
                <w:szCs w:val="19"/>
              </w:rPr>
              <w:t>Decreto 39/2011, de 22 de febrero</w:t>
            </w:r>
          </w:p>
        </w:tc>
        <w:tc>
          <w:tcPr>
            <w:tcW w:w="56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0D1B99" w14:textId="77777777" w:rsidR="00B14423" w:rsidRDefault="00000000">
            <w:r>
              <w:rPr>
                <w:sz w:val="19"/>
                <w:szCs w:val="19"/>
              </w:rPr>
              <w:t xml:space="preserve">Organización administrativa para la gestión de la contratación de la Administración de la Junta y sus entidades instrumentales; régimen de </w:t>
            </w:r>
            <w:r>
              <w:rPr>
                <w:b/>
                <w:bCs/>
                <w:sz w:val="19"/>
                <w:szCs w:val="19"/>
              </w:rPr>
              <w:t>bienes y servicios homologados</w:t>
            </w:r>
            <w:r>
              <w:rPr>
                <w:sz w:val="19"/>
                <w:szCs w:val="19"/>
              </w:rPr>
              <w:t xml:space="preserve"> (Catálogo de Bienes y Servicios Homologados, declaración de necesaria uniformidad, art. 42.1.d para contratar al margen de la homologación)</w:t>
            </w:r>
          </w:p>
        </w:tc>
      </w:tr>
      <w:tr w:rsidR="00B14423" w14:paraId="464569AF" w14:textId="77777777">
        <w:tblPrEx>
          <w:tblCellMar>
            <w:top w:w="0" w:type="dxa"/>
            <w:bottom w:w="0" w:type="dxa"/>
          </w:tblCellMar>
        </w:tblPrEx>
        <w:trPr>
          <w:cantSplit/>
        </w:trPr>
        <w:tc>
          <w:tcPr>
            <w:tcW w:w="39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C2C033" w14:textId="77777777" w:rsidR="00B14423" w:rsidRDefault="00000000">
            <w:r>
              <w:rPr>
                <w:b/>
                <w:bCs/>
                <w:sz w:val="19"/>
                <w:szCs w:val="19"/>
              </w:rPr>
              <w:t>Orden de 9 de mayo de 2011</w:t>
            </w:r>
          </w:p>
        </w:tc>
        <w:tc>
          <w:tcPr>
            <w:tcW w:w="567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5440C5" w14:textId="77777777" w:rsidR="00B14423" w:rsidRDefault="00000000">
            <w:r>
              <w:rPr>
                <w:sz w:val="19"/>
                <w:szCs w:val="19"/>
              </w:rPr>
              <w:t>Obligatoriedad de la contratación de bienes y servicios homologados para determinadas entidades</w:t>
            </w:r>
          </w:p>
        </w:tc>
      </w:tr>
      <w:tr w:rsidR="00B14423" w14:paraId="200DF740" w14:textId="77777777">
        <w:tblPrEx>
          <w:tblCellMar>
            <w:top w:w="0" w:type="dxa"/>
            <w:bottom w:w="0" w:type="dxa"/>
          </w:tblCellMar>
        </w:tblPrEx>
        <w:trPr>
          <w:cantSplit/>
        </w:trPr>
        <w:tc>
          <w:tcPr>
            <w:tcW w:w="39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F4272D" w14:textId="77777777" w:rsidR="00B14423" w:rsidRDefault="00000000">
            <w:r>
              <w:rPr>
                <w:b/>
                <w:bCs/>
                <w:sz w:val="19"/>
                <w:szCs w:val="19"/>
              </w:rPr>
              <w:t>Decreto 93/2005</w:t>
            </w:r>
          </w:p>
        </w:tc>
        <w:tc>
          <w:tcPr>
            <w:tcW w:w="56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8FE9EE" w14:textId="77777777" w:rsidR="00B14423" w:rsidRDefault="00000000">
            <w:r>
              <w:rPr>
                <w:sz w:val="19"/>
                <w:szCs w:val="19"/>
              </w:rPr>
              <w:t>Comisión Consultiva de Contratación Pública de la Junta de Andalucía</w:t>
            </w:r>
          </w:p>
        </w:tc>
      </w:tr>
      <w:tr w:rsidR="00B14423" w14:paraId="120DEAA9" w14:textId="77777777">
        <w:tblPrEx>
          <w:tblCellMar>
            <w:top w:w="0" w:type="dxa"/>
            <w:bottom w:w="0" w:type="dxa"/>
          </w:tblCellMar>
        </w:tblPrEx>
        <w:trPr>
          <w:cantSplit/>
        </w:trPr>
        <w:tc>
          <w:tcPr>
            <w:tcW w:w="39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2D31709" w14:textId="77777777" w:rsidR="00B14423" w:rsidRDefault="00000000">
            <w:r>
              <w:rPr>
                <w:b/>
                <w:bCs/>
                <w:sz w:val="19"/>
                <w:szCs w:val="19"/>
              </w:rPr>
              <w:t>Decreto 332/2011 y Decreto 120/2014</w:t>
            </w:r>
          </w:p>
        </w:tc>
        <w:tc>
          <w:tcPr>
            <w:tcW w:w="567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27845F" w14:textId="77777777" w:rsidR="00B14423" w:rsidRDefault="00000000">
            <w:r>
              <w:rPr>
                <w:b/>
                <w:bCs/>
                <w:sz w:val="19"/>
                <w:szCs w:val="19"/>
              </w:rPr>
              <w:t>Tribunal Administrativo de Recursos Contractuales de la Junta de Andalucía</w:t>
            </w:r>
            <w:r>
              <w:rPr>
                <w:sz w:val="19"/>
                <w:szCs w:val="19"/>
              </w:rPr>
              <w:t>: resuelve el recurso especial en materia de contratación</w:t>
            </w:r>
          </w:p>
        </w:tc>
      </w:tr>
      <w:tr w:rsidR="00B14423" w14:paraId="759F3996" w14:textId="77777777">
        <w:tblPrEx>
          <w:tblCellMar>
            <w:top w:w="0" w:type="dxa"/>
            <w:bottom w:w="0" w:type="dxa"/>
          </w:tblCellMar>
        </w:tblPrEx>
        <w:trPr>
          <w:cantSplit/>
        </w:trPr>
        <w:tc>
          <w:tcPr>
            <w:tcW w:w="39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F00713" w14:textId="77777777" w:rsidR="00B14423" w:rsidRDefault="00000000">
            <w:r>
              <w:rPr>
                <w:b/>
                <w:bCs/>
                <w:sz w:val="19"/>
                <w:szCs w:val="19"/>
              </w:rPr>
              <w:t>Orden de 16 de junio de 2008</w:t>
            </w:r>
          </w:p>
        </w:tc>
        <w:tc>
          <w:tcPr>
            <w:tcW w:w="56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4C27CA" w14:textId="77777777" w:rsidR="00B14423" w:rsidRDefault="00000000">
            <w:r>
              <w:rPr>
                <w:sz w:val="19"/>
                <w:szCs w:val="19"/>
              </w:rPr>
              <w:t>Perfil de contratante en la Plataforma de Contratación de la Junta de Andalucía</w:t>
            </w:r>
          </w:p>
        </w:tc>
      </w:tr>
      <w:tr w:rsidR="00B14423" w14:paraId="1113A9C7" w14:textId="77777777">
        <w:tblPrEx>
          <w:tblCellMar>
            <w:top w:w="0" w:type="dxa"/>
            <w:bottom w:w="0" w:type="dxa"/>
          </w:tblCellMar>
        </w:tblPrEx>
        <w:trPr>
          <w:cantSplit/>
        </w:trPr>
        <w:tc>
          <w:tcPr>
            <w:tcW w:w="39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711B16" w14:textId="77777777" w:rsidR="00B14423" w:rsidRDefault="00000000">
            <w:r>
              <w:rPr>
                <w:b/>
                <w:bCs/>
                <w:sz w:val="19"/>
                <w:szCs w:val="19"/>
              </w:rPr>
              <w:t>Resolución de 15 de enero de 2025</w:t>
            </w:r>
            <w:r>
              <w:rPr>
                <w:sz w:val="19"/>
                <w:szCs w:val="19"/>
              </w:rPr>
              <w:t xml:space="preserve"> (conjunta de la Dirección General de Estrategia Digital de la ADA y la Dirección General de Contratación)</w:t>
            </w:r>
          </w:p>
        </w:tc>
        <w:tc>
          <w:tcPr>
            <w:tcW w:w="567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2914E7" w14:textId="77777777" w:rsidR="00B14423" w:rsidRDefault="00000000">
            <w:r>
              <w:rPr>
                <w:sz w:val="19"/>
                <w:szCs w:val="19"/>
              </w:rPr>
              <w:t xml:space="preserve">Procedimientos modelados en </w:t>
            </w:r>
            <w:proofErr w:type="spellStart"/>
            <w:r>
              <w:rPr>
                <w:b/>
                <w:bCs/>
                <w:sz w:val="19"/>
                <w:szCs w:val="19"/>
              </w:rPr>
              <w:t>SiREC</w:t>
            </w:r>
            <w:proofErr w:type="spellEnd"/>
            <w:r>
              <w:rPr>
                <w:sz w:val="19"/>
                <w:szCs w:val="19"/>
              </w:rPr>
              <w:t xml:space="preserve"> (Sistema de información de relaciones electrónicas en materia de contratación), el sistema de licitación electrónica de la Junta</w:t>
            </w:r>
          </w:p>
        </w:tc>
      </w:tr>
      <w:tr w:rsidR="00B14423" w14:paraId="579A45B9" w14:textId="77777777">
        <w:tblPrEx>
          <w:tblCellMar>
            <w:top w:w="0" w:type="dxa"/>
            <w:bottom w:w="0" w:type="dxa"/>
          </w:tblCellMar>
        </w:tblPrEx>
        <w:trPr>
          <w:cantSplit/>
        </w:trPr>
        <w:tc>
          <w:tcPr>
            <w:tcW w:w="39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64F230" w14:textId="77777777" w:rsidR="00B14423" w:rsidRDefault="00000000">
            <w:r>
              <w:rPr>
                <w:b/>
                <w:bCs/>
                <w:sz w:val="19"/>
                <w:szCs w:val="19"/>
              </w:rPr>
              <w:t>Orden de 23 de octubre de 2012</w:t>
            </w:r>
            <w:r>
              <w:rPr>
                <w:sz w:val="19"/>
                <w:szCs w:val="19"/>
              </w:rPr>
              <w:t xml:space="preserve"> (Consejería de Hacienda y Administración Pública)</w:t>
            </w:r>
          </w:p>
        </w:tc>
        <w:tc>
          <w:tcPr>
            <w:tcW w:w="56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ABEC6F" w14:textId="77777777" w:rsidR="00B14423" w:rsidRDefault="00000000">
            <w:r>
              <w:rPr>
                <w:sz w:val="19"/>
                <w:szCs w:val="19"/>
              </w:rPr>
              <w:t>Política informática de la Junta: informe de la contratación TIC (apartado 2.5.2)</w:t>
            </w:r>
          </w:p>
        </w:tc>
      </w:tr>
      <w:tr w:rsidR="00B14423" w14:paraId="1FA3D920" w14:textId="77777777">
        <w:tblPrEx>
          <w:tblCellMar>
            <w:top w:w="0" w:type="dxa"/>
            <w:bottom w:w="0" w:type="dxa"/>
          </w:tblCellMar>
        </w:tblPrEx>
        <w:trPr>
          <w:cantSplit/>
        </w:trPr>
        <w:tc>
          <w:tcPr>
            <w:tcW w:w="39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71BD85" w14:textId="77777777" w:rsidR="00B14423" w:rsidRDefault="00000000">
            <w:r>
              <w:rPr>
                <w:b/>
                <w:bCs/>
                <w:sz w:val="19"/>
                <w:szCs w:val="19"/>
              </w:rPr>
              <w:lastRenderedPageBreak/>
              <w:t>Decreto-ley 3/2024, de 6 de febrero</w:t>
            </w:r>
          </w:p>
        </w:tc>
        <w:tc>
          <w:tcPr>
            <w:tcW w:w="567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808610" w14:textId="77777777" w:rsidR="00B14423" w:rsidRDefault="00000000">
            <w:r>
              <w:rPr>
                <w:sz w:val="19"/>
                <w:szCs w:val="19"/>
              </w:rPr>
              <w:t>Simplificación administrativa; modifica el art. 5 de la Orden de 2012 (apartado 2.5.3)</w:t>
            </w:r>
          </w:p>
        </w:tc>
      </w:tr>
      <w:tr w:rsidR="00B14423" w14:paraId="33028061" w14:textId="77777777">
        <w:tblPrEx>
          <w:tblCellMar>
            <w:top w:w="0" w:type="dxa"/>
            <w:bottom w:w="0" w:type="dxa"/>
          </w:tblCellMar>
        </w:tblPrEx>
        <w:trPr>
          <w:cantSplit/>
        </w:trPr>
        <w:tc>
          <w:tcPr>
            <w:tcW w:w="39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CD54C6" w14:textId="77777777" w:rsidR="00B14423" w:rsidRDefault="00000000">
            <w:r>
              <w:rPr>
                <w:b/>
                <w:bCs/>
                <w:sz w:val="19"/>
                <w:szCs w:val="19"/>
              </w:rPr>
              <w:t>Ley 8/2025, del Presupuesto para 2026</w:t>
            </w:r>
            <w:r>
              <w:rPr>
                <w:sz w:val="19"/>
                <w:szCs w:val="19"/>
              </w:rPr>
              <w:t>, disposición adicional decimosexta</w:t>
            </w:r>
          </w:p>
        </w:tc>
        <w:tc>
          <w:tcPr>
            <w:tcW w:w="56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3A19F4" w14:textId="77777777" w:rsidR="00B14423" w:rsidRDefault="00000000">
            <w:r>
              <w:rPr>
                <w:sz w:val="19"/>
                <w:szCs w:val="19"/>
              </w:rPr>
              <w:t>Asunción por la ADA de los contratos TIC de la Administración de la Junta, con excepción del SAS (apartado 2.5.5)</w:t>
            </w:r>
          </w:p>
        </w:tc>
      </w:tr>
      <w:tr w:rsidR="00B14423" w14:paraId="46C69370" w14:textId="77777777">
        <w:tblPrEx>
          <w:tblCellMar>
            <w:top w:w="0" w:type="dxa"/>
            <w:bottom w:w="0" w:type="dxa"/>
          </w:tblCellMar>
        </w:tblPrEx>
        <w:trPr>
          <w:cantSplit/>
        </w:trPr>
        <w:tc>
          <w:tcPr>
            <w:tcW w:w="39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03E1CF" w14:textId="77777777" w:rsidR="00B14423" w:rsidRDefault="00000000">
            <w:r>
              <w:rPr>
                <w:b/>
                <w:bCs/>
                <w:sz w:val="19"/>
                <w:szCs w:val="19"/>
              </w:rPr>
              <w:t>Instrucciones 1/2020 (DGTD), 1/2022 (ADA) y 1/2024 (ADA)</w:t>
            </w:r>
          </w:p>
        </w:tc>
        <w:tc>
          <w:tcPr>
            <w:tcW w:w="567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FA6A22" w14:textId="77777777" w:rsidR="00B14423" w:rsidRDefault="00000000">
            <w:r>
              <w:rPr>
                <w:sz w:val="19"/>
                <w:szCs w:val="19"/>
              </w:rPr>
              <w:t>Exclusiones y régimen de comunicación; requisitos y precios máximos de equipos; perfiles y precios de referencia (apartado 2.5.4)</w:t>
            </w:r>
          </w:p>
        </w:tc>
      </w:tr>
    </w:tbl>
    <w:p w14:paraId="4B130E8C" w14:textId="77777777" w:rsidR="00B14423" w:rsidRDefault="00B14423">
      <w:pPr>
        <w:spacing w:after="80"/>
      </w:pPr>
    </w:p>
    <w:p w14:paraId="3521E90D" w14:textId="77777777" w:rsidR="00B14423" w:rsidRDefault="00000000">
      <w:pPr>
        <w:pStyle w:val="Ttulo3"/>
        <w:keepNext/>
      </w:pPr>
      <w:r>
        <w:t>2.5.2. La Orden de 23 de octubre de 2012: política informática de la Junta</w:t>
      </w:r>
    </w:p>
    <w:p w14:paraId="70F6698B" w14:textId="77777777" w:rsidR="00B14423" w:rsidRDefault="00000000">
      <w:pPr>
        <w:spacing w:after="100" w:line="264" w:lineRule="auto"/>
        <w:jc w:val="both"/>
      </w:pPr>
      <w:r>
        <w:t xml:space="preserve">La </w:t>
      </w:r>
      <w:r>
        <w:rPr>
          <w:b/>
          <w:bCs/>
        </w:rPr>
        <w:t>Orden de 23 de octubre de 2012</w:t>
      </w:r>
      <w:r>
        <w:t xml:space="preserve">, de la Consejería de Hacienda y Administración Pública, por la que se desarrollan determinados aspectos de la política informática de la Junta de Andalucía, es la norma clave del control interno de la contratación TIC. Su ámbito alcanza a la Administración de la Junta y sus </w:t>
      </w:r>
      <w:r>
        <w:rPr>
          <w:b/>
          <w:bCs/>
        </w:rPr>
        <w:t>entidades instrumentales</w:t>
      </w:r>
      <w:r>
        <w:t xml:space="preserve">, incluidos los centros sanitarios, asistenciales, docentes y de investigación; por tanto, </w:t>
      </w:r>
      <w:r>
        <w:rPr>
          <w:b/>
          <w:bCs/>
        </w:rPr>
        <w:t>se aplica al SAS</w:t>
      </w:r>
      <w:r>
        <w:t>.</w:t>
      </w:r>
    </w:p>
    <w:p w14:paraId="383BE0D3" w14:textId="77777777" w:rsidR="00B14423" w:rsidRDefault="00000000">
      <w:pPr>
        <w:spacing w:after="100" w:line="264" w:lineRule="auto"/>
        <w:jc w:val="both"/>
      </w:pPr>
      <w:r>
        <w:t xml:space="preserve">Contenido principal (las referencias a la Dirección General de Política Digital se entienden hoy hechas a la </w:t>
      </w:r>
      <w:r>
        <w:rPr>
          <w:b/>
          <w:bCs/>
        </w:rPr>
        <w:t>Agencia Digital de Andalucía</w:t>
      </w:r>
      <w:r>
        <w:t>, por el Decreto-ley 3/2024):</w:t>
      </w:r>
    </w:p>
    <w:p w14:paraId="6C2CC4B5" w14:textId="77777777" w:rsidR="00B14423" w:rsidRDefault="00000000">
      <w:pPr>
        <w:pStyle w:val="Prrafodelista"/>
        <w:numPr>
          <w:ilvl w:val="0"/>
          <w:numId w:val="2"/>
        </w:numPr>
        <w:spacing w:after="50" w:line="252" w:lineRule="auto"/>
      </w:pPr>
      <w:r>
        <w:rPr>
          <w:b/>
          <w:bCs/>
        </w:rPr>
        <w:t>Art. 3. Funciones</w:t>
      </w:r>
      <w:r>
        <w:t xml:space="preserve"> del órgano directivo competente en política digital: gestionar la contratación de bienes y servicios informáticos de </w:t>
      </w:r>
      <w:r>
        <w:rPr>
          <w:b/>
          <w:bCs/>
        </w:rPr>
        <w:t>carácter general</w:t>
      </w:r>
      <w:r>
        <w:t>, emitir los informes preceptivos, fijar estándares técnicos, participar en las mesas de contratación, designar la dirección técnica de proyectos estratégicos, gestionar el mantenimiento de equipos, etc.</w:t>
      </w:r>
    </w:p>
    <w:p w14:paraId="0C834D97" w14:textId="77777777" w:rsidR="00B14423" w:rsidRDefault="00000000">
      <w:pPr>
        <w:pStyle w:val="Prrafodelista"/>
        <w:numPr>
          <w:ilvl w:val="0"/>
          <w:numId w:val="2"/>
        </w:numPr>
        <w:spacing w:after="50" w:line="252" w:lineRule="auto"/>
      </w:pPr>
      <w:r>
        <w:rPr>
          <w:b/>
          <w:bCs/>
        </w:rPr>
        <w:t>Art. 4. Clasificación</w:t>
      </w:r>
      <w:r>
        <w:t xml:space="preserve"> de la contratación TIC en </w:t>
      </w:r>
      <w:r>
        <w:rPr>
          <w:b/>
          <w:bCs/>
        </w:rPr>
        <w:t>de carácter general</w:t>
      </w:r>
      <w:r>
        <w:t xml:space="preserve"> (sistemas horizontales que afectan a varias Consejerías o con crédito centralizado; gestionada por el órgano de política digital) y </w:t>
      </w:r>
      <w:r>
        <w:rPr>
          <w:b/>
          <w:bCs/>
        </w:rPr>
        <w:t>de carácter particular</w:t>
      </w:r>
      <w:r>
        <w:t xml:space="preserve"> (propia de una Consejería o entidad, gestionada por ella).</w:t>
      </w:r>
    </w:p>
    <w:p w14:paraId="24445AD2" w14:textId="77777777" w:rsidR="00B14423" w:rsidRDefault="00000000">
      <w:pPr>
        <w:pStyle w:val="Prrafodelista"/>
        <w:numPr>
          <w:ilvl w:val="0"/>
          <w:numId w:val="2"/>
        </w:numPr>
        <w:spacing w:after="50" w:line="252" w:lineRule="auto"/>
      </w:pPr>
      <w:r>
        <w:rPr>
          <w:b/>
          <w:bCs/>
        </w:rPr>
        <w:t>Art. 5. Emisión de informes</w:t>
      </w:r>
      <w:r>
        <w:t>: informe favorable previo a la celebración de contratos TIC (redacción vigente en el apartado 2.5.3).</w:t>
      </w:r>
    </w:p>
    <w:p w14:paraId="6D5CF045" w14:textId="77777777" w:rsidR="00B14423" w:rsidRDefault="00000000">
      <w:pPr>
        <w:pStyle w:val="Prrafodelista"/>
        <w:numPr>
          <w:ilvl w:val="0"/>
          <w:numId w:val="2"/>
        </w:numPr>
        <w:spacing w:after="50" w:line="252" w:lineRule="auto"/>
      </w:pPr>
      <w:r>
        <w:rPr>
          <w:b/>
          <w:bCs/>
        </w:rPr>
        <w:t>Art. 6. Convenios y encargos de gestión</w:t>
      </w:r>
      <w:r>
        <w:t xml:space="preserve"> (encomiendas) relacionados con las TIC: requieren informe favorable previo; se entiende favorable si no se emite en </w:t>
      </w:r>
      <w:r>
        <w:rPr>
          <w:b/>
          <w:bCs/>
        </w:rPr>
        <w:t>20 días</w:t>
      </w:r>
      <w:r>
        <w:t>.</w:t>
      </w:r>
    </w:p>
    <w:p w14:paraId="217A79EF" w14:textId="77777777" w:rsidR="00B14423" w:rsidRDefault="00000000">
      <w:pPr>
        <w:pStyle w:val="Prrafodelista"/>
        <w:numPr>
          <w:ilvl w:val="0"/>
          <w:numId w:val="2"/>
        </w:numPr>
        <w:spacing w:after="50" w:line="252" w:lineRule="auto"/>
      </w:pPr>
      <w:r>
        <w:rPr>
          <w:b/>
          <w:bCs/>
        </w:rPr>
        <w:t>Art. 7. Seguimiento</w:t>
      </w:r>
      <w:r>
        <w:t>: los órganos deben comunicar a través de INFOCOR los datos de adjudicación (fecha, importe, adjudicatario, plazos).</w:t>
      </w:r>
    </w:p>
    <w:p w14:paraId="72A48AD5" w14:textId="77777777" w:rsidR="00B14423" w:rsidRDefault="00000000">
      <w:pPr>
        <w:pStyle w:val="Prrafodelista"/>
        <w:numPr>
          <w:ilvl w:val="0"/>
          <w:numId w:val="2"/>
        </w:numPr>
        <w:spacing w:after="50" w:line="252" w:lineRule="auto"/>
      </w:pPr>
      <w:r>
        <w:rPr>
          <w:b/>
          <w:bCs/>
        </w:rPr>
        <w:t>Arts. 8 a 10. Mantenimiento y Censo de recursos informáticos</w:t>
      </w:r>
      <w:r>
        <w:t xml:space="preserve">: el órgano de política digital mantiene un </w:t>
      </w:r>
      <w:r>
        <w:rPr>
          <w:b/>
          <w:bCs/>
        </w:rPr>
        <w:t>censo</w:t>
      </w:r>
      <w:r>
        <w:t xml:space="preserve"> de los recursos TIC físicos e inmateriales (hoy </w:t>
      </w:r>
      <w:r>
        <w:rPr>
          <w:b/>
          <w:bCs/>
        </w:rPr>
        <w:t>CRIJA</w:t>
      </w:r>
      <w:r>
        <w:t>, Censo de Recursos Informáticos de la Junta de Andalucía).</w:t>
      </w:r>
    </w:p>
    <w:p w14:paraId="2D6EF262" w14:textId="77777777" w:rsidR="00B14423" w:rsidRDefault="00000000">
      <w:pPr>
        <w:pStyle w:val="Prrafodelista"/>
        <w:numPr>
          <w:ilvl w:val="0"/>
          <w:numId w:val="2"/>
        </w:numPr>
        <w:spacing w:after="50" w:line="252" w:lineRule="auto"/>
      </w:pPr>
      <w:r>
        <w:rPr>
          <w:b/>
          <w:bCs/>
        </w:rPr>
        <w:t>Arts. 11 y 12. Comunicación de actuaciones TIC</w:t>
      </w:r>
      <w:r>
        <w:t xml:space="preserve"> a la Comisión Interdepartamental competente en sociedad de la información e información semestral.</w:t>
      </w:r>
    </w:p>
    <w:p w14:paraId="14556DC0" w14:textId="77777777" w:rsidR="00B14423" w:rsidRDefault="00000000">
      <w:pPr>
        <w:pStyle w:val="Prrafodelista"/>
        <w:numPr>
          <w:ilvl w:val="0"/>
          <w:numId w:val="2"/>
        </w:numPr>
        <w:spacing w:after="50" w:line="252" w:lineRule="auto"/>
      </w:pPr>
      <w:r>
        <w:rPr>
          <w:b/>
          <w:bCs/>
        </w:rPr>
        <w:t>Disposición adicional: Comisión de Contratación TIC</w:t>
      </w:r>
      <w:r>
        <w:t xml:space="preserve"> para los contratos de carácter general.</w:t>
      </w:r>
    </w:p>
    <w:p w14:paraId="2C60118E" w14:textId="77777777" w:rsidR="00B14423" w:rsidRDefault="00000000">
      <w:pPr>
        <w:pStyle w:val="Ttulo3"/>
        <w:keepNext/>
      </w:pPr>
      <w:r>
        <w:t>2.5.3. El informe de la ADA tras el Decreto-ley 3/2024</w:t>
      </w:r>
    </w:p>
    <w:p w14:paraId="7C8E2DE7" w14:textId="77777777" w:rsidR="00B14423" w:rsidRDefault="00000000">
      <w:pPr>
        <w:spacing w:after="100" w:line="264" w:lineRule="auto"/>
        <w:jc w:val="both"/>
      </w:pPr>
      <w:r>
        <w:t xml:space="preserve">El </w:t>
      </w:r>
      <w:r>
        <w:rPr>
          <w:b/>
          <w:bCs/>
        </w:rPr>
        <w:t>artículo 13 del Decreto-ley 3/2024, de 6 de febrero</w:t>
      </w:r>
      <w:r>
        <w:t xml:space="preserve"> (BOJA de 16 de febrero; en vigor el día siguiente), dio nueva redacción al art. 5 de la Orden de 2012. Según su exposición de motivos, la tramitación del informe en los contratos menores «introduce un retraso» y supone una carga administrativa para las unidades TIC, por lo que se </w:t>
      </w:r>
      <w:r>
        <w:rPr>
          <w:b/>
          <w:bCs/>
        </w:rPr>
        <w:t>sustituye por una comunicación</w:t>
      </w:r>
      <w:r>
        <w:t xml:space="preserve"> y se </w:t>
      </w:r>
      <w:r>
        <w:rPr>
          <w:b/>
          <w:bCs/>
        </w:rPr>
        <w:t>reduce a 20 días hábiles</w:t>
      </w:r>
      <w:r>
        <w:t xml:space="preserve"> el plazo general de silencio positivo. Las solicitudes presentadas antes de su entrada en vigor siguieron rigiéndose por la norma anterior (disposición transitoria tercera).</w:t>
      </w:r>
    </w:p>
    <w:p w14:paraId="7583F565" w14:textId="77777777" w:rsidR="00B14423" w:rsidRDefault="00000000">
      <w:pPr>
        <w:spacing w:after="100" w:line="264" w:lineRule="auto"/>
        <w:jc w:val="both"/>
      </w:pPr>
      <w:r>
        <w:t>Régimen vigente del art. 5 de la Orden:</w:t>
      </w:r>
    </w:p>
    <w:p w14:paraId="626A14E8" w14:textId="77777777" w:rsidR="00B14423" w:rsidRDefault="00000000">
      <w:pPr>
        <w:pStyle w:val="Prrafodelista"/>
        <w:numPr>
          <w:ilvl w:val="0"/>
          <w:numId w:val="2"/>
        </w:numPr>
        <w:spacing w:after="50" w:line="252" w:lineRule="auto"/>
      </w:pPr>
      <w:r>
        <w:rPr>
          <w:b/>
          <w:bCs/>
        </w:rPr>
        <w:t>Requieren informe favorable de la ADA</w:t>
      </w:r>
      <w:r>
        <w:t xml:space="preserve"> (carácter preceptivo y vinculante) los contratos de </w:t>
      </w:r>
      <w:r>
        <w:rPr>
          <w:b/>
          <w:bCs/>
        </w:rPr>
        <w:t>suministro y de servicios relativos a las TIC</w:t>
      </w:r>
      <w:r>
        <w:t xml:space="preserve">, tanto de carácter particular como general, </w:t>
      </w:r>
      <w:r>
        <w:rPr>
          <w:b/>
          <w:bCs/>
        </w:rPr>
        <w:t>exceptuados los contratos menores</w:t>
      </w:r>
      <w:r>
        <w:t xml:space="preserve">. También las </w:t>
      </w:r>
      <w:r>
        <w:rPr>
          <w:b/>
          <w:bCs/>
        </w:rPr>
        <w:t>prórrogas</w:t>
      </w:r>
      <w:r>
        <w:t xml:space="preserve"> de esos contratos y sus </w:t>
      </w:r>
      <w:r>
        <w:rPr>
          <w:b/>
          <w:bCs/>
        </w:rPr>
        <w:t>modificaciones</w:t>
      </w:r>
      <w:r>
        <w:t xml:space="preserve"> cuando supongan un coste </w:t>
      </w:r>
      <w:r>
        <w:rPr>
          <w:b/>
          <w:bCs/>
        </w:rPr>
        <w:t>superior al 20 %</w:t>
      </w:r>
      <w:r>
        <w:t xml:space="preserve"> del importe inicial, tengan carácter sustancial o alteren el contenido técnico del contrato.</w:t>
      </w:r>
    </w:p>
    <w:p w14:paraId="1AB0F3CE" w14:textId="77777777" w:rsidR="00B14423" w:rsidRDefault="00000000">
      <w:pPr>
        <w:pStyle w:val="Prrafodelista"/>
        <w:numPr>
          <w:ilvl w:val="0"/>
          <w:numId w:val="2"/>
        </w:numPr>
        <w:spacing w:after="50" w:line="252" w:lineRule="auto"/>
      </w:pPr>
      <w:r>
        <w:lastRenderedPageBreak/>
        <w:t xml:space="preserve">La ADA emite además informe vinculante sobre los bienes informáticos que deban declararse de </w:t>
      </w:r>
      <w:r>
        <w:rPr>
          <w:b/>
          <w:bCs/>
        </w:rPr>
        <w:t>necesaria uniformidad</w:t>
      </w:r>
      <w:r>
        <w:t xml:space="preserve"> y el informe favorable para contratar bienes declarados de necesaria uniformidad </w:t>
      </w:r>
      <w:r>
        <w:rPr>
          <w:b/>
          <w:bCs/>
        </w:rPr>
        <w:t>al margen de la homologación</w:t>
      </w:r>
      <w:r>
        <w:t xml:space="preserve"> (art. 42.1.d del Decreto 39/2011).</w:t>
      </w:r>
    </w:p>
    <w:p w14:paraId="1185F26A" w14:textId="77777777" w:rsidR="00B14423" w:rsidRDefault="00000000">
      <w:pPr>
        <w:pStyle w:val="Prrafodelista"/>
        <w:numPr>
          <w:ilvl w:val="0"/>
          <w:numId w:val="2"/>
        </w:numPr>
        <w:spacing w:after="50" w:line="252" w:lineRule="auto"/>
      </w:pPr>
      <w:r>
        <w:rPr>
          <w:b/>
          <w:bCs/>
        </w:rPr>
        <w:t>Silencio positivo</w:t>
      </w:r>
      <w:r>
        <w:t xml:space="preserve">: el informe se entiende favorable si no se emite en </w:t>
      </w:r>
      <w:r>
        <w:rPr>
          <w:b/>
          <w:bCs/>
        </w:rPr>
        <w:t>10 días hábiles</w:t>
      </w:r>
      <w:r>
        <w:t xml:space="preserve"> en contratos financiados con el </w:t>
      </w:r>
      <w:r>
        <w:rPr>
          <w:b/>
          <w:bCs/>
        </w:rPr>
        <w:t>MRR</w:t>
      </w:r>
      <w:r>
        <w:t xml:space="preserve"> (Plan de Recuperación) y en </w:t>
      </w:r>
      <w:r>
        <w:rPr>
          <w:b/>
          <w:bCs/>
        </w:rPr>
        <w:t>20 días hábiles</w:t>
      </w:r>
      <w:r>
        <w:t xml:space="preserve"> en el resto, contados desde la recepción de la solicitud. Los importes se entienden con IVA (art. 102.1 LCSP).</w:t>
      </w:r>
    </w:p>
    <w:p w14:paraId="5AB19869" w14:textId="77777777" w:rsidR="00B14423" w:rsidRDefault="00000000">
      <w:pPr>
        <w:pStyle w:val="Prrafodelista"/>
        <w:numPr>
          <w:ilvl w:val="0"/>
          <w:numId w:val="2"/>
        </w:numPr>
        <w:spacing w:after="50" w:line="252" w:lineRule="auto"/>
      </w:pPr>
      <w:r>
        <w:rPr>
          <w:b/>
          <w:bCs/>
        </w:rPr>
        <w:t>Momento</w:t>
      </w:r>
      <w:r>
        <w:t xml:space="preserve">: antes del inicio del expediente de contratación y, en todo caso, </w:t>
      </w:r>
      <w:r>
        <w:rPr>
          <w:b/>
          <w:bCs/>
        </w:rPr>
        <w:t>antes de la fiscalización previa del gasto</w:t>
      </w:r>
      <w:r>
        <w:t>. El informe forma parte del expediente.</w:t>
      </w:r>
    </w:p>
    <w:p w14:paraId="6A30CE0E" w14:textId="77777777" w:rsidR="00B14423" w:rsidRDefault="00000000">
      <w:pPr>
        <w:pStyle w:val="Prrafodelista"/>
        <w:numPr>
          <w:ilvl w:val="0"/>
          <w:numId w:val="2"/>
        </w:numPr>
        <w:spacing w:after="50" w:line="252" w:lineRule="auto"/>
      </w:pPr>
      <w:r>
        <w:rPr>
          <w:b/>
          <w:bCs/>
        </w:rPr>
        <w:t>Documentación</w:t>
      </w:r>
      <w:r>
        <w:t>: memoria justificativa; proyecto de PPT; proyecto de PCAP; documentos técnicos que avalen las decisiones directivas, funcionales, técnicas y tecnológicas de los pliegos. La ADA puede recabar información adicional.</w:t>
      </w:r>
    </w:p>
    <w:p w14:paraId="6D5DEE16" w14:textId="77777777" w:rsidR="00B14423" w:rsidRDefault="00000000">
      <w:pPr>
        <w:pStyle w:val="Prrafodelista"/>
        <w:numPr>
          <w:ilvl w:val="0"/>
          <w:numId w:val="2"/>
        </w:numPr>
        <w:spacing w:after="50" w:line="252" w:lineRule="auto"/>
      </w:pPr>
      <w:r>
        <w:rPr>
          <w:b/>
          <w:bCs/>
        </w:rPr>
        <w:t>Canalización</w:t>
      </w:r>
      <w:r>
        <w:t>: a través de los órganos directivos con competencias TIC de cada Consejería o entidad, que reciben la comunicación del sentido del informe.</w:t>
      </w:r>
    </w:p>
    <w:p w14:paraId="4783BDA0" w14:textId="77777777" w:rsidR="00B14423" w:rsidRDefault="00000000">
      <w:pPr>
        <w:pStyle w:val="Prrafodelista"/>
        <w:numPr>
          <w:ilvl w:val="0"/>
          <w:numId w:val="2"/>
        </w:numPr>
        <w:spacing w:after="50" w:line="252" w:lineRule="auto"/>
      </w:pPr>
      <w:r>
        <w:rPr>
          <w:b/>
          <w:bCs/>
        </w:rPr>
        <w:t>Validez</w:t>
      </w:r>
      <w:r>
        <w:t xml:space="preserve">: </w:t>
      </w:r>
      <w:r>
        <w:rPr>
          <w:b/>
          <w:bCs/>
        </w:rPr>
        <w:t>12 meses</w:t>
      </w:r>
      <w:r>
        <w:t>; si no se adjudica antes, hay que pedir un nuevo informe.</w:t>
      </w:r>
    </w:p>
    <w:p w14:paraId="240E71E0" w14:textId="77777777" w:rsidR="00B14423" w:rsidRDefault="00000000">
      <w:pPr>
        <w:pStyle w:val="Prrafodelista"/>
        <w:numPr>
          <w:ilvl w:val="0"/>
          <w:numId w:val="2"/>
        </w:numPr>
        <w:spacing w:after="50" w:line="252" w:lineRule="auto"/>
      </w:pPr>
      <w:r>
        <w:rPr>
          <w:b/>
          <w:bCs/>
        </w:rPr>
        <w:t>Plataforma</w:t>
      </w:r>
      <w:r>
        <w:t xml:space="preserve">: </w:t>
      </w:r>
      <w:r>
        <w:rPr>
          <w:b/>
          <w:bCs/>
        </w:rPr>
        <w:t>INFOCOR</w:t>
      </w:r>
      <w:r>
        <w:t xml:space="preserve"> o la que la sustituya.</w:t>
      </w:r>
    </w:p>
    <w:p w14:paraId="5933748B" w14:textId="77777777" w:rsidR="00B14423" w:rsidRDefault="00000000">
      <w:pPr>
        <w:pStyle w:val="Prrafodelista"/>
        <w:numPr>
          <w:ilvl w:val="0"/>
          <w:numId w:val="2"/>
        </w:numPr>
        <w:spacing w:after="50" w:line="252" w:lineRule="auto"/>
      </w:pPr>
      <w:r>
        <w:rPr>
          <w:b/>
          <w:bCs/>
        </w:rPr>
        <w:t>Comunicación sustitutiva</w:t>
      </w:r>
      <w:r>
        <w:t xml:space="preserve"> (art. 5.9): en los </w:t>
      </w:r>
      <w:r>
        <w:rPr>
          <w:b/>
          <w:bCs/>
        </w:rPr>
        <w:t>contratos menores</w:t>
      </w:r>
      <w:r>
        <w:t xml:space="preserve"> y en la contratación de </w:t>
      </w:r>
      <w:r>
        <w:rPr>
          <w:b/>
          <w:bCs/>
        </w:rPr>
        <w:t>bienes y servicios homologados una vez seleccionados</w:t>
      </w:r>
      <w:r>
        <w:t xml:space="preserve">, el informe se sustituye por una </w:t>
      </w:r>
      <w:r>
        <w:rPr>
          <w:b/>
          <w:bCs/>
        </w:rPr>
        <w:t>comunicación a la ADA</w:t>
      </w:r>
      <w:r>
        <w:t xml:space="preserve"> antes de la fiscalización previa del gasto. En los menores se aporta la memoria justificativa y la documentación técnica que la soporte.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6"/>
        <w:gridCol w:w="3138"/>
        <w:gridCol w:w="3164"/>
      </w:tblGrid>
      <w:tr w:rsidR="00B14423" w14:paraId="2E4E5B85" w14:textId="77777777">
        <w:tblPrEx>
          <w:tblCellMar>
            <w:top w:w="0" w:type="dxa"/>
            <w:bottom w:w="0" w:type="dxa"/>
          </w:tblCellMar>
        </w:tblPrEx>
        <w:trPr>
          <w:cantSplit/>
          <w:tblHeader/>
        </w:trPr>
        <w:tc>
          <w:tcPr>
            <w:tcW w:w="333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60ACDFE" w14:textId="77777777" w:rsidR="00B14423" w:rsidRDefault="00000000">
            <w:r>
              <w:rPr>
                <w:b/>
                <w:bCs/>
                <w:color w:val="FFFFFF"/>
                <w:sz w:val="19"/>
                <w:szCs w:val="19"/>
              </w:rPr>
              <w:t>Aspecto</w:t>
            </w:r>
          </w:p>
        </w:tc>
        <w:tc>
          <w:tcPr>
            <w:tcW w:w="31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78D466B" w14:textId="77777777" w:rsidR="00B14423" w:rsidRDefault="00000000">
            <w:r>
              <w:rPr>
                <w:b/>
                <w:bCs/>
                <w:color w:val="FFFFFF"/>
                <w:sz w:val="19"/>
                <w:szCs w:val="19"/>
              </w:rPr>
              <w:t>Redacción original (2012)</w:t>
            </w:r>
          </w:p>
        </w:tc>
        <w:tc>
          <w:tcPr>
            <w:tcW w:w="316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1D332BD" w14:textId="77777777" w:rsidR="00B14423" w:rsidRDefault="00000000">
            <w:r>
              <w:rPr>
                <w:b/>
                <w:bCs/>
                <w:color w:val="FFFFFF"/>
                <w:sz w:val="19"/>
                <w:szCs w:val="19"/>
              </w:rPr>
              <w:t>Redacción vigente (Decreto-ley 3/2024)</w:t>
            </w:r>
          </w:p>
        </w:tc>
      </w:tr>
      <w:tr w:rsidR="00B14423" w14:paraId="3F2ECAFF" w14:textId="77777777">
        <w:tblPrEx>
          <w:tblCellMar>
            <w:top w:w="0" w:type="dxa"/>
            <w:bottom w:w="0" w:type="dxa"/>
          </w:tblCellMar>
        </w:tblPrEx>
        <w:trPr>
          <w:cantSplit/>
        </w:trPr>
        <w:tc>
          <w:tcPr>
            <w:tcW w:w="33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19D583" w14:textId="77777777" w:rsidR="00B14423" w:rsidRDefault="00000000">
            <w:r>
              <w:rPr>
                <w:sz w:val="19"/>
                <w:szCs w:val="19"/>
              </w:rPr>
              <w:t>Contratos menores</w:t>
            </w:r>
          </w:p>
        </w:tc>
        <w:tc>
          <w:tcPr>
            <w:tcW w:w="31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20AE0C" w14:textId="77777777" w:rsidR="00B14423" w:rsidRDefault="00000000">
            <w:r>
              <w:rPr>
                <w:sz w:val="19"/>
                <w:szCs w:val="19"/>
              </w:rPr>
              <w:t>Informe vinculante (silencio positivo a los 5 días hábiles)</w:t>
            </w:r>
          </w:p>
        </w:tc>
        <w:tc>
          <w:tcPr>
            <w:tcW w:w="31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C1E9B0" w14:textId="77777777" w:rsidR="00B14423" w:rsidRDefault="00000000">
            <w:r>
              <w:rPr>
                <w:b/>
                <w:bCs/>
                <w:sz w:val="19"/>
                <w:szCs w:val="19"/>
              </w:rPr>
              <w:t>Comunicación</w:t>
            </w:r>
            <w:r>
              <w:rPr>
                <w:sz w:val="19"/>
                <w:szCs w:val="19"/>
              </w:rPr>
              <w:t xml:space="preserve"> a la ADA</w:t>
            </w:r>
          </w:p>
        </w:tc>
      </w:tr>
      <w:tr w:rsidR="00B14423" w14:paraId="1FBC324A" w14:textId="77777777">
        <w:tblPrEx>
          <w:tblCellMar>
            <w:top w:w="0" w:type="dxa"/>
            <w:bottom w:w="0" w:type="dxa"/>
          </w:tblCellMar>
        </w:tblPrEx>
        <w:trPr>
          <w:cantSplit/>
        </w:trPr>
        <w:tc>
          <w:tcPr>
            <w:tcW w:w="33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2E6C1C" w14:textId="77777777" w:rsidR="00B14423" w:rsidRDefault="00000000">
            <w:r>
              <w:rPr>
                <w:sz w:val="19"/>
                <w:szCs w:val="19"/>
              </w:rPr>
              <w:t>Procedimiento negociado sin publicidad</w:t>
            </w:r>
          </w:p>
        </w:tc>
        <w:tc>
          <w:tcPr>
            <w:tcW w:w="31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F62EFC" w14:textId="77777777" w:rsidR="00B14423" w:rsidRDefault="00000000">
            <w:r>
              <w:rPr>
                <w:sz w:val="19"/>
                <w:szCs w:val="19"/>
              </w:rPr>
              <w:t>Silencio a los 10 días hábiles</w:t>
            </w:r>
          </w:p>
        </w:tc>
        <w:tc>
          <w:tcPr>
            <w:tcW w:w="31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7557F5" w14:textId="77777777" w:rsidR="00B14423" w:rsidRDefault="00000000">
            <w:r>
              <w:rPr>
                <w:sz w:val="19"/>
                <w:szCs w:val="19"/>
              </w:rPr>
              <w:t>Regla general: 20 días hábiles</w:t>
            </w:r>
          </w:p>
        </w:tc>
      </w:tr>
      <w:tr w:rsidR="00B14423" w14:paraId="1FA05BC7" w14:textId="77777777">
        <w:tblPrEx>
          <w:tblCellMar>
            <w:top w:w="0" w:type="dxa"/>
            <w:bottom w:w="0" w:type="dxa"/>
          </w:tblCellMar>
        </w:tblPrEx>
        <w:trPr>
          <w:cantSplit/>
        </w:trPr>
        <w:tc>
          <w:tcPr>
            <w:tcW w:w="33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E20406" w14:textId="77777777" w:rsidR="00B14423" w:rsidRDefault="00000000">
            <w:r>
              <w:rPr>
                <w:sz w:val="19"/>
                <w:szCs w:val="19"/>
              </w:rPr>
              <w:t>Contratos &lt; 600.000 € (IVA incl.)</w:t>
            </w:r>
          </w:p>
        </w:tc>
        <w:tc>
          <w:tcPr>
            <w:tcW w:w="31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C10411" w14:textId="77777777" w:rsidR="00B14423" w:rsidRDefault="00000000">
            <w:r>
              <w:rPr>
                <w:sz w:val="19"/>
                <w:szCs w:val="19"/>
              </w:rPr>
              <w:t>20 días hábiles</w:t>
            </w:r>
          </w:p>
        </w:tc>
        <w:tc>
          <w:tcPr>
            <w:tcW w:w="31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C5C841" w14:textId="77777777" w:rsidR="00B14423" w:rsidRDefault="00000000">
            <w:r>
              <w:rPr>
                <w:sz w:val="19"/>
                <w:szCs w:val="19"/>
              </w:rPr>
              <w:t>20 días hábiles</w:t>
            </w:r>
          </w:p>
        </w:tc>
      </w:tr>
      <w:tr w:rsidR="00B14423" w14:paraId="3DADC9E2" w14:textId="77777777">
        <w:tblPrEx>
          <w:tblCellMar>
            <w:top w:w="0" w:type="dxa"/>
            <w:bottom w:w="0" w:type="dxa"/>
          </w:tblCellMar>
        </w:tblPrEx>
        <w:trPr>
          <w:cantSplit/>
        </w:trPr>
        <w:tc>
          <w:tcPr>
            <w:tcW w:w="33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EDA5ED" w14:textId="77777777" w:rsidR="00B14423" w:rsidRDefault="00000000">
            <w:r>
              <w:rPr>
                <w:sz w:val="19"/>
                <w:szCs w:val="19"/>
              </w:rPr>
              <w:t>Contratos ≥ 600.000 € (IVA incl.)</w:t>
            </w:r>
          </w:p>
        </w:tc>
        <w:tc>
          <w:tcPr>
            <w:tcW w:w="31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035D9F" w14:textId="77777777" w:rsidR="00B14423" w:rsidRDefault="00000000">
            <w:r>
              <w:rPr>
                <w:sz w:val="19"/>
                <w:szCs w:val="19"/>
              </w:rPr>
              <w:t>30 días hábiles</w:t>
            </w:r>
          </w:p>
        </w:tc>
        <w:tc>
          <w:tcPr>
            <w:tcW w:w="31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2B8583" w14:textId="77777777" w:rsidR="00B14423" w:rsidRDefault="00000000">
            <w:r>
              <w:rPr>
                <w:sz w:val="19"/>
                <w:szCs w:val="19"/>
              </w:rPr>
              <w:t>20 días hábiles</w:t>
            </w:r>
          </w:p>
        </w:tc>
      </w:tr>
      <w:tr w:rsidR="00B14423" w14:paraId="1BDBDBF6" w14:textId="77777777">
        <w:tblPrEx>
          <w:tblCellMar>
            <w:top w:w="0" w:type="dxa"/>
            <w:bottom w:w="0" w:type="dxa"/>
          </w:tblCellMar>
        </w:tblPrEx>
        <w:trPr>
          <w:cantSplit/>
        </w:trPr>
        <w:tc>
          <w:tcPr>
            <w:tcW w:w="33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26AE07" w14:textId="77777777" w:rsidR="00B14423" w:rsidRDefault="00000000">
            <w:r>
              <w:rPr>
                <w:sz w:val="19"/>
                <w:szCs w:val="19"/>
              </w:rPr>
              <w:t>Contratos financiados con el MRR</w:t>
            </w:r>
          </w:p>
        </w:tc>
        <w:tc>
          <w:tcPr>
            <w:tcW w:w="31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EF34F6" w14:textId="77777777" w:rsidR="00B14423" w:rsidRDefault="00000000">
            <w:r>
              <w:rPr>
                <w:sz w:val="19"/>
                <w:szCs w:val="19"/>
              </w:rPr>
              <w:t>—</w:t>
            </w:r>
          </w:p>
        </w:tc>
        <w:tc>
          <w:tcPr>
            <w:tcW w:w="31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CF82DC" w14:textId="77777777" w:rsidR="00B14423" w:rsidRDefault="00000000">
            <w:r>
              <w:rPr>
                <w:b/>
                <w:bCs/>
                <w:sz w:val="19"/>
                <w:szCs w:val="19"/>
              </w:rPr>
              <w:t>10 días hábiles</w:t>
            </w:r>
          </w:p>
        </w:tc>
      </w:tr>
      <w:tr w:rsidR="00B14423" w14:paraId="04BCA0A2" w14:textId="77777777">
        <w:tblPrEx>
          <w:tblCellMar>
            <w:top w:w="0" w:type="dxa"/>
            <w:bottom w:w="0" w:type="dxa"/>
          </w:tblCellMar>
        </w:tblPrEx>
        <w:trPr>
          <w:cantSplit/>
        </w:trPr>
        <w:tc>
          <w:tcPr>
            <w:tcW w:w="33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C921C05" w14:textId="77777777" w:rsidR="00B14423" w:rsidRDefault="00000000">
            <w:r>
              <w:rPr>
                <w:sz w:val="19"/>
                <w:szCs w:val="19"/>
              </w:rPr>
              <w:t>Órgano</w:t>
            </w:r>
          </w:p>
        </w:tc>
        <w:tc>
          <w:tcPr>
            <w:tcW w:w="31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49D9BC" w14:textId="77777777" w:rsidR="00B14423" w:rsidRDefault="00000000">
            <w:r>
              <w:rPr>
                <w:sz w:val="19"/>
                <w:szCs w:val="19"/>
              </w:rPr>
              <w:t>Dirección General de Política Digital</w:t>
            </w:r>
          </w:p>
        </w:tc>
        <w:tc>
          <w:tcPr>
            <w:tcW w:w="31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832ED0B" w14:textId="77777777" w:rsidR="00B14423" w:rsidRDefault="00000000">
            <w:r>
              <w:rPr>
                <w:sz w:val="19"/>
                <w:szCs w:val="19"/>
              </w:rPr>
              <w:t>Agencia Digital de Andalucía</w:t>
            </w:r>
          </w:p>
        </w:tc>
      </w:tr>
      <w:tr w:rsidR="00B14423" w14:paraId="26E2ADC9" w14:textId="77777777">
        <w:tblPrEx>
          <w:tblCellMar>
            <w:top w:w="0" w:type="dxa"/>
            <w:bottom w:w="0" w:type="dxa"/>
          </w:tblCellMar>
        </w:tblPrEx>
        <w:trPr>
          <w:cantSplit/>
        </w:trPr>
        <w:tc>
          <w:tcPr>
            <w:tcW w:w="33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6B0DF7" w14:textId="77777777" w:rsidR="00B14423" w:rsidRDefault="00000000">
            <w:r>
              <w:rPr>
                <w:sz w:val="19"/>
                <w:szCs w:val="19"/>
              </w:rPr>
              <w:t>Bienes homologados ya seleccionados</w:t>
            </w:r>
          </w:p>
        </w:tc>
        <w:tc>
          <w:tcPr>
            <w:tcW w:w="31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038F87" w14:textId="77777777" w:rsidR="00B14423" w:rsidRDefault="00000000">
            <w:r>
              <w:rPr>
                <w:sz w:val="19"/>
                <w:szCs w:val="19"/>
              </w:rPr>
              <w:t>Comunicación</w:t>
            </w:r>
          </w:p>
        </w:tc>
        <w:tc>
          <w:tcPr>
            <w:tcW w:w="31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A5FCDF" w14:textId="77777777" w:rsidR="00B14423" w:rsidRDefault="00000000">
            <w:r>
              <w:rPr>
                <w:sz w:val="19"/>
                <w:szCs w:val="19"/>
              </w:rPr>
              <w:t>Comunicación</w:t>
            </w:r>
          </w:p>
        </w:tc>
      </w:tr>
      <w:tr w:rsidR="00B14423" w14:paraId="7BBECDFB" w14:textId="77777777">
        <w:tblPrEx>
          <w:tblCellMar>
            <w:top w:w="0" w:type="dxa"/>
            <w:bottom w:w="0" w:type="dxa"/>
          </w:tblCellMar>
        </w:tblPrEx>
        <w:trPr>
          <w:cantSplit/>
        </w:trPr>
        <w:tc>
          <w:tcPr>
            <w:tcW w:w="33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31C964" w14:textId="77777777" w:rsidR="00B14423" w:rsidRDefault="00000000">
            <w:r>
              <w:rPr>
                <w:sz w:val="19"/>
                <w:szCs w:val="19"/>
              </w:rPr>
              <w:t>Validez del informe</w:t>
            </w:r>
          </w:p>
        </w:tc>
        <w:tc>
          <w:tcPr>
            <w:tcW w:w="31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07E535" w14:textId="77777777" w:rsidR="00B14423" w:rsidRDefault="00000000">
            <w:r>
              <w:rPr>
                <w:sz w:val="19"/>
                <w:szCs w:val="19"/>
              </w:rPr>
              <w:t>12 meses</w:t>
            </w:r>
          </w:p>
        </w:tc>
        <w:tc>
          <w:tcPr>
            <w:tcW w:w="31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F100F7" w14:textId="77777777" w:rsidR="00B14423" w:rsidRDefault="00000000">
            <w:r>
              <w:rPr>
                <w:sz w:val="19"/>
                <w:szCs w:val="19"/>
              </w:rPr>
              <w:t>12 meses</w:t>
            </w:r>
          </w:p>
        </w:tc>
      </w:tr>
    </w:tbl>
    <w:p w14:paraId="61F1169C" w14:textId="77777777" w:rsidR="00B14423" w:rsidRDefault="00B14423">
      <w:pPr>
        <w:spacing w:after="80"/>
      </w:pPr>
    </w:p>
    <w:p w14:paraId="78FD4565" w14:textId="77777777" w:rsidR="00B14423" w:rsidRDefault="00000000">
      <w:pPr>
        <w:pStyle w:val="Ttulo3"/>
        <w:keepNext/>
      </w:pPr>
      <w:r>
        <w:t>2.5.4. Instrucciones de desarrollo</w:t>
      </w:r>
    </w:p>
    <w:p w14:paraId="275C3505" w14:textId="77777777" w:rsidR="00B14423" w:rsidRDefault="00000000">
      <w:pPr>
        <w:spacing w:after="100" w:line="264" w:lineRule="auto"/>
        <w:jc w:val="both"/>
      </w:pPr>
      <w:r>
        <w:rPr>
          <w:b/>
          <w:bCs/>
        </w:rPr>
        <w:t>Instrucción 1/2017 (DG de Política Digital, 20 de septiembre de 2017).</w:t>
      </w:r>
      <w:r>
        <w:t xml:space="preserve"> Incluyó en su anexo, mientras no hubiera acuerdo marco de homologación vigente, los microordenadores, equipos de sobremesa y portátiles entre los bienes informados favorablemente sujetos a comunicación, con unos </w:t>
      </w:r>
      <w:r>
        <w:rPr>
          <w:b/>
          <w:bCs/>
        </w:rPr>
        <w:t>requisitos generales</w:t>
      </w:r>
      <w:r>
        <w:t xml:space="preserve">: estar </w:t>
      </w:r>
      <w:r>
        <w:rPr>
          <w:b/>
          <w:bCs/>
        </w:rPr>
        <w:t>etiquetados y serigrafiados</w:t>
      </w:r>
      <w:r>
        <w:t xml:space="preserve"> (marca de la Junta en superficie visible), </w:t>
      </w:r>
      <w:r>
        <w:rPr>
          <w:b/>
          <w:bCs/>
        </w:rPr>
        <w:t>darse de alta en el Censo de Recursos Informáticos Hardware</w:t>
      </w:r>
      <w:r>
        <w:t xml:space="preserve"> (entonces CRIHJA) y tener una </w:t>
      </w:r>
      <w:r>
        <w:rPr>
          <w:b/>
          <w:bCs/>
        </w:rPr>
        <w:t>garantía mínima de 3 años</w:t>
      </w:r>
      <w:r>
        <w:t xml:space="preserve">. </w:t>
      </w:r>
      <w:r>
        <w:rPr>
          <w:b/>
          <w:bCs/>
        </w:rPr>
        <w:t>No</w:t>
      </w:r>
      <w:r>
        <w:t xml:space="preserve"> exigía que estuvieran montados en la Unión Europea. Le siguieron la Instrucción 1/2018 y la 1/2020, que dejó sin efecto la de 2018.</w:t>
      </w:r>
    </w:p>
    <w:p w14:paraId="176AC813" w14:textId="77777777" w:rsidR="00B14423" w:rsidRDefault="00000000">
      <w:pPr>
        <w:spacing w:after="100" w:line="264" w:lineRule="auto"/>
        <w:jc w:val="both"/>
      </w:pPr>
      <w:r>
        <w:rPr>
          <w:b/>
          <w:bCs/>
        </w:rPr>
        <w:t>Instrucción 1/2020 (DG de Transformación Digital, 3 de marzo de 2020)</w:t>
      </w:r>
      <w:r>
        <w:t>, sobre diversas cuestiones relacionadas con la solicitud del informe regulado en la Orden de 2012. Deja sin efecto la Instrucción 1/2018. Sus competencias las ejerce hoy la ADA. Apartados:</w:t>
      </w:r>
    </w:p>
    <w:p w14:paraId="768A50C6" w14:textId="77777777" w:rsidR="00B14423" w:rsidRDefault="00000000">
      <w:pPr>
        <w:pStyle w:val="Prrafodelista"/>
        <w:numPr>
          <w:ilvl w:val="0"/>
          <w:numId w:val="2"/>
        </w:numPr>
        <w:spacing w:after="50" w:line="252" w:lineRule="auto"/>
      </w:pPr>
      <w:r>
        <w:rPr>
          <w:b/>
          <w:bCs/>
        </w:rPr>
        <w:t>Primero. Canalización</w:t>
      </w:r>
      <w:r>
        <w:t xml:space="preserve">: solicitudes de informe y comunicaciones a través de los órganos con competencias TIC, </w:t>
      </w:r>
      <w:r>
        <w:rPr>
          <w:b/>
          <w:bCs/>
        </w:rPr>
        <w:t>suscritas por su máximo responsable TIC</w:t>
      </w:r>
      <w:r>
        <w:t>, por INFOCOR.</w:t>
      </w:r>
    </w:p>
    <w:p w14:paraId="3349ADE6" w14:textId="77777777" w:rsidR="00B14423" w:rsidRDefault="00000000">
      <w:pPr>
        <w:pStyle w:val="Prrafodelista"/>
        <w:numPr>
          <w:ilvl w:val="0"/>
          <w:numId w:val="2"/>
        </w:numPr>
        <w:spacing w:after="50" w:line="252" w:lineRule="auto"/>
      </w:pPr>
      <w:r>
        <w:rPr>
          <w:b/>
          <w:bCs/>
        </w:rPr>
        <w:t>Segundo. Exclusiones</w:t>
      </w:r>
      <w:r>
        <w:t xml:space="preserve">: bienes y servicios que quedan fuera </w:t>
      </w:r>
      <w:r>
        <w:rPr>
          <w:b/>
          <w:bCs/>
        </w:rPr>
        <w:t>tanto del informe como de la comunicación</w:t>
      </w:r>
      <w:r>
        <w:t xml:space="preserve"> (apartado 3.2).</w:t>
      </w:r>
    </w:p>
    <w:p w14:paraId="2CA10EAC" w14:textId="77777777" w:rsidR="00B14423" w:rsidRDefault="00000000">
      <w:pPr>
        <w:pStyle w:val="Prrafodelista"/>
        <w:numPr>
          <w:ilvl w:val="0"/>
          <w:numId w:val="2"/>
        </w:numPr>
        <w:spacing w:after="50" w:line="252" w:lineRule="auto"/>
      </w:pPr>
      <w:r>
        <w:rPr>
          <w:b/>
          <w:bCs/>
        </w:rPr>
        <w:t>Tercero. Comunicación sustitutiva</w:t>
      </w:r>
      <w:r>
        <w:t xml:space="preserve">: los bienes y servicios del </w:t>
      </w:r>
      <w:r>
        <w:rPr>
          <w:b/>
          <w:bCs/>
        </w:rPr>
        <w:t>Anexo</w:t>
      </w:r>
      <w:r>
        <w:t xml:space="preserve"> se consideran informados favorablemente, sujetos a comunicación, siempre que su valor estimado </w:t>
      </w:r>
      <w:r>
        <w:rPr>
          <w:b/>
          <w:bCs/>
        </w:rPr>
        <w:t>no supere el límite del contrato menor</w:t>
      </w:r>
      <w:r>
        <w:t xml:space="preserve"> y se adquieran a través de los órganos TIC; el límite no se aplica a las categorías en que el Anexo lo </w:t>
      </w:r>
      <w:r>
        <w:lastRenderedPageBreak/>
        <w:t xml:space="preserve">indica (renovación de licencias, impresión en pago por copia, prórrogas de servicios ya informados, proyectos en consorcio). </w:t>
      </w:r>
      <w:r>
        <w:rPr>
          <w:b/>
          <w:bCs/>
        </w:rPr>
        <w:t>Expedientes mixtos</w:t>
      </w:r>
      <w:r>
        <w:t xml:space="preserve">: si un expediente incluye bienes sujetos a comunicación y otros sujetos a informe, </w:t>
      </w:r>
      <w:r>
        <w:rPr>
          <w:b/>
          <w:bCs/>
        </w:rPr>
        <w:t>solo es necesaria la solicitud del informe</w:t>
      </w:r>
      <w:r>
        <w:t>.</w:t>
      </w:r>
    </w:p>
    <w:p w14:paraId="39BCA637" w14:textId="77777777" w:rsidR="00B14423" w:rsidRDefault="00000000">
      <w:pPr>
        <w:pStyle w:val="Prrafodelista"/>
        <w:numPr>
          <w:ilvl w:val="0"/>
          <w:numId w:val="2"/>
        </w:numPr>
        <w:spacing w:after="50" w:line="252" w:lineRule="auto"/>
      </w:pPr>
      <w:r>
        <w:rPr>
          <w:b/>
          <w:bCs/>
        </w:rPr>
        <w:t>Cuarto. Incidencias</w:t>
      </w:r>
      <w:r>
        <w:t xml:space="preserve"> de INFOCOR: a través del Centro de Información y Servicios (</w:t>
      </w:r>
      <w:r>
        <w:rPr>
          <w:b/>
          <w:bCs/>
        </w:rPr>
        <w:t>CEIS</w:t>
      </w:r>
      <w:r>
        <w:t>).</w:t>
      </w:r>
    </w:p>
    <w:p w14:paraId="15415BA2" w14:textId="77777777" w:rsidR="00B14423" w:rsidRDefault="00000000">
      <w:pPr>
        <w:pStyle w:val="Prrafodelista"/>
        <w:numPr>
          <w:ilvl w:val="0"/>
          <w:numId w:val="2"/>
        </w:numPr>
        <w:spacing w:after="50" w:line="252" w:lineRule="auto"/>
      </w:pPr>
      <w:r>
        <w:rPr>
          <w:b/>
          <w:bCs/>
        </w:rPr>
        <w:t>Quinto. Guía de Referencia del Informe Vinculante</w:t>
      </w:r>
      <w:r>
        <w:t xml:space="preserve"> en materia de política digital: criterios de revisión que aplican los técnicos.</w:t>
      </w:r>
    </w:p>
    <w:p w14:paraId="07650C8E" w14:textId="77777777" w:rsidR="00B14423" w:rsidRDefault="00000000">
      <w:pPr>
        <w:pStyle w:val="Prrafodelista"/>
        <w:numPr>
          <w:ilvl w:val="0"/>
          <w:numId w:val="2"/>
        </w:numPr>
        <w:spacing w:after="50" w:line="252" w:lineRule="auto"/>
      </w:pPr>
      <w:r>
        <w:rPr>
          <w:b/>
          <w:bCs/>
        </w:rPr>
        <w:t>Sexto. Censo CRIJA</w:t>
      </w:r>
      <w:r>
        <w:t>: obligación de inventariar los activos hardware; la prestación de servicios corporativos asociados se condiciona a la inclusión en el censo.</w:t>
      </w:r>
    </w:p>
    <w:p w14:paraId="4A9F47A0" w14:textId="77777777" w:rsidR="00B14423" w:rsidRDefault="00000000">
      <w:pPr>
        <w:pStyle w:val="Prrafodelista"/>
        <w:numPr>
          <w:ilvl w:val="0"/>
          <w:numId w:val="2"/>
        </w:numPr>
        <w:spacing w:after="50" w:line="252" w:lineRule="auto"/>
      </w:pPr>
      <w:r>
        <w:rPr>
          <w:b/>
          <w:bCs/>
        </w:rPr>
        <w:t>Séptimo. Acuerdos marco de homologación con segunda licitación</w:t>
      </w:r>
      <w:r>
        <w:t xml:space="preserve">: la comunicación se hace antes de la fiscalización previa del documento contable </w:t>
      </w:r>
      <w:r>
        <w:rPr>
          <w:b/>
          <w:bCs/>
        </w:rPr>
        <w:t>«AD»</w:t>
      </w:r>
      <w:r>
        <w:t>.</w:t>
      </w:r>
    </w:p>
    <w:p w14:paraId="5B8BAD20" w14:textId="77777777" w:rsidR="00B14423" w:rsidRDefault="00000000">
      <w:pPr>
        <w:pStyle w:val="Prrafodelista"/>
        <w:numPr>
          <w:ilvl w:val="0"/>
          <w:numId w:val="2"/>
        </w:numPr>
        <w:spacing w:after="50" w:line="252" w:lineRule="auto"/>
      </w:pPr>
      <w:r>
        <w:rPr>
          <w:b/>
          <w:bCs/>
        </w:rPr>
        <w:t>Octavo. Vigencia</w:t>
      </w:r>
      <w:r>
        <w:t>: desde su firma.</w:t>
      </w:r>
    </w:p>
    <w:p w14:paraId="187D82F6" w14:textId="77777777" w:rsidR="00B14423" w:rsidRDefault="00000000">
      <w:pPr>
        <w:spacing w:after="100" w:line="264" w:lineRule="auto"/>
        <w:jc w:val="both"/>
      </w:pPr>
      <w:r>
        <w:rPr>
          <w:b/>
          <w:bCs/>
        </w:rPr>
        <w:t>Instrucción 1/2022 (ADA, 24 de octubre de 2022).</w:t>
      </w:r>
      <w:r>
        <w:t xml:space="preserve"> Firmada por la Dirección Gerencia de la ADA, complementa el Anexo de la Instrucción 1/2020 con bienes de alta demanda, con la misma fórmula que la Instrucción 1/2017, hasta la aprobación de un nuevo Acuerdo Marco de Homologación de microordenadores y periféricos. Exige los mismos requisitos generales (etiquetado y serigrafía, alta en </w:t>
      </w:r>
      <w:r>
        <w:rPr>
          <w:b/>
          <w:bCs/>
        </w:rPr>
        <w:t>CRIJA</w:t>
      </w:r>
      <w:r>
        <w:t xml:space="preserve">, garantía mínima de 3 años) y fija </w:t>
      </w:r>
      <w:r>
        <w:rPr>
          <w:b/>
          <w:bCs/>
        </w:rPr>
        <w:t>precios unitarios máximos</w:t>
      </w:r>
      <w:r>
        <w:t xml:space="preserve"> (IVA excluido, sin sistema operativo):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79"/>
        <w:gridCol w:w="4159"/>
      </w:tblGrid>
      <w:tr w:rsidR="00B14423" w14:paraId="71657816" w14:textId="77777777">
        <w:tblPrEx>
          <w:tblCellMar>
            <w:top w:w="0" w:type="dxa"/>
            <w:bottom w:w="0" w:type="dxa"/>
          </w:tblCellMar>
        </w:tblPrEx>
        <w:trPr>
          <w:cantSplit/>
          <w:tblHeader/>
        </w:trPr>
        <w:tc>
          <w:tcPr>
            <w:tcW w:w="547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215E525" w14:textId="77777777" w:rsidR="00B14423" w:rsidRDefault="00000000">
            <w:r>
              <w:rPr>
                <w:b/>
                <w:bCs/>
                <w:color w:val="FFFFFF"/>
                <w:sz w:val="19"/>
                <w:szCs w:val="19"/>
              </w:rPr>
              <w:t>Equipo</w:t>
            </w:r>
          </w:p>
        </w:tc>
        <w:tc>
          <w:tcPr>
            <w:tcW w:w="415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D0484BF" w14:textId="77777777" w:rsidR="00B14423" w:rsidRDefault="00000000">
            <w:r>
              <w:rPr>
                <w:b/>
                <w:bCs/>
                <w:color w:val="FFFFFF"/>
                <w:sz w:val="19"/>
                <w:szCs w:val="19"/>
              </w:rPr>
              <w:t>Precio máximo</w:t>
            </w:r>
          </w:p>
        </w:tc>
      </w:tr>
      <w:tr w:rsidR="00B14423" w14:paraId="6787FB01" w14:textId="77777777">
        <w:tblPrEx>
          <w:tblCellMar>
            <w:top w:w="0" w:type="dxa"/>
            <w:bottom w:w="0" w:type="dxa"/>
          </w:tblCellMar>
        </w:tblPrEx>
        <w:trPr>
          <w:cantSplit/>
        </w:trPr>
        <w:tc>
          <w:tcPr>
            <w:tcW w:w="54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BCE8FD" w14:textId="77777777" w:rsidR="00B14423" w:rsidRDefault="00000000">
            <w:r>
              <w:rPr>
                <w:sz w:val="19"/>
                <w:szCs w:val="19"/>
              </w:rPr>
              <w:t>Sobremesa</w:t>
            </w:r>
          </w:p>
        </w:tc>
        <w:tc>
          <w:tcPr>
            <w:tcW w:w="41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431BA2" w14:textId="77777777" w:rsidR="00B14423" w:rsidRDefault="00000000">
            <w:r>
              <w:rPr>
                <w:sz w:val="19"/>
                <w:szCs w:val="19"/>
              </w:rPr>
              <w:t>600 €</w:t>
            </w:r>
          </w:p>
        </w:tc>
      </w:tr>
      <w:tr w:rsidR="00B14423" w14:paraId="5BFD80AC" w14:textId="77777777">
        <w:tblPrEx>
          <w:tblCellMar>
            <w:top w:w="0" w:type="dxa"/>
            <w:bottom w:w="0" w:type="dxa"/>
          </w:tblCellMar>
        </w:tblPrEx>
        <w:trPr>
          <w:cantSplit/>
        </w:trPr>
        <w:tc>
          <w:tcPr>
            <w:tcW w:w="54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B53771" w14:textId="77777777" w:rsidR="00B14423" w:rsidRDefault="00000000">
            <w:r>
              <w:rPr>
                <w:sz w:val="19"/>
                <w:szCs w:val="19"/>
              </w:rPr>
              <w:t>Todo en uno</w:t>
            </w:r>
          </w:p>
        </w:tc>
        <w:tc>
          <w:tcPr>
            <w:tcW w:w="41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11CE156" w14:textId="77777777" w:rsidR="00B14423" w:rsidRDefault="00000000">
            <w:r>
              <w:rPr>
                <w:sz w:val="19"/>
                <w:szCs w:val="19"/>
              </w:rPr>
              <w:t>800 €</w:t>
            </w:r>
          </w:p>
        </w:tc>
      </w:tr>
      <w:tr w:rsidR="00B14423" w14:paraId="670B97DA" w14:textId="77777777">
        <w:tblPrEx>
          <w:tblCellMar>
            <w:top w:w="0" w:type="dxa"/>
            <w:bottom w:w="0" w:type="dxa"/>
          </w:tblCellMar>
        </w:tblPrEx>
        <w:trPr>
          <w:cantSplit/>
        </w:trPr>
        <w:tc>
          <w:tcPr>
            <w:tcW w:w="54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3E3DEC" w14:textId="77777777" w:rsidR="00B14423" w:rsidRDefault="00000000">
            <w:r>
              <w:rPr>
                <w:sz w:val="19"/>
                <w:szCs w:val="19"/>
              </w:rPr>
              <w:t>Portátil</w:t>
            </w:r>
          </w:p>
        </w:tc>
        <w:tc>
          <w:tcPr>
            <w:tcW w:w="41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DA4EBE" w14:textId="77777777" w:rsidR="00B14423" w:rsidRDefault="00000000">
            <w:r>
              <w:rPr>
                <w:sz w:val="19"/>
                <w:szCs w:val="19"/>
              </w:rPr>
              <w:t>700 €</w:t>
            </w:r>
          </w:p>
        </w:tc>
      </w:tr>
      <w:tr w:rsidR="00B14423" w14:paraId="12D011E4" w14:textId="77777777">
        <w:tblPrEx>
          <w:tblCellMar>
            <w:top w:w="0" w:type="dxa"/>
            <w:bottom w:w="0" w:type="dxa"/>
          </w:tblCellMar>
        </w:tblPrEx>
        <w:trPr>
          <w:cantSplit/>
        </w:trPr>
        <w:tc>
          <w:tcPr>
            <w:tcW w:w="54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CD7550" w14:textId="77777777" w:rsidR="00B14423" w:rsidRDefault="00000000">
            <w:r>
              <w:rPr>
                <w:sz w:val="19"/>
                <w:szCs w:val="19"/>
              </w:rPr>
              <w:t>Monitor (≥ 20")</w:t>
            </w:r>
          </w:p>
        </w:tc>
        <w:tc>
          <w:tcPr>
            <w:tcW w:w="41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1A6636" w14:textId="77777777" w:rsidR="00B14423" w:rsidRDefault="00000000">
            <w:r>
              <w:rPr>
                <w:sz w:val="19"/>
                <w:szCs w:val="19"/>
              </w:rPr>
              <w:t>165 €</w:t>
            </w:r>
          </w:p>
        </w:tc>
      </w:tr>
      <w:tr w:rsidR="00B14423" w14:paraId="6894B2C4" w14:textId="77777777">
        <w:tblPrEx>
          <w:tblCellMar>
            <w:top w:w="0" w:type="dxa"/>
            <w:bottom w:w="0" w:type="dxa"/>
          </w:tblCellMar>
        </w:tblPrEx>
        <w:trPr>
          <w:cantSplit/>
        </w:trPr>
        <w:tc>
          <w:tcPr>
            <w:tcW w:w="54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4B1D5C" w14:textId="77777777" w:rsidR="00B14423" w:rsidRDefault="00000000">
            <w:proofErr w:type="gramStart"/>
            <w:r>
              <w:rPr>
                <w:sz w:val="19"/>
                <w:szCs w:val="19"/>
              </w:rPr>
              <w:t>Multifunción monocromo</w:t>
            </w:r>
            <w:proofErr w:type="gramEnd"/>
            <w:r>
              <w:rPr>
                <w:sz w:val="19"/>
                <w:szCs w:val="19"/>
              </w:rPr>
              <w:t xml:space="preserve"> / color</w:t>
            </w:r>
          </w:p>
        </w:tc>
        <w:tc>
          <w:tcPr>
            <w:tcW w:w="41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B241D8" w14:textId="77777777" w:rsidR="00B14423" w:rsidRDefault="00000000">
            <w:r>
              <w:rPr>
                <w:sz w:val="19"/>
                <w:szCs w:val="19"/>
              </w:rPr>
              <w:t>600 € / 800 €</w:t>
            </w:r>
          </w:p>
        </w:tc>
      </w:tr>
      <w:tr w:rsidR="00B14423" w14:paraId="3B6BB0AB" w14:textId="77777777">
        <w:tblPrEx>
          <w:tblCellMar>
            <w:top w:w="0" w:type="dxa"/>
            <w:bottom w:w="0" w:type="dxa"/>
          </w:tblCellMar>
        </w:tblPrEx>
        <w:trPr>
          <w:cantSplit/>
        </w:trPr>
        <w:tc>
          <w:tcPr>
            <w:tcW w:w="54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9AE4FE" w14:textId="77777777" w:rsidR="00B14423" w:rsidRDefault="00000000">
            <w:proofErr w:type="gramStart"/>
            <w:r>
              <w:rPr>
                <w:sz w:val="19"/>
                <w:szCs w:val="19"/>
              </w:rPr>
              <w:t>Impresora monocromo</w:t>
            </w:r>
            <w:proofErr w:type="gramEnd"/>
            <w:r>
              <w:rPr>
                <w:sz w:val="19"/>
                <w:szCs w:val="19"/>
              </w:rPr>
              <w:t xml:space="preserve"> / color</w:t>
            </w:r>
          </w:p>
        </w:tc>
        <w:tc>
          <w:tcPr>
            <w:tcW w:w="41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04FAB4E" w14:textId="77777777" w:rsidR="00B14423" w:rsidRDefault="00000000">
            <w:r>
              <w:rPr>
                <w:sz w:val="19"/>
                <w:szCs w:val="19"/>
              </w:rPr>
              <w:t>370 € / 500 €</w:t>
            </w:r>
          </w:p>
        </w:tc>
      </w:tr>
      <w:tr w:rsidR="00B14423" w14:paraId="5F9F6FA5" w14:textId="77777777">
        <w:tblPrEx>
          <w:tblCellMar>
            <w:top w:w="0" w:type="dxa"/>
            <w:bottom w:w="0" w:type="dxa"/>
          </w:tblCellMar>
        </w:tblPrEx>
        <w:trPr>
          <w:cantSplit/>
        </w:trPr>
        <w:tc>
          <w:tcPr>
            <w:tcW w:w="54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65682A" w14:textId="77777777" w:rsidR="00B14423" w:rsidRDefault="00000000">
            <w:r>
              <w:rPr>
                <w:sz w:val="19"/>
                <w:szCs w:val="19"/>
              </w:rPr>
              <w:t>Escáner departamental</w:t>
            </w:r>
          </w:p>
        </w:tc>
        <w:tc>
          <w:tcPr>
            <w:tcW w:w="41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59D725" w14:textId="77777777" w:rsidR="00B14423" w:rsidRDefault="00000000">
            <w:r>
              <w:rPr>
                <w:sz w:val="19"/>
                <w:szCs w:val="19"/>
              </w:rPr>
              <w:t>700 €</w:t>
            </w:r>
          </w:p>
        </w:tc>
      </w:tr>
      <w:tr w:rsidR="00B14423" w14:paraId="0FAD6FFF" w14:textId="77777777">
        <w:tblPrEx>
          <w:tblCellMar>
            <w:top w:w="0" w:type="dxa"/>
            <w:bottom w:w="0" w:type="dxa"/>
          </w:tblCellMar>
        </w:tblPrEx>
        <w:trPr>
          <w:cantSplit/>
        </w:trPr>
        <w:tc>
          <w:tcPr>
            <w:tcW w:w="54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8AF88B" w14:textId="77777777" w:rsidR="00B14423" w:rsidRDefault="00000000">
            <w:r>
              <w:rPr>
                <w:sz w:val="19"/>
                <w:szCs w:val="19"/>
              </w:rPr>
              <w:t>Proyector (≥ 3.500 lúmenes)</w:t>
            </w:r>
          </w:p>
        </w:tc>
        <w:tc>
          <w:tcPr>
            <w:tcW w:w="41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6D99AE" w14:textId="77777777" w:rsidR="00B14423" w:rsidRDefault="00000000">
            <w:r>
              <w:rPr>
                <w:sz w:val="19"/>
                <w:szCs w:val="19"/>
              </w:rPr>
              <w:t>1.800 €</w:t>
            </w:r>
          </w:p>
        </w:tc>
      </w:tr>
    </w:tbl>
    <w:p w14:paraId="0BAE5492" w14:textId="77777777" w:rsidR="00B14423" w:rsidRDefault="00B14423">
      <w:pPr>
        <w:spacing w:after="80"/>
      </w:pPr>
    </w:p>
    <w:p w14:paraId="39EF0ABB" w14:textId="77777777" w:rsidR="00B14423" w:rsidRDefault="00000000">
      <w:pPr>
        <w:spacing w:after="100" w:line="264" w:lineRule="auto"/>
        <w:jc w:val="both"/>
      </w:pPr>
      <w:r>
        <w:rPr>
          <w:b/>
          <w:bCs/>
        </w:rPr>
        <w:t>Instrucción 1/2024 (ADA, 2 de abril de 2024)</w:t>
      </w:r>
      <w:r>
        <w:t xml:space="preserve">, sobre perfiles, precios de referencia y desglose de costes en los contratos de bienes y servicios TIC. Desarrolla el art. 100.2 LCSP (presupuesto base adecuado a precios de mercado y desglosado en costes directos e indirectos): define un </w:t>
      </w:r>
      <w:r>
        <w:rPr>
          <w:b/>
          <w:bCs/>
        </w:rPr>
        <w:t>catálogo de 30 perfiles profesionales TIC</w:t>
      </w:r>
      <w:r>
        <w:t xml:space="preserve"> agrupados por familias conforme a la norma europea de competencias </w:t>
      </w:r>
      <w:r>
        <w:rPr>
          <w:b/>
          <w:bCs/>
        </w:rPr>
        <w:t>CWA 16458-1:2018</w:t>
      </w:r>
      <w:r>
        <w:t xml:space="preserve">, una metodología de desglose de costes (gastos generales y beneficio industrial calculados con ratios sectoriales del Banco de España) y </w:t>
      </w:r>
      <w:r>
        <w:rPr>
          <w:b/>
          <w:bCs/>
        </w:rPr>
        <w:t>precios hora de referencia</w:t>
      </w:r>
      <w:r>
        <w:t xml:space="preserve"> mínimos y medios por perfil. Deroga la Instrucción 1/2023.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4423" w14:paraId="48F230DE" w14:textId="77777777">
        <w:tblPrEx>
          <w:tblCellMar>
            <w:top w:w="0" w:type="dxa"/>
            <w:bottom w:w="0" w:type="dxa"/>
          </w:tblCellMar>
        </w:tblPrEx>
        <w:tc>
          <w:tcPr>
            <w:tcW w:w="9638" w:type="dxa"/>
            <w:tcBorders>
              <w:top w:val="single" w:sz="4" w:space="0" w:color="2E75B6"/>
              <w:left w:val="single" w:sz="24" w:space="0" w:color="2E75B6"/>
              <w:bottom w:val="single" w:sz="4" w:space="0" w:color="2E75B6"/>
              <w:right w:val="single" w:sz="4" w:space="0" w:color="2E75B6"/>
            </w:tcBorders>
            <w:shd w:val="clear" w:color="auto" w:fill="DEEAF6"/>
            <w:tcMar>
              <w:top w:w="100" w:type="dxa"/>
              <w:left w:w="160" w:type="dxa"/>
              <w:bottom w:w="100" w:type="dxa"/>
              <w:right w:w="160" w:type="dxa"/>
            </w:tcMar>
          </w:tcPr>
          <w:p w14:paraId="227B696C" w14:textId="77777777" w:rsidR="00B14423" w:rsidRDefault="00000000">
            <w:pPr>
              <w:keepNext/>
              <w:spacing w:after="80"/>
            </w:pPr>
            <w:r>
              <w:rPr>
                <w:b/>
                <w:bCs/>
                <w:color w:val="2E75B6"/>
              </w:rPr>
              <w:t>Estado de vigencia</w:t>
            </w:r>
          </w:p>
          <w:p w14:paraId="738824A1" w14:textId="77777777" w:rsidR="00B14423" w:rsidRDefault="00000000">
            <w:pPr>
              <w:spacing w:after="60" w:line="264" w:lineRule="auto"/>
              <w:jc w:val="both"/>
            </w:pPr>
            <w:r>
              <w:t xml:space="preserve">No consta que las Instrucciones 1/2020 y 1/2022 hayan sido derogadas. Tras el Decreto-ley 3/2024, su utilidad práctica se concentra en: (1) las </w:t>
            </w:r>
            <w:r>
              <w:rPr>
                <w:b/>
                <w:bCs/>
              </w:rPr>
              <w:t>exclusiones</w:t>
            </w:r>
            <w:r>
              <w:t xml:space="preserve"> del apartado Segundo; (2) los contratos </w:t>
            </w:r>
            <w:r>
              <w:rPr>
                <w:b/>
                <w:bCs/>
              </w:rPr>
              <w:t>no menores</w:t>
            </w:r>
            <w:r>
              <w:t xml:space="preserve"> de las categorías del Anexo que no tienen límite de importe; y (3) la regla de los expedientes mixtos. Para un contrato menor ya basta, en todo caso, la comunicación.</w:t>
            </w:r>
          </w:p>
        </w:tc>
      </w:tr>
    </w:tbl>
    <w:p w14:paraId="0E49A292" w14:textId="77777777" w:rsidR="00B14423" w:rsidRDefault="00B14423">
      <w:pPr>
        <w:spacing w:after="60"/>
      </w:pPr>
    </w:p>
    <w:p w14:paraId="39EE806C" w14:textId="77777777" w:rsidR="00B14423" w:rsidRDefault="00000000">
      <w:pPr>
        <w:pStyle w:val="Ttulo3"/>
        <w:keepNext/>
      </w:pPr>
      <w:r>
        <w:t>2.5.5. La ADA y la centralización de la contratación TIC: la excepción del SAS</w:t>
      </w:r>
    </w:p>
    <w:p w14:paraId="0DC190B8" w14:textId="77777777" w:rsidR="00B14423" w:rsidRDefault="00000000">
      <w:pPr>
        <w:spacing w:after="100" w:line="264" w:lineRule="auto"/>
        <w:jc w:val="both"/>
      </w:pPr>
      <w:r>
        <w:t xml:space="preserve">Las leyes anuales de presupuesto atribuyen a la ADA la contratación TIC de la Administración de la Junta. Para 2026, la </w:t>
      </w:r>
      <w:r>
        <w:rPr>
          <w:b/>
          <w:bCs/>
        </w:rPr>
        <w:t>disposición adicional decimosexta de la Ley 8/2025, de 22 de diciembre, del Presupuesto de la Comunidad Autónoma de Andalucía para 2026</w:t>
      </w:r>
      <w:r>
        <w:t>, establece:</w:t>
      </w:r>
    </w:p>
    <w:p w14:paraId="55D9A262" w14:textId="77777777" w:rsidR="00B14423" w:rsidRDefault="00000000">
      <w:pPr>
        <w:pStyle w:val="Prrafodelista"/>
        <w:numPr>
          <w:ilvl w:val="0"/>
          <w:numId w:val="2"/>
        </w:numPr>
        <w:spacing w:after="50" w:line="252" w:lineRule="auto"/>
      </w:pPr>
      <w:r>
        <w:t xml:space="preserve">Los contratos, encargos y convenios TIC de la </w:t>
      </w:r>
      <w:r>
        <w:rPr>
          <w:b/>
          <w:bCs/>
        </w:rPr>
        <w:t>Administración de la Junta y de las agencias administrativas y de régimen especial</w:t>
      </w:r>
      <w:r>
        <w:t xml:space="preserve"> son </w:t>
      </w:r>
      <w:r>
        <w:rPr>
          <w:b/>
          <w:bCs/>
        </w:rPr>
        <w:t>asumidos plenamente por la ADA, con cargo a su presupuesto</w:t>
      </w:r>
      <w:r>
        <w:t>.</w:t>
      </w:r>
    </w:p>
    <w:p w14:paraId="193764A4" w14:textId="77777777" w:rsidR="00B14423" w:rsidRDefault="00000000">
      <w:pPr>
        <w:pStyle w:val="Prrafodelista"/>
        <w:numPr>
          <w:ilvl w:val="0"/>
          <w:numId w:val="2"/>
        </w:numPr>
        <w:spacing w:after="50" w:line="252" w:lineRule="auto"/>
      </w:pPr>
      <w:r>
        <w:lastRenderedPageBreak/>
        <w:t xml:space="preserve">Excepciones: en los expedientes TIC financiados con transferencias finalistas del Estado (incluido el Plan de Recuperación), con FEADER y con fondos estructurales no destinados íntegramente a la transformación digital, así como en los del Patronato de la Alhambra y del IAAP, la ADA </w:t>
      </w:r>
      <w:r>
        <w:rPr>
          <w:b/>
          <w:bCs/>
        </w:rPr>
        <w:t>dirige</w:t>
      </w:r>
      <w:r>
        <w:t xml:space="preserve"> los encargos y convenios y actúa como </w:t>
      </w:r>
      <w:r>
        <w:rPr>
          <w:b/>
          <w:bCs/>
        </w:rPr>
        <w:t>responsable de los contratos</w:t>
      </w:r>
      <w:r>
        <w:t xml:space="preserve">, pero la </w:t>
      </w:r>
      <w:r>
        <w:rPr>
          <w:b/>
          <w:bCs/>
        </w:rPr>
        <w:t>gestión y tramitación</w:t>
      </w:r>
      <w:r>
        <w:t xml:space="preserve"> corresponden a las Consejerías y agencias, con cargo a sus créditos y sobre los requerimientos técnicos que fije la Agencia.</w:t>
      </w:r>
    </w:p>
    <w:p w14:paraId="7D1CB5A6" w14:textId="77777777" w:rsidR="00B14423" w:rsidRDefault="00000000">
      <w:pPr>
        <w:pStyle w:val="Prrafodelista"/>
        <w:numPr>
          <w:ilvl w:val="0"/>
          <w:numId w:val="2"/>
        </w:numPr>
        <w:spacing w:after="50" w:line="252" w:lineRule="auto"/>
      </w:pPr>
      <w:r>
        <w:rPr>
          <w:b/>
          <w:bCs/>
        </w:rPr>
        <w:t>Servicio Andaluz de Salud</w:t>
      </w:r>
      <w:r>
        <w:t xml:space="preserve">: se exceptúan los contratos, encargos y convenios TIC del SAS, </w:t>
      </w:r>
      <w:r>
        <w:rPr>
          <w:b/>
          <w:bCs/>
        </w:rPr>
        <w:t>que asume la condición de responsable de los contratos y la dirección de los encargos y convenios, así como su gestión y tramitación, con cargo a sus créditos</w:t>
      </w:r>
      <w:r>
        <w:t>.</w:t>
      </w:r>
    </w:p>
    <w:p w14:paraId="5171ABD9" w14:textId="77777777" w:rsidR="00B14423" w:rsidRDefault="00000000">
      <w:pPr>
        <w:spacing w:after="100" w:line="264" w:lineRule="auto"/>
        <w:jc w:val="both"/>
      </w:pPr>
      <w:r>
        <w:t xml:space="preserve">La excepción presupuestaria no exime al SAS del control técnico: sus contratos TIC siguen sometidos al </w:t>
      </w:r>
      <w:r>
        <w:rPr>
          <w:b/>
          <w:bCs/>
        </w:rPr>
        <w:t>informe o comunicación de la ADA</w:t>
      </w:r>
      <w:r>
        <w:t xml:space="preserve"> previsto en la Orden de 2012, cuyo ámbito incluye las entidades instrumentales y los centros sanitarios. Esta misma regla ya figuraba en las leyes de presupuesto de ejercicios anteriores (por ejemplo, la Ley 12/2023 para 2024).</w:t>
      </w:r>
    </w:p>
    <w:p w14:paraId="10DA7821" w14:textId="77777777" w:rsidR="00B14423" w:rsidRDefault="00000000">
      <w:pPr>
        <w:pStyle w:val="Ttulo3"/>
        <w:keepNext/>
      </w:pPr>
      <w:r>
        <w:t>2.5.6. El órgano competente en política informática: evolución</w:t>
      </w:r>
    </w:p>
    <w:p w14:paraId="283F4ABA" w14:textId="77777777" w:rsidR="00B14423" w:rsidRDefault="00000000">
      <w:pPr>
        <w:spacing w:after="100" w:line="264" w:lineRule="auto"/>
        <w:jc w:val="both"/>
      </w:pPr>
      <w:r>
        <w:t>Las preguntas de examen utilizan denominaciones de distintas épocas, por lo que conviene conocer la secuencia (se amplía en el Tema 34):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3395"/>
        <w:gridCol w:w="4498"/>
      </w:tblGrid>
      <w:tr w:rsidR="00B14423" w14:paraId="1545462A" w14:textId="77777777">
        <w:tblPrEx>
          <w:tblCellMar>
            <w:top w:w="0" w:type="dxa"/>
            <w:bottom w:w="0" w:type="dxa"/>
          </w:tblCellMar>
        </w:tblPrEx>
        <w:trPr>
          <w:cantSplit/>
          <w:tblHeader/>
        </w:trPr>
        <w:tc>
          <w:tcPr>
            <w:tcW w:w="17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F229904" w14:textId="77777777" w:rsidR="00B14423" w:rsidRDefault="00000000">
            <w:r>
              <w:rPr>
                <w:b/>
                <w:bCs/>
                <w:color w:val="FFFFFF"/>
                <w:sz w:val="19"/>
                <w:szCs w:val="19"/>
              </w:rPr>
              <w:t>Periodo</w:t>
            </w:r>
          </w:p>
        </w:tc>
        <w:tc>
          <w:tcPr>
            <w:tcW w:w="339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D54E0F5" w14:textId="77777777" w:rsidR="00B14423" w:rsidRDefault="00000000">
            <w:r>
              <w:rPr>
                <w:b/>
                <w:bCs/>
                <w:color w:val="FFFFFF"/>
                <w:sz w:val="19"/>
                <w:szCs w:val="19"/>
              </w:rPr>
              <w:t>Órgano</w:t>
            </w:r>
          </w:p>
        </w:tc>
        <w:tc>
          <w:tcPr>
            <w:tcW w:w="449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C46DAD1" w14:textId="77777777" w:rsidR="00B14423" w:rsidRDefault="00000000">
            <w:r>
              <w:rPr>
                <w:b/>
                <w:bCs/>
                <w:color w:val="FFFFFF"/>
                <w:sz w:val="19"/>
                <w:szCs w:val="19"/>
              </w:rPr>
              <w:t>Notas</w:t>
            </w:r>
          </w:p>
        </w:tc>
      </w:tr>
      <w:tr w:rsidR="00B14423" w14:paraId="3946B67B" w14:textId="77777777">
        <w:tblPrEx>
          <w:tblCellMar>
            <w:top w:w="0" w:type="dxa"/>
            <w:bottom w:w="0" w:type="dxa"/>
          </w:tblCellMar>
        </w:tblPrEx>
        <w:trPr>
          <w:cantSplit/>
        </w:trPr>
        <w:tc>
          <w:tcPr>
            <w:tcW w:w="17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A1829D" w14:textId="77777777" w:rsidR="00B14423" w:rsidRDefault="00000000">
            <w:r>
              <w:rPr>
                <w:sz w:val="19"/>
                <w:szCs w:val="19"/>
              </w:rPr>
              <w:t>2012-2019</w:t>
            </w:r>
          </w:p>
        </w:tc>
        <w:tc>
          <w:tcPr>
            <w:tcW w:w="339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1C9434" w14:textId="77777777" w:rsidR="00B14423" w:rsidRDefault="00000000">
            <w:r>
              <w:rPr>
                <w:b/>
                <w:bCs/>
                <w:sz w:val="19"/>
                <w:szCs w:val="19"/>
              </w:rPr>
              <w:t>Dirección General de Política Digital</w:t>
            </w:r>
            <w:r>
              <w:rPr>
                <w:sz w:val="19"/>
                <w:szCs w:val="19"/>
              </w:rPr>
              <w:t xml:space="preserve"> (Consejería de Hacienda y Administración Pública)</w:t>
            </w:r>
          </w:p>
        </w:tc>
        <w:tc>
          <w:tcPr>
            <w:tcW w:w="44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6E808E" w14:textId="77777777" w:rsidR="00B14423" w:rsidRDefault="00000000">
            <w:r>
              <w:rPr>
                <w:sz w:val="19"/>
                <w:szCs w:val="19"/>
              </w:rPr>
              <w:t>La Orden de 2012 le atribuye el informe vinculante y la gestión de la contratación TIC de carácter general. Dictó las Instrucciones 1/2017 y 1/2018</w:t>
            </w:r>
          </w:p>
        </w:tc>
      </w:tr>
      <w:tr w:rsidR="00B14423" w14:paraId="309D5A60" w14:textId="77777777">
        <w:tblPrEx>
          <w:tblCellMar>
            <w:top w:w="0" w:type="dxa"/>
            <w:bottom w:w="0" w:type="dxa"/>
          </w:tblCellMar>
        </w:tblPrEx>
        <w:trPr>
          <w:cantSplit/>
        </w:trPr>
        <w:tc>
          <w:tcPr>
            <w:tcW w:w="17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8D35FED" w14:textId="77777777" w:rsidR="00B14423" w:rsidRDefault="00000000">
            <w:r>
              <w:rPr>
                <w:sz w:val="19"/>
                <w:szCs w:val="19"/>
              </w:rPr>
              <w:t>2019-2021</w:t>
            </w:r>
          </w:p>
        </w:tc>
        <w:tc>
          <w:tcPr>
            <w:tcW w:w="33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13FFBC" w14:textId="77777777" w:rsidR="00B14423" w:rsidRDefault="00000000">
            <w:r>
              <w:rPr>
                <w:b/>
                <w:bCs/>
                <w:sz w:val="19"/>
                <w:szCs w:val="19"/>
              </w:rPr>
              <w:t>Dirección General de Transformación Digital</w:t>
            </w:r>
            <w:r>
              <w:rPr>
                <w:sz w:val="19"/>
                <w:szCs w:val="19"/>
              </w:rPr>
              <w:t xml:space="preserve"> (Decreto 101/2019)</w:t>
            </w:r>
          </w:p>
        </w:tc>
        <w:tc>
          <w:tcPr>
            <w:tcW w:w="44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4693B4" w14:textId="77777777" w:rsidR="00B14423" w:rsidRDefault="00000000">
            <w:r>
              <w:rPr>
                <w:sz w:val="19"/>
                <w:szCs w:val="19"/>
              </w:rPr>
              <w:t>Asume esas competencias. Dictó la Instrucción 1/2020</w:t>
            </w:r>
          </w:p>
        </w:tc>
      </w:tr>
      <w:tr w:rsidR="00B14423" w14:paraId="1B877F3E" w14:textId="77777777">
        <w:tblPrEx>
          <w:tblCellMar>
            <w:top w:w="0" w:type="dxa"/>
            <w:bottom w:w="0" w:type="dxa"/>
          </w:tblCellMar>
        </w:tblPrEx>
        <w:trPr>
          <w:cantSplit/>
        </w:trPr>
        <w:tc>
          <w:tcPr>
            <w:tcW w:w="17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A0E3A0" w14:textId="77777777" w:rsidR="00B14423" w:rsidRDefault="00000000">
            <w:r>
              <w:rPr>
                <w:sz w:val="19"/>
                <w:szCs w:val="19"/>
              </w:rPr>
              <w:t>Desde 2021</w:t>
            </w:r>
          </w:p>
        </w:tc>
        <w:tc>
          <w:tcPr>
            <w:tcW w:w="339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49474A" w14:textId="77777777" w:rsidR="00B14423" w:rsidRDefault="00000000">
            <w:r>
              <w:rPr>
                <w:b/>
                <w:bCs/>
                <w:sz w:val="19"/>
                <w:szCs w:val="19"/>
              </w:rPr>
              <w:t>Agencia Digital de Andalucía (ADA)</w:t>
            </w:r>
          </w:p>
        </w:tc>
        <w:tc>
          <w:tcPr>
            <w:tcW w:w="44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40DDBD" w14:textId="77777777" w:rsidR="00B14423" w:rsidRDefault="00000000">
            <w:r>
              <w:rPr>
                <w:sz w:val="19"/>
                <w:szCs w:val="19"/>
              </w:rPr>
              <w:t xml:space="preserve">Creada por la disposición adicional vigesimosegunda de la Ley 3/2020 (Presupuesto 2021); Estatutos aprobados por el </w:t>
            </w:r>
            <w:r>
              <w:rPr>
                <w:b/>
                <w:bCs/>
                <w:sz w:val="19"/>
                <w:szCs w:val="19"/>
              </w:rPr>
              <w:t>Decreto 128/2021, de 30 de marzo</w:t>
            </w:r>
            <w:r>
              <w:rPr>
                <w:sz w:val="19"/>
                <w:szCs w:val="19"/>
              </w:rPr>
              <w:t>. Agencia administrativa (art. 54.2.a de la Ley 9/2007). Asume la política informática de la Orden de 2012 y emite el informe a través de INFOCOR</w:t>
            </w:r>
          </w:p>
        </w:tc>
      </w:tr>
    </w:tbl>
    <w:p w14:paraId="3829305C" w14:textId="77777777" w:rsidR="00B14423" w:rsidRDefault="00B14423">
      <w:pPr>
        <w:spacing w:after="80"/>
      </w:pPr>
    </w:p>
    <w:p w14:paraId="1F31142A" w14:textId="77777777" w:rsidR="00B14423" w:rsidRDefault="00000000">
      <w:pPr>
        <w:spacing w:after="100" w:line="264" w:lineRule="auto"/>
        <w:jc w:val="both"/>
      </w:pPr>
      <w:r>
        <w:t xml:space="preserve">Según sus Estatutos, corresponde a la ADA la </w:t>
      </w:r>
      <w:r>
        <w:rPr>
          <w:b/>
          <w:bCs/>
        </w:rPr>
        <w:t>definición y coordinación de las políticas estratégicas TIC</w:t>
      </w:r>
      <w:r>
        <w:t xml:space="preserve"> del sector público andaluz, la ejecución de los instrumentos comunes que las desarrollen y la </w:t>
      </w:r>
      <w:r>
        <w:rPr>
          <w:b/>
          <w:bCs/>
        </w:rPr>
        <w:t>contratación centralizada</w:t>
      </w:r>
      <w:r>
        <w:t xml:space="preserve"> de bienes y servicios TIC de carácter general (incluida la Red Corporativa de Telecomunicaciones). Su adscripción ha variado con las reestructuraciones de Consejerías: estuvo adscrita a la Consejería de la Presidencia, Interior, Diálogo Social y Simplificación Administrativa y, desde el </w:t>
      </w:r>
      <w:r>
        <w:rPr>
          <w:b/>
          <w:bCs/>
        </w:rPr>
        <w:t xml:space="preserve">Decreto del </w:t>
      </w:r>
      <w:proofErr w:type="gramStart"/>
      <w:r>
        <w:rPr>
          <w:b/>
          <w:bCs/>
        </w:rPr>
        <w:t>Presidente</w:t>
      </w:r>
      <w:proofErr w:type="gramEnd"/>
      <w:r>
        <w:rPr>
          <w:b/>
          <w:bCs/>
        </w:rPr>
        <w:t xml:space="preserve"> 9/2026, de 9 de julio</w:t>
      </w:r>
      <w:r>
        <w:t xml:space="preserve">, lo está a la </w:t>
      </w:r>
      <w:r>
        <w:rPr>
          <w:b/>
          <w:bCs/>
        </w:rPr>
        <w:t>Consejería de Inteligencia Artificial, Desarrollo Digital y Administración Pública</w:t>
      </w:r>
      <w:r>
        <w:t xml:space="preserve"> (estructura orgánica en el Decreto 203/2026).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4423" w14:paraId="474520FC" w14:textId="77777777">
        <w:tblPrEx>
          <w:tblCellMar>
            <w:top w:w="0" w:type="dxa"/>
            <w:bottom w:w="0" w:type="dxa"/>
          </w:tblCellMar>
        </w:tblPrEx>
        <w:tc>
          <w:tcPr>
            <w:tcW w:w="9638" w:type="dxa"/>
            <w:tcBorders>
              <w:top w:val="single" w:sz="4" w:space="0" w:color="BF8F00"/>
              <w:left w:val="single" w:sz="24" w:space="0" w:color="BF8F00"/>
              <w:bottom w:val="single" w:sz="4" w:space="0" w:color="BF8F00"/>
              <w:right w:val="single" w:sz="4" w:space="0" w:color="BF8F00"/>
            </w:tcBorders>
            <w:shd w:val="clear" w:color="auto" w:fill="FFF2CC"/>
            <w:tcMar>
              <w:top w:w="100" w:type="dxa"/>
              <w:left w:w="160" w:type="dxa"/>
              <w:bottom w:w="100" w:type="dxa"/>
              <w:right w:w="160" w:type="dxa"/>
            </w:tcMar>
          </w:tcPr>
          <w:p w14:paraId="38DF4176" w14:textId="77777777" w:rsidR="00B14423" w:rsidRDefault="00000000">
            <w:pPr>
              <w:keepNext/>
              <w:spacing w:after="80"/>
            </w:pPr>
            <w:r>
              <w:rPr>
                <w:b/>
                <w:bCs/>
                <w:color w:val="BF8F00"/>
              </w:rPr>
              <w:t xml:space="preserve">Clave para </w:t>
            </w:r>
            <w:proofErr w:type="gramStart"/>
            <w:r>
              <w:rPr>
                <w:b/>
                <w:bCs/>
                <w:color w:val="BF8F00"/>
              </w:rPr>
              <w:t>el test</w:t>
            </w:r>
            <w:proofErr w:type="gramEnd"/>
          </w:p>
          <w:p w14:paraId="67DF1A2A" w14:textId="77777777" w:rsidR="00B14423" w:rsidRDefault="00000000">
            <w:pPr>
              <w:pStyle w:val="Prrafodelista"/>
              <w:numPr>
                <w:ilvl w:val="0"/>
                <w:numId w:val="2"/>
              </w:numPr>
              <w:spacing w:after="50" w:line="252" w:lineRule="auto"/>
            </w:pPr>
            <w:r>
              <w:t xml:space="preserve">¿Quién emite hoy el informe vinculante de contratación TIC en la Junta? → </w:t>
            </w:r>
            <w:r>
              <w:rPr>
                <w:b/>
                <w:bCs/>
              </w:rPr>
              <w:t>Agencia Digital de Andalucía</w:t>
            </w:r>
            <w:r>
              <w:t xml:space="preserve"> (no la DG de Transformación Digital ni el SAS).</w:t>
            </w:r>
          </w:p>
          <w:p w14:paraId="74FBB657" w14:textId="77777777" w:rsidR="00B14423" w:rsidRDefault="00000000">
            <w:pPr>
              <w:pStyle w:val="Prrafodelista"/>
              <w:numPr>
                <w:ilvl w:val="0"/>
                <w:numId w:val="2"/>
              </w:numPr>
              <w:spacing w:after="50" w:line="252" w:lineRule="auto"/>
            </w:pPr>
            <w:r>
              <w:t xml:space="preserve">En preguntas antiguas («¿a quién corresponde la gestión de la contratación TIC en la Junta?», «comunicar la adquisición a…»), la respuesta correcta en su época era la </w:t>
            </w:r>
            <w:r>
              <w:rPr>
                <w:b/>
                <w:bCs/>
              </w:rPr>
              <w:t>Dirección General de Política Digital</w:t>
            </w:r>
            <w:r>
              <w:t>; los distractores habituales son la Secretaría General Técnica de una Consejería o la Subdirección TIC del SAS.</w:t>
            </w:r>
          </w:p>
          <w:p w14:paraId="778F15D2" w14:textId="77777777" w:rsidR="00B14423" w:rsidRDefault="00000000">
            <w:pPr>
              <w:pStyle w:val="Prrafodelista"/>
              <w:numPr>
                <w:ilvl w:val="0"/>
                <w:numId w:val="2"/>
              </w:numPr>
              <w:spacing w:after="50" w:line="252" w:lineRule="auto"/>
            </w:pPr>
            <w:r>
              <w:t xml:space="preserve">El SAS </w:t>
            </w:r>
            <w:r>
              <w:rPr>
                <w:b/>
                <w:bCs/>
              </w:rPr>
              <w:t>tramita</w:t>
            </w:r>
            <w:r>
              <w:t xml:space="preserve"> sus propios contratos TIC con cargo a sus créditos, pero </w:t>
            </w:r>
            <w:r>
              <w:rPr>
                <w:b/>
                <w:bCs/>
              </w:rPr>
              <w:t>no</w:t>
            </w:r>
            <w:r>
              <w:t xml:space="preserve"> es el órgano que emite el informe.</w:t>
            </w:r>
          </w:p>
        </w:tc>
      </w:tr>
    </w:tbl>
    <w:p w14:paraId="420F3B96" w14:textId="77777777" w:rsidR="00B14423" w:rsidRDefault="00B14423">
      <w:pPr>
        <w:spacing w:after="60"/>
      </w:pPr>
    </w:p>
    <w:p w14:paraId="5D6DD3BD" w14:textId="77777777" w:rsidR="00B14423" w:rsidRDefault="00000000">
      <w:pPr>
        <w:pStyle w:val="Ttulo1"/>
        <w:keepNext/>
        <w:pageBreakBefore/>
      </w:pPr>
      <w:r>
        <w:lastRenderedPageBreak/>
        <w:t>3. Informe, comunicación o exclusión: cómo resolver los supuestos</w:t>
      </w:r>
    </w:p>
    <w:p w14:paraId="5960E93A" w14:textId="77777777" w:rsidR="00B14423" w:rsidRDefault="00000000">
      <w:pPr>
        <w:pStyle w:val="Ttulo2"/>
        <w:keepNext/>
      </w:pPr>
      <w:r>
        <w:t>3.1. Esquema de decisión</w:t>
      </w:r>
    </w:p>
    <w:p w14:paraId="75E041AA" w14:textId="77777777" w:rsidR="00B14423" w:rsidRDefault="00000000">
      <w:pPr>
        <w:spacing w:after="100" w:line="264" w:lineRule="auto"/>
        <w:jc w:val="both"/>
      </w:pPr>
      <w:r>
        <w:t>Ante cualquier adquisición TIC en la Junta o el SAS conviene seguir este orden: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4575"/>
        <w:gridCol w:w="3965"/>
      </w:tblGrid>
      <w:tr w:rsidR="00B14423" w14:paraId="6A6FF743" w14:textId="77777777">
        <w:tblPrEx>
          <w:tblCellMar>
            <w:top w:w="0" w:type="dxa"/>
            <w:bottom w:w="0" w:type="dxa"/>
          </w:tblCellMar>
        </w:tblPrEx>
        <w:trPr>
          <w:cantSplit/>
          <w:tblHeader/>
        </w:trPr>
        <w:tc>
          <w:tcPr>
            <w:tcW w:w="109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74410AB" w14:textId="77777777" w:rsidR="00B14423" w:rsidRDefault="00000000">
            <w:r>
              <w:rPr>
                <w:b/>
                <w:bCs/>
                <w:color w:val="FFFFFF"/>
                <w:sz w:val="19"/>
                <w:szCs w:val="19"/>
              </w:rPr>
              <w:t>Paso</w:t>
            </w:r>
          </w:p>
        </w:tc>
        <w:tc>
          <w:tcPr>
            <w:tcW w:w="457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94037FA" w14:textId="77777777" w:rsidR="00B14423" w:rsidRDefault="00000000">
            <w:r>
              <w:rPr>
                <w:b/>
                <w:bCs/>
                <w:color w:val="FFFFFF"/>
                <w:sz w:val="19"/>
                <w:szCs w:val="19"/>
              </w:rPr>
              <w:t>Pregunta</w:t>
            </w:r>
          </w:p>
        </w:tc>
        <w:tc>
          <w:tcPr>
            <w:tcW w:w="396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FB05314" w14:textId="77777777" w:rsidR="00B14423" w:rsidRDefault="00000000">
            <w:r>
              <w:rPr>
                <w:b/>
                <w:bCs/>
                <w:color w:val="FFFFFF"/>
                <w:sz w:val="19"/>
                <w:szCs w:val="19"/>
              </w:rPr>
              <w:t>Consecuencia</w:t>
            </w:r>
          </w:p>
        </w:tc>
      </w:tr>
      <w:tr w:rsidR="00B14423" w14:paraId="208BFC34" w14:textId="77777777">
        <w:tblPrEx>
          <w:tblCellMar>
            <w:top w:w="0" w:type="dxa"/>
            <w:bottom w:w="0" w:type="dxa"/>
          </w:tblCellMar>
        </w:tblPrEx>
        <w:trPr>
          <w:cantSplit/>
        </w:trPr>
        <w:tc>
          <w:tcPr>
            <w:tcW w:w="10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6DACBD" w14:textId="77777777" w:rsidR="00B14423" w:rsidRDefault="00000000">
            <w:r>
              <w:rPr>
                <w:sz w:val="19"/>
                <w:szCs w:val="19"/>
              </w:rPr>
              <w:t>1</w:t>
            </w:r>
          </w:p>
        </w:tc>
        <w:tc>
          <w:tcPr>
            <w:tcW w:w="45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88C1F9" w14:textId="77777777" w:rsidR="00B14423" w:rsidRDefault="00000000">
            <w:r>
              <w:rPr>
                <w:sz w:val="19"/>
                <w:szCs w:val="19"/>
              </w:rPr>
              <w:t xml:space="preserve">¿Está en las </w:t>
            </w:r>
            <w:r>
              <w:rPr>
                <w:b/>
                <w:bCs/>
                <w:sz w:val="19"/>
                <w:szCs w:val="19"/>
              </w:rPr>
              <w:t>exclusiones</w:t>
            </w:r>
            <w:r>
              <w:rPr>
                <w:sz w:val="19"/>
                <w:szCs w:val="19"/>
              </w:rPr>
              <w:t xml:space="preserve"> del apartado Segundo de la Instrucción 1/2020 (fungibles, bienes no TIC, servicios de contenidos, contenidos digitales no TIC)?</w:t>
            </w:r>
          </w:p>
        </w:tc>
        <w:tc>
          <w:tcPr>
            <w:tcW w:w="39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865C34" w14:textId="77777777" w:rsidR="00B14423" w:rsidRDefault="00000000">
            <w:r>
              <w:rPr>
                <w:sz w:val="19"/>
                <w:szCs w:val="19"/>
              </w:rPr>
              <w:t xml:space="preserve">Si lo está: </w:t>
            </w:r>
            <w:r>
              <w:rPr>
                <w:b/>
                <w:bCs/>
                <w:sz w:val="19"/>
                <w:szCs w:val="19"/>
              </w:rPr>
              <w:t>ni informe ni comunicación</w:t>
            </w:r>
            <w:r>
              <w:rPr>
                <w:sz w:val="19"/>
                <w:szCs w:val="19"/>
              </w:rPr>
              <w:t>, sea cual sea su importe</w:t>
            </w:r>
          </w:p>
        </w:tc>
      </w:tr>
      <w:tr w:rsidR="00B14423" w14:paraId="7222B142" w14:textId="77777777">
        <w:tblPrEx>
          <w:tblCellMar>
            <w:top w:w="0" w:type="dxa"/>
            <w:bottom w:w="0" w:type="dxa"/>
          </w:tblCellMar>
        </w:tblPrEx>
        <w:trPr>
          <w:cantSplit/>
        </w:trPr>
        <w:tc>
          <w:tcPr>
            <w:tcW w:w="10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5570B0B" w14:textId="77777777" w:rsidR="00B14423" w:rsidRDefault="00000000">
            <w:r>
              <w:rPr>
                <w:sz w:val="19"/>
                <w:szCs w:val="19"/>
              </w:rPr>
              <w:t>2</w:t>
            </w:r>
          </w:p>
        </w:tc>
        <w:tc>
          <w:tcPr>
            <w:tcW w:w="457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4F68A7" w14:textId="77777777" w:rsidR="00B14423" w:rsidRDefault="00000000">
            <w:r>
              <w:rPr>
                <w:sz w:val="19"/>
                <w:szCs w:val="19"/>
              </w:rPr>
              <w:t xml:space="preserve">¿Es un </w:t>
            </w:r>
            <w:r>
              <w:rPr>
                <w:b/>
                <w:bCs/>
                <w:sz w:val="19"/>
                <w:szCs w:val="19"/>
              </w:rPr>
              <w:t>contrato menor</w:t>
            </w:r>
            <w:r>
              <w:rPr>
                <w:sz w:val="19"/>
                <w:szCs w:val="19"/>
              </w:rPr>
              <w:t xml:space="preserve"> (valor estimado &lt; 15.000 €)?</w:t>
            </w:r>
          </w:p>
        </w:tc>
        <w:tc>
          <w:tcPr>
            <w:tcW w:w="39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6ECFB1" w14:textId="77777777" w:rsidR="00B14423" w:rsidRDefault="00000000">
            <w:r>
              <w:rPr>
                <w:b/>
                <w:bCs/>
                <w:sz w:val="19"/>
                <w:szCs w:val="19"/>
              </w:rPr>
              <w:t>Comunicación</w:t>
            </w:r>
            <w:r>
              <w:rPr>
                <w:sz w:val="19"/>
                <w:szCs w:val="19"/>
              </w:rPr>
              <w:t xml:space="preserve"> a la ADA por INFOCOR antes de la fiscalización (art. 5.9 de la Orden, desde el Decreto-ley 3/2024)</w:t>
            </w:r>
          </w:p>
        </w:tc>
      </w:tr>
      <w:tr w:rsidR="00B14423" w14:paraId="6866D784" w14:textId="77777777">
        <w:tblPrEx>
          <w:tblCellMar>
            <w:top w:w="0" w:type="dxa"/>
            <w:bottom w:w="0" w:type="dxa"/>
          </w:tblCellMar>
        </w:tblPrEx>
        <w:trPr>
          <w:cantSplit/>
        </w:trPr>
        <w:tc>
          <w:tcPr>
            <w:tcW w:w="10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F729D6" w14:textId="77777777" w:rsidR="00B14423" w:rsidRDefault="00000000">
            <w:r>
              <w:rPr>
                <w:sz w:val="19"/>
                <w:szCs w:val="19"/>
              </w:rPr>
              <w:t>3</w:t>
            </w:r>
          </w:p>
        </w:tc>
        <w:tc>
          <w:tcPr>
            <w:tcW w:w="45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0CD022" w14:textId="77777777" w:rsidR="00B14423" w:rsidRDefault="00000000">
            <w:r>
              <w:rPr>
                <w:sz w:val="19"/>
                <w:szCs w:val="19"/>
              </w:rPr>
              <w:t xml:space="preserve">¿Es un bien o servicio </w:t>
            </w:r>
            <w:r>
              <w:rPr>
                <w:b/>
                <w:bCs/>
                <w:sz w:val="19"/>
                <w:szCs w:val="19"/>
              </w:rPr>
              <w:t>homologado</w:t>
            </w:r>
            <w:r>
              <w:rPr>
                <w:sz w:val="19"/>
                <w:szCs w:val="19"/>
              </w:rPr>
              <w:t xml:space="preserve"> ya seleccionado del catálogo, o un contrato basado en acuerdo marco de homologación?</w:t>
            </w:r>
          </w:p>
        </w:tc>
        <w:tc>
          <w:tcPr>
            <w:tcW w:w="39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997694" w14:textId="77777777" w:rsidR="00B14423" w:rsidRDefault="00000000">
            <w:r>
              <w:rPr>
                <w:b/>
                <w:bCs/>
                <w:sz w:val="19"/>
                <w:szCs w:val="19"/>
              </w:rPr>
              <w:t>Comunicación</w:t>
            </w:r>
            <w:r>
              <w:rPr>
                <w:sz w:val="19"/>
                <w:szCs w:val="19"/>
              </w:rPr>
              <w:t xml:space="preserve"> (en los basados con segunda licitación, antes de la fiscalización del documento «AD»)</w:t>
            </w:r>
          </w:p>
        </w:tc>
      </w:tr>
      <w:tr w:rsidR="00B14423" w14:paraId="6D78F5DE" w14:textId="77777777">
        <w:tblPrEx>
          <w:tblCellMar>
            <w:top w:w="0" w:type="dxa"/>
            <w:bottom w:w="0" w:type="dxa"/>
          </w:tblCellMar>
        </w:tblPrEx>
        <w:trPr>
          <w:cantSplit/>
        </w:trPr>
        <w:tc>
          <w:tcPr>
            <w:tcW w:w="10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66D54B" w14:textId="77777777" w:rsidR="00B14423" w:rsidRDefault="00000000">
            <w:r>
              <w:rPr>
                <w:sz w:val="19"/>
                <w:szCs w:val="19"/>
              </w:rPr>
              <w:t>4</w:t>
            </w:r>
          </w:p>
        </w:tc>
        <w:tc>
          <w:tcPr>
            <w:tcW w:w="457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117F21" w14:textId="77777777" w:rsidR="00B14423" w:rsidRDefault="00000000">
            <w:r>
              <w:rPr>
                <w:sz w:val="19"/>
                <w:szCs w:val="19"/>
              </w:rPr>
              <w:t xml:space="preserve">¿Figura en el </w:t>
            </w:r>
            <w:r>
              <w:rPr>
                <w:b/>
                <w:bCs/>
                <w:sz w:val="19"/>
                <w:szCs w:val="19"/>
              </w:rPr>
              <w:t>Anexo</w:t>
            </w:r>
            <w:r>
              <w:rPr>
                <w:sz w:val="19"/>
                <w:szCs w:val="19"/>
              </w:rPr>
              <w:t xml:space="preserve"> de la Instrucción 1/2020 en una categoría sin límite de importe (renovación de licencias, pago por copia, prórrogas de servicios informados, consorcios)?</w:t>
            </w:r>
          </w:p>
        </w:tc>
        <w:tc>
          <w:tcPr>
            <w:tcW w:w="39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46E982" w14:textId="77777777" w:rsidR="00B14423" w:rsidRDefault="00000000">
            <w:r>
              <w:rPr>
                <w:b/>
                <w:bCs/>
                <w:sz w:val="19"/>
                <w:szCs w:val="19"/>
              </w:rPr>
              <w:t>Comunicación</w:t>
            </w:r>
          </w:p>
        </w:tc>
      </w:tr>
      <w:tr w:rsidR="00B14423" w14:paraId="78B304B1" w14:textId="77777777">
        <w:tblPrEx>
          <w:tblCellMar>
            <w:top w:w="0" w:type="dxa"/>
            <w:bottom w:w="0" w:type="dxa"/>
          </w:tblCellMar>
        </w:tblPrEx>
        <w:trPr>
          <w:cantSplit/>
        </w:trPr>
        <w:tc>
          <w:tcPr>
            <w:tcW w:w="10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7D3717" w14:textId="77777777" w:rsidR="00B14423" w:rsidRDefault="00000000">
            <w:r>
              <w:rPr>
                <w:sz w:val="19"/>
                <w:szCs w:val="19"/>
              </w:rPr>
              <w:t>5</w:t>
            </w:r>
          </w:p>
        </w:tc>
        <w:tc>
          <w:tcPr>
            <w:tcW w:w="45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B7477E" w14:textId="77777777" w:rsidR="00B14423" w:rsidRDefault="00000000">
            <w:r>
              <w:rPr>
                <w:sz w:val="19"/>
                <w:szCs w:val="19"/>
              </w:rPr>
              <w:t>¿El expediente mezcla bienes sujetos a comunicación y bienes sujetos a informe?</w:t>
            </w:r>
          </w:p>
        </w:tc>
        <w:tc>
          <w:tcPr>
            <w:tcW w:w="39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3E9A52" w14:textId="77777777" w:rsidR="00B14423" w:rsidRDefault="00000000">
            <w:r>
              <w:rPr>
                <w:sz w:val="19"/>
                <w:szCs w:val="19"/>
              </w:rPr>
              <w:t xml:space="preserve">Solo </w:t>
            </w:r>
            <w:r>
              <w:rPr>
                <w:b/>
                <w:bCs/>
                <w:sz w:val="19"/>
                <w:szCs w:val="19"/>
              </w:rPr>
              <w:t>informe</w:t>
            </w:r>
            <w:r>
              <w:rPr>
                <w:sz w:val="19"/>
                <w:szCs w:val="19"/>
              </w:rPr>
              <w:t xml:space="preserve"> (no hace falta además la comunicación ni dividir en lotes)</w:t>
            </w:r>
          </w:p>
        </w:tc>
      </w:tr>
      <w:tr w:rsidR="00B14423" w14:paraId="7ADE9CBE" w14:textId="77777777">
        <w:tblPrEx>
          <w:tblCellMar>
            <w:top w:w="0" w:type="dxa"/>
            <w:bottom w:w="0" w:type="dxa"/>
          </w:tblCellMar>
        </w:tblPrEx>
        <w:trPr>
          <w:cantSplit/>
        </w:trPr>
        <w:tc>
          <w:tcPr>
            <w:tcW w:w="10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C7F064" w14:textId="77777777" w:rsidR="00B14423" w:rsidRDefault="00000000">
            <w:r>
              <w:rPr>
                <w:sz w:val="19"/>
                <w:szCs w:val="19"/>
              </w:rPr>
              <w:t>6</w:t>
            </w:r>
          </w:p>
        </w:tc>
        <w:tc>
          <w:tcPr>
            <w:tcW w:w="457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5DE9FF" w14:textId="77777777" w:rsidR="00B14423" w:rsidRDefault="00000000">
            <w:r>
              <w:rPr>
                <w:sz w:val="19"/>
                <w:szCs w:val="19"/>
              </w:rPr>
              <w:t>Resto de contratos TIC de suministro o servicios, prórrogas y modificaciones &gt; 20 % o sustanciales; convenios y encargos TIC</w:t>
            </w:r>
          </w:p>
        </w:tc>
        <w:tc>
          <w:tcPr>
            <w:tcW w:w="39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E6A1EC" w14:textId="77777777" w:rsidR="00B14423" w:rsidRDefault="00000000">
            <w:r>
              <w:rPr>
                <w:b/>
                <w:bCs/>
                <w:sz w:val="19"/>
                <w:szCs w:val="19"/>
              </w:rPr>
              <w:t>Informe favorable de la ADA</w:t>
            </w:r>
            <w:r>
              <w:rPr>
                <w:sz w:val="19"/>
                <w:szCs w:val="19"/>
              </w:rPr>
              <w:t xml:space="preserve"> por INFOCOR, antes de iniciar el expediente y antes de la fiscalización; silencio positivo a los 20 días hábiles (10 si MRR)</w:t>
            </w:r>
          </w:p>
        </w:tc>
      </w:tr>
    </w:tbl>
    <w:p w14:paraId="49302633" w14:textId="77777777" w:rsidR="00B14423" w:rsidRDefault="00B14423">
      <w:pPr>
        <w:spacing w:after="80"/>
      </w:pPr>
    </w:p>
    <w:p w14:paraId="5736520F" w14:textId="77777777" w:rsidR="00B14423" w:rsidRDefault="00000000">
      <w:pPr>
        <w:pStyle w:val="Ttulo2"/>
        <w:keepNext/>
      </w:pPr>
      <w:r>
        <w:t>3.2. Exclusiones (apartado Segundo de la Instrucción 1/2020)</w:t>
      </w:r>
    </w:p>
    <w:p w14:paraId="59F6F9FE" w14:textId="77777777" w:rsidR="00B14423" w:rsidRDefault="00000000">
      <w:pPr>
        <w:spacing w:after="100" w:line="264" w:lineRule="auto"/>
        <w:jc w:val="both"/>
      </w:pPr>
      <w:r>
        <w:t xml:space="preserve">Quedan fuera </w:t>
      </w:r>
      <w:r>
        <w:rPr>
          <w:b/>
          <w:bCs/>
        </w:rPr>
        <w:t>del informe y de la comunicación</w:t>
      </w:r>
      <w:r>
        <w:t xml:space="preserve"> los bienes y servicios fungibles, no relacionados con las competencias TIC o cuya finalidad no es el tratamiento automatizado de la información:</w:t>
      </w:r>
    </w:p>
    <w:p w14:paraId="72E1585E" w14:textId="77777777" w:rsidR="00B14423" w:rsidRDefault="00000000">
      <w:pPr>
        <w:pStyle w:val="Prrafodelista"/>
        <w:numPr>
          <w:ilvl w:val="0"/>
          <w:numId w:val="2"/>
        </w:numPr>
        <w:spacing w:after="50" w:line="252" w:lineRule="auto"/>
      </w:pPr>
      <w:r>
        <w:rPr>
          <w:b/>
          <w:bCs/>
        </w:rPr>
        <w:t>1. Material auxiliar fungible</w:t>
      </w:r>
      <w:r>
        <w:t xml:space="preserve">: (a) soportes de almacenamiento </w:t>
      </w:r>
      <w:r>
        <w:rPr>
          <w:b/>
          <w:bCs/>
        </w:rPr>
        <w:t>óptico</w:t>
      </w:r>
      <w:r>
        <w:t xml:space="preserve"> (CD, DVD, Blu-ray); (b) cartuchos de tinta, tóner y demás material de renovación de impresión (cintas, drums, fotorreceptores, depósitos de residuos, unidades de imagen); (c) cableado de conexión eléctrica, de periféricos o de red; (d) tarjetas RFID/NFC.</w:t>
      </w:r>
    </w:p>
    <w:p w14:paraId="4A07F8D9" w14:textId="77777777" w:rsidR="00B14423" w:rsidRDefault="00000000">
      <w:pPr>
        <w:pStyle w:val="Prrafodelista"/>
        <w:numPr>
          <w:ilvl w:val="0"/>
          <w:numId w:val="2"/>
        </w:numPr>
        <w:spacing w:after="50" w:line="252" w:lineRule="auto"/>
      </w:pPr>
      <w:r>
        <w:rPr>
          <w:b/>
          <w:bCs/>
        </w:rPr>
        <w:t>2. Bienes no relacionados con las TIC</w:t>
      </w:r>
      <w:r>
        <w:t>:</w:t>
      </w:r>
    </w:p>
    <w:p w14:paraId="2EE2697C" w14:textId="77777777" w:rsidR="00B14423" w:rsidRDefault="00000000">
      <w:pPr>
        <w:pStyle w:val="Prrafodelista"/>
        <w:numPr>
          <w:ilvl w:val="1"/>
          <w:numId w:val="2"/>
        </w:numPr>
        <w:spacing w:after="50" w:line="252" w:lineRule="auto"/>
      </w:pPr>
      <w:r>
        <w:t>(a) Accesorios no informáticos: fundas, mochilas y maletines, carcasas, reposapiés y reposamuñecas, soportes para portátiles, iluminación.</w:t>
      </w:r>
    </w:p>
    <w:p w14:paraId="3EF58CEB" w14:textId="77777777" w:rsidR="00B14423" w:rsidRDefault="00000000">
      <w:pPr>
        <w:pStyle w:val="Prrafodelista"/>
        <w:numPr>
          <w:ilvl w:val="1"/>
          <w:numId w:val="2"/>
        </w:numPr>
        <w:spacing w:after="50" w:line="252" w:lineRule="auto"/>
      </w:pPr>
      <w:r>
        <w:t xml:space="preserve">(b) Bienes con procesador o almacenamiento cuya finalidad no es tratar información: dispositivos de laboratorio, </w:t>
      </w:r>
      <w:r>
        <w:rPr>
          <w:b/>
          <w:bCs/>
        </w:rPr>
        <w:t>equipos de diagnóstico e imagen médica</w:t>
      </w:r>
      <w:r>
        <w:t xml:space="preserve"> (ecógrafos, radiología, tomografía, microscopios electrónicos), Smart TV, navegadores GPS, lectores de libros electrónicos, cámaras digitales, teléfonos móviles inteligentes y sus componentes.</w:t>
      </w:r>
    </w:p>
    <w:p w14:paraId="6D2BE929" w14:textId="77777777" w:rsidR="00B14423" w:rsidRDefault="00000000">
      <w:pPr>
        <w:pStyle w:val="Prrafodelista"/>
        <w:numPr>
          <w:ilvl w:val="1"/>
          <w:numId w:val="2"/>
        </w:numPr>
        <w:spacing w:after="50" w:line="252" w:lineRule="auto"/>
      </w:pPr>
      <w:r>
        <w:t>(c) Equipos de captura de datos físicos o registradores (</w:t>
      </w:r>
      <w:r>
        <w:rPr>
          <w:i/>
          <w:iCs/>
        </w:rPr>
        <w:t xml:space="preserve">data </w:t>
      </w:r>
      <w:proofErr w:type="spellStart"/>
      <w:r>
        <w:rPr>
          <w:i/>
          <w:iCs/>
        </w:rPr>
        <w:t>loggers</w:t>
      </w:r>
      <w:proofErr w:type="spellEnd"/>
      <w:r>
        <w:t>): cámaras termográficas, medidores de pulso, tensión, peso, temperatura, humedad, ruido, detectores de gases, receptores GPS, taxímetros, cinemómetros.</w:t>
      </w:r>
    </w:p>
    <w:p w14:paraId="489CC946" w14:textId="77777777" w:rsidR="00B14423" w:rsidRDefault="00000000">
      <w:pPr>
        <w:pStyle w:val="Prrafodelista"/>
        <w:numPr>
          <w:ilvl w:val="1"/>
          <w:numId w:val="2"/>
        </w:numPr>
        <w:spacing w:after="50" w:line="252" w:lineRule="auto"/>
      </w:pPr>
      <w:r>
        <w:t>(d) Equipos de dispensación automática y almacenamiento de medicamentos.</w:t>
      </w:r>
    </w:p>
    <w:p w14:paraId="41E2542D" w14:textId="77777777" w:rsidR="00B14423" w:rsidRDefault="00000000">
      <w:pPr>
        <w:pStyle w:val="Prrafodelista"/>
        <w:numPr>
          <w:ilvl w:val="1"/>
          <w:numId w:val="2"/>
        </w:numPr>
        <w:spacing w:after="50" w:line="252" w:lineRule="auto"/>
      </w:pPr>
      <w:r>
        <w:t>(e) Equipos de reprografía (fotocopiadoras, fax) e impresoras de ámbitos específicos (pulseras, tarjetas plásticas, etiquetas, 3D, códigos de barras).</w:t>
      </w:r>
    </w:p>
    <w:p w14:paraId="22C422B5" w14:textId="77777777" w:rsidR="00B14423" w:rsidRDefault="00000000">
      <w:pPr>
        <w:pStyle w:val="Prrafodelista"/>
        <w:numPr>
          <w:ilvl w:val="1"/>
          <w:numId w:val="2"/>
        </w:numPr>
        <w:spacing w:after="50" w:line="252" w:lineRule="auto"/>
      </w:pPr>
      <w:r>
        <w:t xml:space="preserve">(f) Equipamiento de punto de venta (TPV, datáfonos, impresoras de </w:t>
      </w:r>
      <w:proofErr w:type="gramStart"/>
      <w:r>
        <w:t>tickets</w:t>
      </w:r>
      <w:proofErr w:type="gramEnd"/>
      <w:r>
        <w:t>, lectores no homologados).</w:t>
      </w:r>
    </w:p>
    <w:p w14:paraId="597443DB" w14:textId="77777777" w:rsidR="00B14423" w:rsidRDefault="00000000">
      <w:pPr>
        <w:pStyle w:val="Prrafodelista"/>
        <w:numPr>
          <w:ilvl w:val="1"/>
          <w:numId w:val="2"/>
        </w:numPr>
        <w:spacing w:after="50" w:line="252" w:lineRule="auto"/>
      </w:pPr>
      <w:r>
        <w:rPr>
          <w:b/>
          <w:bCs/>
        </w:rPr>
        <w:t>(g) Equipamiento hardware de gestión y control de turnos de espera</w:t>
      </w:r>
      <w:r>
        <w:t xml:space="preserve"> para la atención presencial.</w:t>
      </w:r>
    </w:p>
    <w:p w14:paraId="5C5C1B0C" w14:textId="77777777" w:rsidR="00B14423" w:rsidRDefault="00000000">
      <w:pPr>
        <w:pStyle w:val="Prrafodelista"/>
        <w:numPr>
          <w:ilvl w:val="1"/>
          <w:numId w:val="2"/>
        </w:numPr>
        <w:spacing w:after="50" w:line="252" w:lineRule="auto"/>
      </w:pPr>
      <w:r>
        <w:lastRenderedPageBreak/>
        <w:t>(h) Hardware y software de señalización y cartelería digital, cuando forme parte de una solución completa de uso exclusivo.</w:t>
      </w:r>
    </w:p>
    <w:p w14:paraId="54868A2D" w14:textId="77777777" w:rsidR="00B14423" w:rsidRDefault="00000000">
      <w:pPr>
        <w:pStyle w:val="Prrafodelista"/>
        <w:numPr>
          <w:ilvl w:val="1"/>
          <w:numId w:val="2"/>
        </w:numPr>
        <w:spacing w:after="50" w:line="252" w:lineRule="auto"/>
      </w:pPr>
      <w:r>
        <w:t>(i) El software necesario para el funcionamiento del equipamiento anterior y los servicios de mantenimiento, instalación o despliegue asociados.</w:t>
      </w:r>
    </w:p>
    <w:p w14:paraId="486FD2FD" w14:textId="77777777" w:rsidR="00B14423" w:rsidRDefault="00000000">
      <w:pPr>
        <w:pStyle w:val="Prrafodelista"/>
        <w:numPr>
          <w:ilvl w:val="1"/>
          <w:numId w:val="2"/>
        </w:numPr>
        <w:spacing w:after="50" w:line="252" w:lineRule="auto"/>
      </w:pPr>
      <w:r>
        <w:rPr>
          <w:b/>
          <w:bCs/>
        </w:rPr>
        <w:t>(j) Equipamiento hardware y software para la toma de medidas y análisis de redes de telecomunicaciones</w:t>
      </w:r>
      <w:r>
        <w:t xml:space="preserve"> (analizadores de espectro y de protocolo, medidores de campo y cobertura).</w:t>
      </w:r>
    </w:p>
    <w:p w14:paraId="04FE0A4E" w14:textId="77777777" w:rsidR="00B14423" w:rsidRDefault="00000000">
      <w:pPr>
        <w:pStyle w:val="Prrafodelista"/>
        <w:numPr>
          <w:ilvl w:val="0"/>
          <w:numId w:val="2"/>
        </w:numPr>
        <w:spacing w:after="50" w:line="252" w:lineRule="auto"/>
      </w:pPr>
      <w:r>
        <w:rPr>
          <w:b/>
          <w:bCs/>
        </w:rPr>
        <w:t>3. Servicios profesionales cuyo objeto principal no es TIC</w:t>
      </w:r>
      <w:r>
        <w:t xml:space="preserve">, sino la producción de contenidos (jurídicos, técnicos, científicos, artísticos o divulgativos): dotar de contenido a bases de datos o portales, audio, fotografía, vídeo, diseño gráfico, locuciones. En cambio, </w:t>
      </w:r>
      <w:r>
        <w:rPr>
          <w:b/>
          <w:bCs/>
        </w:rPr>
        <w:t>la construcción técnica de la plataforma</w:t>
      </w:r>
      <w:r>
        <w:t xml:space="preserve"> (diseño de la base de datos, despliegue del gestor, herramientas de consulta) </w:t>
      </w:r>
      <w:r>
        <w:rPr>
          <w:b/>
          <w:bCs/>
        </w:rPr>
        <w:t>sí</w:t>
      </w:r>
      <w:r>
        <w:t xml:space="preserve"> está sujeta.</w:t>
      </w:r>
    </w:p>
    <w:p w14:paraId="20DE1660" w14:textId="77777777" w:rsidR="00B14423" w:rsidRDefault="00000000">
      <w:pPr>
        <w:pStyle w:val="Prrafodelista"/>
        <w:numPr>
          <w:ilvl w:val="0"/>
          <w:numId w:val="2"/>
        </w:numPr>
        <w:spacing w:after="50" w:line="252" w:lineRule="auto"/>
      </w:pPr>
      <w:r>
        <w:rPr>
          <w:b/>
          <w:bCs/>
        </w:rPr>
        <w:t>4. Acceso a contenidos digitales de temática no TIC</w:t>
      </w:r>
      <w:r>
        <w:t xml:space="preserve">: libros electrónicos, suscripciones a publicaciones digitales, </w:t>
      </w:r>
      <w:proofErr w:type="spellStart"/>
      <w:r>
        <w:rPr>
          <w:i/>
          <w:iCs/>
        </w:rPr>
        <w:t>streaming</w:t>
      </w:r>
      <w:proofErr w:type="spellEnd"/>
      <w:r>
        <w:t>, audio.</w:t>
      </w:r>
    </w:p>
    <w:p w14:paraId="030D11A8" w14:textId="77777777" w:rsidR="00B14423" w:rsidRDefault="00000000">
      <w:pPr>
        <w:pStyle w:val="Ttulo2"/>
        <w:keepNext/>
      </w:pPr>
      <w:r>
        <w:t>3.3. Bienes y servicios informados favorablemente (Anexo de la Instrucción 1/2020)</w:t>
      </w:r>
    </w:p>
    <w:p w14:paraId="276B1706" w14:textId="77777777" w:rsidR="00B14423" w:rsidRDefault="00000000">
      <w:pPr>
        <w:spacing w:after="100" w:line="264" w:lineRule="auto"/>
        <w:jc w:val="both"/>
      </w:pPr>
      <w:r>
        <w:t xml:space="preserve">Se consideran informados favorablemente, sujetos a </w:t>
      </w:r>
      <w:r>
        <w:rPr>
          <w:b/>
          <w:bCs/>
        </w:rPr>
        <w:t>comunicación</w:t>
      </w:r>
      <w:r>
        <w:t>, dentro del límite del contrato menor salvo que el Anexo indique otra cosa:</w:t>
      </w:r>
    </w:p>
    <w:p w14:paraId="525F157A" w14:textId="77777777" w:rsidR="00B14423" w:rsidRDefault="00000000">
      <w:pPr>
        <w:pStyle w:val="Prrafodelista"/>
        <w:numPr>
          <w:ilvl w:val="0"/>
          <w:numId w:val="2"/>
        </w:numPr>
        <w:spacing w:after="50" w:line="252" w:lineRule="auto"/>
      </w:pPr>
      <w:r>
        <w:rPr>
          <w:b/>
          <w:bCs/>
        </w:rPr>
        <w:t>Componentes</w:t>
      </w:r>
      <w:r>
        <w:t xml:space="preserve"> de microordenadores, portátiles y servidores: microprocesador, </w:t>
      </w:r>
      <w:r>
        <w:rPr>
          <w:b/>
          <w:bCs/>
        </w:rPr>
        <w:t>placa base</w:t>
      </w:r>
      <w:r>
        <w:t>, memoria RAM, tarjetas gráficas, de sonido y de red, ventiladores, fuentes de alimentación, torre o carcasa.</w:t>
      </w:r>
    </w:p>
    <w:p w14:paraId="24C7C110" w14:textId="77777777" w:rsidR="00B14423" w:rsidRDefault="00000000">
      <w:pPr>
        <w:pStyle w:val="Prrafodelista"/>
        <w:numPr>
          <w:ilvl w:val="0"/>
          <w:numId w:val="2"/>
        </w:numPr>
        <w:spacing w:after="50" w:line="252" w:lineRule="auto"/>
      </w:pPr>
      <w:r>
        <w:rPr>
          <w:b/>
          <w:bCs/>
        </w:rPr>
        <w:t>Periféricos de entrada y salida</w:t>
      </w:r>
      <w:r>
        <w:t>: teclado, ratón, micrófono, altavoces, webcam, escáner de sobremesa (sin alimentador automático y por debajo de 12 ppm), tabletas digitalizadoras, capturadores de firma manuscrita, pizarras y pantallas interactivas, lectores de tarjetas, de huella y unidades ópticas, terminales de control de presencia.</w:t>
      </w:r>
    </w:p>
    <w:p w14:paraId="1E465131" w14:textId="77777777" w:rsidR="00B14423" w:rsidRDefault="00000000">
      <w:pPr>
        <w:pStyle w:val="Prrafodelista"/>
        <w:numPr>
          <w:ilvl w:val="0"/>
          <w:numId w:val="2"/>
        </w:numPr>
        <w:spacing w:after="50" w:line="252" w:lineRule="auto"/>
      </w:pPr>
      <w:r>
        <w:rPr>
          <w:b/>
          <w:bCs/>
        </w:rPr>
        <w:t>Almacenamiento</w:t>
      </w:r>
      <w:r>
        <w:t xml:space="preserve">: memorias USB, </w:t>
      </w:r>
      <w:r>
        <w:rPr>
          <w:b/>
          <w:bCs/>
        </w:rPr>
        <w:t>discos duros</w:t>
      </w:r>
      <w:r>
        <w:t xml:space="preserve"> internos y externos, </w:t>
      </w:r>
      <w:r>
        <w:rPr>
          <w:b/>
          <w:bCs/>
        </w:rPr>
        <w:t>soportes de almacenamiento magnético (LTO, DLT, DAT…)</w:t>
      </w:r>
      <w:r>
        <w:t xml:space="preserve">, tarjetas de memoria, carcasas de disco, bandejas, controladoras RAID, </w:t>
      </w:r>
      <w:r>
        <w:rPr>
          <w:b/>
          <w:bCs/>
        </w:rPr>
        <w:t>componentes de infraestructuras de almacenamiento NAS/SAN</w:t>
      </w:r>
      <w:r>
        <w:t>.</w:t>
      </w:r>
    </w:p>
    <w:p w14:paraId="0AA57821" w14:textId="77777777" w:rsidR="00B14423" w:rsidRDefault="00000000">
      <w:pPr>
        <w:pStyle w:val="Prrafodelista"/>
        <w:numPr>
          <w:ilvl w:val="0"/>
          <w:numId w:val="2"/>
        </w:numPr>
        <w:spacing w:after="50" w:line="252" w:lineRule="auto"/>
      </w:pPr>
      <w:r>
        <w:rPr>
          <w:b/>
          <w:bCs/>
        </w:rPr>
        <w:t>Accesorios e infraestructura</w:t>
      </w:r>
      <w:r>
        <w:t xml:space="preserve">: SAI, conmutadores KVM, concentradores USB, </w:t>
      </w:r>
      <w:proofErr w:type="spellStart"/>
      <w:r>
        <w:rPr>
          <w:i/>
          <w:iCs/>
        </w:rPr>
        <w:t>docking</w:t>
      </w:r>
      <w:proofErr w:type="spellEnd"/>
      <w:r>
        <w:rPr>
          <w:i/>
          <w:iCs/>
        </w:rPr>
        <w:t xml:space="preserve"> </w:t>
      </w:r>
      <w:proofErr w:type="spellStart"/>
      <w:r>
        <w:rPr>
          <w:i/>
          <w:iCs/>
        </w:rPr>
        <w:t>stations</w:t>
      </w:r>
      <w:proofErr w:type="spellEnd"/>
      <w:r>
        <w:t xml:space="preserve">, </w:t>
      </w:r>
      <w:r>
        <w:rPr>
          <w:b/>
          <w:bCs/>
        </w:rPr>
        <w:t>armarios rack y sus componentes básicos</w:t>
      </w:r>
      <w:r>
        <w:t>, elementos de interconexión y adaptadores.</w:t>
      </w:r>
    </w:p>
    <w:p w14:paraId="08FE4DBA" w14:textId="77777777" w:rsidR="00B14423" w:rsidRDefault="00000000">
      <w:pPr>
        <w:pStyle w:val="Prrafodelista"/>
        <w:numPr>
          <w:ilvl w:val="0"/>
          <w:numId w:val="2"/>
        </w:numPr>
        <w:spacing w:after="50" w:line="252" w:lineRule="auto"/>
      </w:pPr>
      <w:r>
        <w:rPr>
          <w:b/>
          <w:bCs/>
        </w:rPr>
        <w:t>Servicios</w:t>
      </w:r>
      <w:r>
        <w:t xml:space="preserve">: reparaciones básicas de equipos no cubiertos por contratos corporativos; explotación y administración de sistemas; </w:t>
      </w:r>
      <w:r>
        <w:rPr>
          <w:b/>
          <w:bCs/>
        </w:rPr>
        <w:t>impresión en pago por copia</w:t>
      </w:r>
      <w:r>
        <w:t xml:space="preserve"> (sin límite de importe); </w:t>
      </w:r>
      <w:r>
        <w:rPr>
          <w:b/>
          <w:bCs/>
        </w:rPr>
        <w:t>prórrogas</w:t>
      </w:r>
      <w:r>
        <w:t xml:space="preserve"> de servicios ya informados; contrataciones derivadas de </w:t>
      </w:r>
      <w:r>
        <w:rPr>
          <w:b/>
          <w:bCs/>
        </w:rPr>
        <w:t>proyectos en consorcio</w:t>
      </w:r>
      <w:r>
        <w:t xml:space="preserve"> financiados por instituciones nacionales o internacionales (sin límite).</w:t>
      </w:r>
    </w:p>
    <w:p w14:paraId="1EF893D7" w14:textId="77777777" w:rsidR="00B14423" w:rsidRDefault="00000000">
      <w:pPr>
        <w:pStyle w:val="Prrafodelista"/>
        <w:numPr>
          <w:ilvl w:val="0"/>
          <w:numId w:val="2"/>
        </w:numPr>
        <w:spacing w:after="50" w:line="252" w:lineRule="auto"/>
      </w:pPr>
      <w:r>
        <w:rPr>
          <w:b/>
          <w:bCs/>
        </w:rPr>
        <w:t>Licencias</w:t>
      </w:r>
      <w:r>
        <w:t xml:space="preserve">: </w:t>
      </w:r>
      <w:r>
        <w:rPr>
          <w:b/>
          <w:bCs/>
        </w:rPr>
        <w:t>renovación</w:t>
      </w:r>
      <w:r>
        <w:t xml:space="preserve"> de licencias ya disponibles, incluido el </w:t>
      </w:r>
      <w:r>
        <w:rPr>
          <w:b/>
          <w:bCs/>
        </w:rPr>
        <w:t>SaaS</w:t>
      </w:r>
      <w:r>
        <w:t xml:space="preserve">, sin variación significativa del número de licencias ni cambio de modalidad. La renovación de </w:t>
      </w:r>
      <w:r>
        <w:rPr>
          <w:b/>
          <w:bCs/>
        </w:rPr>
        <w:t>paquetes ofimáticos</w:t>
      </w:r>
      <w:r>
        <w:t xml:space="preserve"> requiere informe, salvo que el organismo esté excluido de los contratos corporativos de ofimática.</w:t>
      </w:r>
    </w:p>
    <w:p w14:paraId="414C6C95" w14:textId="77777777" w:rsidR="00B14423" w:rsidRDefault="00000000">
      <w:pPr>
        <w:spacing w:after="100" w:line="264" w:lineRule="auto"/>
        <w:jc w:val="both"/>
      </w:pPr>
      <w:r>
        <w:t>Además, según la Instrucción 1/2022, los microordenadores, portátiles, monitores, impresoras, multifunción, escáneres departamentales y proyectores que cumplan los requisitos y precios máximos del apartado 2.5.4.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4423" w14:paraId="426EF6DF" w14:textId="77777777">
        <w:tblPrEx>
          <w:tblCellMar>
            <w:top w:w="0" w:type="dxa"/>
            <w:bottom w:w="0" w:type="dxa"/>
          </w:tblCellMar>
        </w:tblPrEx>
        <w:tc>
          <w:tcPr>
            <w:tcW w:w="9638" w:type="dxa"/>
            <w:tcBorders>
              <w:top w:val="single" w:sz="4" w:space="0" w:color="C55A11"/>
              <w:left w:val="single" w:sz="24" w:space="0" w:color="C55A11"/>
              <w:bottom w:val="single" w:sz="4" w:space="0" w:color="C55A11"/>
              <w:right w:val="single" w:sz="4" w:space="0" w:color="C55A11"/>
            </w:tcBorders>
            <w:shd w:val="clear" w:color="auto" w:fill="FBE5D6"/>
            <w:tcMar>
              <w:top w:w="100" w:type="dxa"/>
              <w:left w:w="160" w:type="dxa"/>
              <w:bottom w:w="100" w:type="dxa"/>
              <w:right w:w="160" w:type="dxa"/>
            </w:tcMar>
          </w:tcPr>
          <w:p w14:paraId="2BEE62ED" w14:textId="77777777" w:rsidR="00B14423" w:rsidRDefault="00000000">
            <w:pPr>
              <w:keepNext/>
              <w:spacing w:after="80"/>
            </w:pPr>
            <w:r>
              <w:rPr>
                <w:b/>
                <w:bCs/>
                <w:color w:val="C55A11"/>
              </w:rPr>
              <w:t>Ojo con los «falsos componentes»</w:t>
            </w:r>
          </w:p>
          <w:p w14:paraId="7355ECEB" w14:textId="77777777" w:rsidR="00B14423" w:rsidRDefault="00000000">
            <w:pPr>
              <w:spacing w:after="60" w:line="264" w:lineRule="auto"/>
              <w:jc w:val="both"/>
            </w:pPr>
            <w:r>
              <w:t xml:space="preserve">El Anexo incluye </w:t>
            </w:r>
            <w:r>
              <w:rPr>
                <w:b/>
                <w:bCs/>
              </w:rPr>
              <w:t>componentes</w:t>
            </w:r>
            <w:r>
              <w:t xml:space="preserve"> y almacenamiento, pero </w:t>
            </w:r>
            <w:r>
              <w:rPr>
                <w:b/>
                <w:bCs/>
              </w:rPr>
              <w:t>no el servidor completo</w:t>
            </w:r>
            <w:r>
              <w:t xml:space="preserve"> ni equipos de comunicaciones como un </w:t>
            </w:r>
            <w:proofErr w:type="spellStart"/>
            <w:r>
              <w:t>router</w:t>
            </w:r>
            <w:proofErr w:type="spellEnd"/>
            <w:r>
              <w:t xml:space="preserve">. Antes del Decreto-ley 3/2024, comprar un servidor de 6.500 € exigía informe </w:t>
            </w:r>
            <w:proofErr w:type="gramStart"/>
            <w:r>
              <w:t>vinculante</w:t>
            </w:r>
            <w:proofErr w:type="gramEnd"/>
            <w:r>
              <w:t xml:space="preserve"> aunque fuese un contrato menor. Hoy, si el valor estimado es inferior a 15.000 €, basta la comunicación </w:t>
            </w:r>
            <w:r>
              <w:rPr>
                <w:b/>
                <w:bCs/>
              </w:rPr>
              <w:t>por tratarse de un contrato menor</w:t>
            </w:r>
            <w:r>
              <w:t>, no porque el servidor esté en el Anexo; si supera el umbral del contrato menor, requiere informe.</w:t>
            </w:r>
          </w:p>
        </w:tc>
      </w:tr>
    </w:tbl>
    <w:p w14:paraId="36019A76" w14:textId="77777777" w:rsidR="00B14423" w:rsidRDefault="00B14423">
      <w:pPr>
        <w:spacing w:after="60"/>
      </w:pPr>
    </w:p>
    <w:p w14:paraId="768F6559" w14:textId="77777777" w:rsidR="00B14423" w:rsidRDefault="00000000">
      <w:pPr>
        <w:pStyle w:val="Ttulo2"/>
        <w:keepNext/>
      </w:pPr>
      <w:r>
        <w:t>3.4. INFOCOR y sistemas relacionados</w:t>
      </w:r>
    </w:p>
    <w:p w14:paraId="76300848" w14:textId="77777777" w:rsidR="00B14423" w:rsidRDefault="00000000">
      <w:pPr>
        <w:spacing w:after="100" w:line="264" w:lineRule="auto"/>
        <w:jc w:val="both"/>
      </w:pPr>
      <w:r>
        <w:rPr>
          <w:b/>
          <w:bCs/>
        </w:rPr>
        <w:t>INFOCOR</w:t>
      </w:r>
      <w:r>
        <w:t xml:space="preserve"> es la plataforma electrónica de la Junta de Andalucía para gestionar los informes y comunicaciones de los arts. 5 y 6 de la Orden de 2012: informe vinculante de contratos TIC, convenios y encargos, y comunicaciones </w:t>
      </w:r>
      <w:r>
        <w:lastRenderedPageBreak/>
        <w:t xml:space="preserve">sustitutivas. Se accede con certificado electrónico y las incidencias se gestionan a través del </w:t>
      </w:r>
      <w:r>
        <w:rPr>
          <w:b/>
          <w:bCs/>
        </w:rPr>
        <w:t>CEIS</w:t>
      </w:r>
      <w:r>
        <w:t>. Otras plataformas que aparecen como distractores: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2"/>
        <w:gridCol w:w="6686"/>
      </w:tblGrid>
      <w:tr w:rsidR="00B14423" w14:paraId="5C2FD510" w14:textId="77777777">
        <w:tblPrEx>
          <w:tblCellMar>
            <w:top w:w="0" w:type="dxa"/>
            <w:bottom w:w="0" w:type="dxa"/>
          </w:tblCellMar>
        </w:tblPrEx>
        <w:trPr>
          <w:cantSplit/>
          <w:tblHeader/>
        </w:trPr>
        <w:tc>
          <w:tcPr>
            <w:tcW w:w="295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BBAA33A" w14:textId="77777777" w:rsidR="00B14423" w:rsidRDefault="00000000">
            <w:r>
              <w:rPr>
                <w:b/>
                <w:bCs/>
                <w:color w:val="FFFFFF"/>
                <w:sz w:val="19"/>
                <w:szCs w:val="19"/>
              </w:rPr>
              <w:t>Sistema</w:t>
            </w:r>
          </w:p>
        </w:tc>
        <w:tc>
          <w:tcPr>
            <w:tcW w:w="668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2149F4B" w14:textId="77777777" w:rsidR="00B14423" w:rsidRDefault="00000000">
            <w:r>
              <w:rPr>
                <w:b/>
                <w:bCs/>
                <w:color w:val="FFFFFF"/>
                <w:sz w:val="19"/>
                <w:szCs w:val="19"/>
              </w:rPr>
              <w:t>Qué es</w:t>
            </w:r>
          </w:p>
        </w:tc>
      </w:tr>
      <w:tr w:rsidR="00B14423" w14:paraId="70A6B071" w14:textId="77777777">
        <w:tblPrEx>
          <w:tblCellMar>
            <w:top w:w="0" w:type="dxa"/>
            <w:bottom w:w="0" w:type="dxa"/>
          </w:tblCellMar>
        </w:tblPrEx>
        <w:trPr>
          <w:cantSplit/>
        </w:trPr>
        <w:tc>
          <w:tcPr>
            <w:tcW w:w="29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0DB854" w14:textId="77777777" w:rsidR="00B14423" w:rsidRDefault="00000000">
            <w:r>
              <w:rPr>
                <w:b/>
                <w:bCs/>
                <w:sz w:val="19"/>
                <w:szCs w:val="19"/>
              </w:rPr>
              <w:t>INFOCOR</w:t>
            </w:r>
          </w:p>
        </w:tc>
        <w:tc>
          <w:tcPr>
            <w:tcW w:w="66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654F79" w14:textId="77777777" w:rsidR="00B14423" w:rsidRDefault="00000000">
            <w:r>
              <w:rPr>
                <w:sz w:val="19"/>
                <w:szCs w:val="19"/>
              </w:rPr>
              <w:t>Informes y comunicaciones de contratación TIC ante la ADA</w:t>
            </w:r>
          </w:p>
        </w:tc>
      </w:tr>
      <w:tr w:rsidR="00B14423" w14:paraId="2CB0EA0C" w14:textId="77777777">
        <w:tblPrEx>
          <w:tblCellMar>
            <w:top w:w="0" w:type="dxa"/>
            <w:bottom w:w="0" w:type="dxa"/>
          </w:tblCellMar>
        </w:tblPrEx>
        <w:trPr>
          <w:cantSplit/>
        </w:trPr>
        <w:tc>
          <w:tcPr>
            <w:tcW w:w="295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CBD6F0" w14:textId="77777777" w:rsidR="00B14423" w:rsidRDefault="00000000">
            <w:proofErr w:type="spellStart"/>
            <w:r>
              <w:rPr>
                <w:b/>
                <w:bCs/>
                <w:sz w:val="19"/>
                <w:szCs w:val="19"/>
              </w:rPr>
              <w:t>SiREC</w:t>
            </w:r>
            <w:proofErr w:type="spellEnd"/>
          </w:p>
        </w:tc>
        <w:tc>
          <w:tcPr>
            <w:tcW w:w="668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0180A4" w14:textId="77777777" w:rsidR="00B14423" w:rsidRDefault="00000000">
            <w:r>
              <w:rPr>
                <w:sz w:val="19"/>
                <w:szCs w:val="19"/>
              </w:rPr>
              <w:t>Sistema de información de relaciones electrónicas en materia de contratación: licitación electrónica de la Junta (presentación de ofertas, comunicaciones con licitadores) y procedimientos modelados</w:t>
            </w:r>
          </w:p>
        </w:tc>
      </w:tr>
      <w:tr w:rsidR="00B14423" w14:paraId="0DE45D92" w14:textId="77777777">
        <w:tblPrEx>
          <w:tblCellMar>
            <w:top w:w="0" w:type="dxa"/>
            <w:bottom w:w="0" w:type="dxa"/>
          </w:tblCellMar>
        </w:tblPrEx>
        <w:trPr>
          <w:cantSplit/>
        </w:trPr>
        <w:tc>
          <w:tcPr>
            <w:tcW w:w="29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0F995E" w14:textId="77777777" w:rsidR="00B14423" w:rsidRDefault="00000000">
            <w:r>
              <w:rPr>
                <w:b/>
                <w:bCs/>
                <w:sz w:val="19"/>
                <w:szCs w:val="19"/>
              </w:rPr>
              <w:t>Plataforma de Contratación de la Junta de Andalucía</w:t>
            </w:r>
          </w:p>
        </w:tc>
        <w:tc>
          <w:tcPr>
            <w:tcW w:w="66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7B57CE" w14:textId="77777777" w:rsidR="00B14423" w:rsidRDefault="00000000">
            <w:r>
              <w:rPr>
                <w:sz w:val="19"/>
                <w:szCs w:val="19"/>
              </w:rPr>
              <w:t>Perfil de contratante: publicación de anuncios, pliegos y adjudicaciones</w:t>
            </w:r>
          </w:p>
        </w:tc>
      </w:tr>
      <w:tr w:rsidR="00B14423" w14:paraId="43F260BF" w14:textId="77777777">
        <w:tblPrEx>
          <w:tblCellMar>
            <w:top w:w="0" w:type="dxa"/>
            <w:bottom w:w="0" w:type="dxa"/>
          </w:tblCellMar>
        </w:tblPrEx>
        <w:trPr>
          <w:cantSplit/>
        </w:trPr>
        <w:tc>
          <w:tcPr>
            <w:tcW w:w="295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E65474" w14:textId="77777777" w:rsidR="00B14423" w:rsidRDefault="00000000">
            <w:r>
              <w:rPr>
                <w:b/>
                <w:bCs/>
                <w:sz w:val="19"/>
                <w:szCs w:val="19"/>
              </w:rPr>
              <w:t>GIRO</w:t>
            </w:r>
          </w:p>
        </w:tc>
        <w:tc>
          <w:tcPr>
            <w:tcW w:w="668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429245" w14:textId="77777777" w:rsidR="00B14423" w:rsidRDefault="00000000">
            <w:r>
              <w:rPr>
                <w:sz w:val="19"/>
                <w:szCs w:val="19"/>
              </w:rPr>
              <w:t>Sistema de gestión económico-financiera de la Junta (presupuesto, contabilidad, documentos contables). Se estudia en el Tema 26</w:t>
            </w:r>
          </w:p>
        </w:tc>
      </w:tr>
      <w:tr w:rsidR="00B14423" w14:paraId="56AFD887" w14:textId="77777777">
        <w:tblPrEx>
          <w:tblCellMar>
            <w:top w:w="0" w:type="dxa"/>
            <w:bottom w:w="0" w:type="dxa"/>
          </w:tblCellMar>
        </w:tblPrEx>
        <w:trPr>
          <w:cantSplit/>
        </w:trPr>
        <w:tc>
          <w:tcPr>
            <w:tcW w:w="29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7646A5" w14:textId="77777777" w:rsidR="00B14423" w:rsidRDefault="00000000">
            <w:r>
              <w:rPr>
                <w:b/>
                <w:bCs/>
                <w:sz w:val="19"/>
                <w:szCs w:val="19"/>
              </w:rPr>
              <w:t>SIGLO</w:t>
            </w:r>
          </w:p>
        </w:tc>
        <w:tc>
          <w:tcPr>
            <w:tcW w:w="66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80F7D2" w14:textId="77777777" w:rsidR="00B14423" w:rsidRDefault="00000000">
            <w:r>
              <w:rPr>
                <w:sz w:val="19"/>
                <w:szCs w:val="19"/>
              </w:rPr>
              <w:t>Sistema Integral de Gestión Logística del SAS: catálogo, necesidades, pedidos, almacenes y recepción</w:t>
            </w:r>
          </w:p>
        </w:tc>
      </w:tr>
      <w:tr w:rsidR="00B14423" w14:paraId="64CE56E7" w14:textId="77777777">
        <w:tblPrEx>
          <w:tblCellMar>
            <w:top w:w="0" w:type="dxa"/>
            <w:bottom w:w="0" w:type="dxa"/>
          </w:tblCellMar>
        </w:tblPrEx>
        <w:trPr>
          <w:cantSplit/>
        </w:trPr>
        <w:tc>
          <w:tcPr>
            <w:tcW w:w="295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129773" w14:textId="77777777" w:rsidR="00B14423" w:rsidRDefault="00000000">
            <w:r>
              <w:rPr>
                <w:b/>
                <w:bCs/>
                <w:sz w:val="19"/>
                <w:szCs w:val="19"/>
              </w:rPr>
              <w:t>CRIJA</w:t>
            </w:r>
          </w:p>
        </w:tc>
        <w:tc>
          <w:tcPr>
            <w:tcW w:w="668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48D989" w14:textId="77777777" w:rsidR="00B14423" w:rsidRDefault="00000000">
            <w:r>
              <w:rPr>
                <w:sz w:val="19"/>
                <w:szCs w:val="19"/>
              </w:rPr>
              <w:t>Censo de Recursos Informáticos de la Junta (antes CRIHJA): inventario de activos hardware</w:t>
            </w:r>
          </w:p>
        </w:tc>
      </w:tr>
      <w:tr w:rsidR="00B14423" w14:paraId="257A07D3" w14:textId="77777777">
        <w:tblPrEx>
          <w:tblCellMar>
            <w:top w:w="0" w:type="dxa"/>
            <w:bottom w:w="0" w:type="dxa"/>
          </w:tblCellMar>
        </w:tblPrEx>
        <w:trPr>
          <w:cantSplit/>
        </w:trPr>
        <w:tc>
          <w:tcPr>
            <w:tcW w:w="29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E8B8C1" w14:textId="77777777" w:rsidR="00B14423" w:rsidRDefault="00000000">
            <w:proofErr w:type="spellStart"/>
            <w:r>
              <w:rPr>
                <w:b/>
                <w:bCs/>
                <w:sz w:val="19"/>
                <w:szCs w:val="19"/>
              </w:rPr>
              <w:t>CoFFEE</w:t>
            </w:r>
            <w:proofErr w:type="spellEnd"/>
          </w:p>
        </w:tc>
        <w:tc>
          <w:tcPr>
            <w:tcW w:w="66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049FFA" w14:textId="77777777" w:rsidR="00B14423" w:rsidRDefault="00000000">
            <w:r>
              <w:rPr>
                <w:sz w:val="19"/>
                <w:szCs w:val="19"/>
              </w:rPr>
              <w:t>Sistema de información de gestión del Plan de Recuperación (MRR)</w:t>
            </w:r>
          </w:p>
        </w:tc>
      </w:tr>
      <w:tr w:rsidR="00B14423" w14:paraId="081D25DE" w14:textId="77777777">
        <w:tblPrEx>
          <w:tblCellMar>
            <w:top w:w="0" w:type="dxa"/>
            <w:bottom w:w="0" w:type="dxa"/>
          </w:tblCellMar>
        </w:tblPrEx>
        <w:trPr>
          <w:cantSplit/>
        </w:trPr>
        <w:tc>
          <w:tcPr>
            <w:tcW w:w="295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8AE080" w14:textId="77777777" w:rsidR="00B14423" w:rsidRDefault="00000000">
            <w:proofErr w:type="spellStart"/>
            <w:r>
              <w:rPr>
                <w:b/>
                <w:bCs/>
                <w:sz w:val="19"/>
                <w:szCs w:val="19"/>
              </w:rPr>
              <w:t>TreW</w:t>
            </w:r>
            <w:proofErr w:type="spellEnd"/>
            <w:r>
              <w:rPr>
                <w:b/>
                <w:bCs/>
                <w:sz w:val="19"/>
                <w:szCs w:val="19"/>
              </w:rPr>
              <w:t xml:space="preserve">@ / </w:t>
            </w:r>
            <w:proofErr w:type="spellStart"/>
            <w:r>
              <w:rPr>
                <w:b/>
                <w:bCs/>
                <w:sz w:val="19"/>
                <w:szCs w:val="19"/>
              </w:rPr>
              <w:t>Vincul</w:t>
            </w:r>
            <w:proofErr w:type="spellEnd"/>
            <w:r>
              <w:rPr>
                <w:b/>
                <w:bCs/>
                <w:sz w:val="19"/>
                <w:szCs w:val="19"/>
              </w:rPr>
              <w:t>@</w:t>
            </w:r>
          </w:p>
        </w:tc>
        <w:tc>
          <w:tcPr>
            <w:tcW w:w="668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BD366D7" w14:textId="77777777" w:rsidR="00B14423" w:rsidRDefault="00000000">
            <w:r>
              <w:rPr>
                <w:sz w:val="19"/>
                <w:szCs w:val="19"/>
              </w:rPr>
              <w:t>No son plataformas de contratación (</w:t>
            </w:r>
            <w:proofErr w:type="spellStart"/>
            <w:r>
              <w:rPr>
                <w:sz w:val="19"/>
                <w:szCs w:val="19"/>
              </w:rPr>
              <w:t>TreW</w:t>
            </w:r>
            <w:proofErr w:type="spellEnd"/>
            <w:r>
              <w:rPr>
                <w:sz w:val="19"/>
                <w:szCs w:val="19"/>
              </w:rPr>
              <w:t xml:space="preserve">@ es el motor de tramitación de expedientes de la Junta; </w:t>
            </w:r>
            <w:proofErr w:type="spellStart"/>
            <w:r>
              <w:rPr>
                <w:sz w:val="19"/>
                <w:szCs w:val="19"/>
              </w:rPr>
              <w:t>Vincul</w:t>
            </w:r>
            <w:proofErr w:type="spellEnd"/>
            <w:r>
              <w:rPr>
                <w:sz w:val="19"/>
                <w:szCs w:val="19"/>
              </w:rPr>
              <w:t>@ un sistema de intermediación de datos)</w:t>
            </w:r>
          </w:p>
        </w:tc>
      </w:tr>
    </w:tbl>
    <w:p w14:paraId="61426E5E" w14:textId="77777777" w:rsidR="00B14423" w:rsidRDefault="00B14423">
      <w:pPr>
        <w:spacing w:after="80"/>
      </w:pPr>
    </w:p>
    <w:p w14:paraId="4C90F93E" w14:textId="77777777" w:rsidR="00B14423" w:rsidRDefault="00000000">
      <w:pPr>
        <w:pStyle w:val="Ttulo2"/>
        <w:keepNext/>
      </w:pPr>
      <w:r>
        <w:t>3.5. Supuestos prácticos resueltos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8"/>
        <w:gridCol w:w="3879"/>
        <w:gridCol w:w="2501"/>
      </w:tblGrid>
      <w:tr w:rsidR="00B14423" w14:paraId="0CC6D2D3" w14:textId="77777777">
        <w:tblPrEx>
          <w:tblCellMar>
            <w:top w:w="0" w:type="dxa"/>
            <w:bottom w:w="0" w:type="dxa"/>
          </w:tblCellMar>
        </w:tblPrEx>
        <w:trPr>
          <w:cantSplit/>
          <w:tblHeader/>
        </w:trPr>
        <w:tc>
          <w:tcPr>
            <w:tcW w:w="325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0B6AB58" w14:textId="77777777" w:rsidR="00B14423" w:rsidRDefault="00000000">
            <w:r>
              <w:rPr>
                <w:b/>
                <w:bCs/>
                <w:color w:val="FFFFFF"/>
                <w:sz w:val="19"/>
                <w:szCs w:val="19"/>
              </w:rPr>
              <w:t>Supuesto</w:t>
            </w:r>
          </w:p>
        </w:tc>
        <w:tc>
          <w:tcPr>
            <w:tcW w:w="387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AD8376C" w14:textId="77777777" w:rsidR="00B14423" w:rsidRDefault="00000000">
            <w:r>
              <w:rPr>
                <w:b/>
                <w:bCs/>
                <w:color w:val="FFFFFF"/>
                <w:sz w:val="19"/>
                <w:szCs w:val="19"/>
              </w:rPr>
              <w:t>Solución vigente</w:t>
            </w:r>
          </w:p>
        </w:tc>
        <w:tc>
          <w:tcPr>
            <w:tcW w:w="250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3D2E5CD" w14:textId="77777777" w:rsidR="00B14423" w:rsidRDefault="00000000">
            <w:r>
              <w:rPr>
                <w:b/>
                <w:bCs/>
                <w:color w:val="FFFFFF"/>
                <w:sz w:val="19"/>
                <w:szCs w:val="19"/>
              </w:rPr>
              <w:t>Fundamento</w:t>
            </w:r>
          </w:p>
        </w:tc>
      </w:tr>
      <w:tr w:rsidR="00B14423" w14:paraId="753D1864" w14:textId="77777777">
        <w:tblPrEx>
          <w:tblCellMar>
            <w:top w:w="0" w:type="dxa"/>
            <w:bottom w:w="0" w:type="dxa"/>
          </w:tblCellMar>
        </w:tblPrEx>
        <w:trPr>
          <w:cantSplit/>
        </w:trPr>
        <w:tc>
          <w:tcPr>
            <w:tcW w:w="32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92AAF7" w14:textId="77777777" w:rsidR="00B14423" w:rsidRDefault="00000000">
            <w:r>
              <w:rPr>
                <w:sz w:val="19"/>
                <w:szCs w:val="19"/>
              </w:rPr>
              <w:t>4 discos duros por 6.124 € + IVA para ampliar un servidor</w:t>
            </w:r>
          </w:p>
        </w:tc>
        <w:tc>
          <w:tcPr>
            <w:tcW w:w="38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B5960F" w14:textId="77777777" w:rsidR="00B14423" w:rsidRDefault="00000000">
            <w:r>
              <w:rPr>
                <w:b/>
                <w:bCs/>
                <w:sz w:val="19"/>
                <w:szCs w:val="19"/>
              </w:rPr>
              <w:t>Comunicación</w:t>
            </w:r>
            <w:r>
              <w:rPr>
                <w:sz w:val="19"/>
                <w:szCs w:val="19"/>
              </w:rPr>
              <w:t xml:space="preserve"> por INFOCOR</w:t>
            </w:r>
          </w:p>
        </w:tc>
        <w:tc>
          <w:tcPr>
            <w:tcW w:w="25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4A6623" w14:textId="77777777" w:rsidR="00B14423" w:rsidRDefault="00000000">
            <w:r>
              <w:rPr>
                <w:sz w:val="19"/>
                <w:szCs w:val="19"/>
              </w:rPr>
              <w:t>Anexo de la Instrucción 1/2020 y contrato menor</w:t>
            </w:r>
          </w:p>
        </w:tc>
      </w:tr>
      <w:tr w:rsidR="00B14423" w14:paraId="640B53C7" w14:textId="77777777">
        <w:tblPrEx>
          <w:tblCellMar>
            <w:top w:w="0" w:type="dxa"/>
            <w:bottom w:w="0" w:type="dxa"/>
          </w:tblCellMar>
        </w:tblPrEx>
        <w:trPr>
          <w:cantSplit/>
        </w:trPr>
        <w:tc>
          <w:tcPr>
            <w:tcW w:w="32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DD9FB3" w14:textId="77777777" w:rsidR="00B14423" w:rsidRDefault="00000000">
            <w:r>
              <w:rPr>
                <w:sz w:val="19"/>
                <w:szCs w:val="19"/>
              </w:rPr>
              <w:t>NAS para un nuevo sistema de información</w:t>
            </w:r>
          </w:p>
        </w:tc>
        <w:tc>
          <w:tcPr>
            <w:tcW w:w="38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447B1B" w14:textId="77777777" w:rsidR="00B14423" w:rsidRDefault="00000000">
            <w:r>
              <w:rPr>
                <w:b/>
                <w:bCs/>
                <w:sz w:val="19"/>
                <w:szCs w:val="19"/>
              </w:rPr>
              <w:t>Comunicación</w:t>
            </w:r>
            <w:r>
              <w:rPr>
                <w:sz w:val="19"/>
                <w:szCs w:val="19"/>
              </w:rPr>
              <w:t xml:space="preserve"> a la ADA (en preguntas antiguas, a la DG de Política Digital)</w:t>
            </w:r>
          </w:p>
        </w:tc>
        <w:tc>
          <w:tcPr>
            <w:tcW w:w="250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3395EB" w14:textId="77777777" w:rsidR="00B14423" w:rsidRDefault="00000000">
            <w:r>
              <w:rPr>
                <w:sz w:val="19"/>
                <w:szCs w:val="19"/>
              </w:rPr>
              <w:t>Anexo (componentes NAS/SAN)</w:t>
            </w:r>
          </w:p>
        </w:tc>
      </w:tr>
      <w:tr w:rsidR="00B14423" w14:paraId="59E4EC18" w14:textId="77777777">
        <w:tblPrEx>
          <w:tblCellMar>
            <w:top w:w="0" w:type="dxa"/>
            <w:bottom w:w="0" w:type="dxa"/>
          </w:tblCellMar>
        </w:tblPrEx>
        <w:trPr>
          <w:cantSplit/>
        </w:trPr>
        <w:tc>
          <w:tcPr>
            <w:tcW w:w="32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99D95A" w14:textId="77777777" w:rsidR="00B14423" w:rsidRDefault="00000000">
            <w:r>
              <w:rPr>
                <w:sz w:val="19"/>
                <w:szCs w:val="19"/>
              </w:rPr>
              <w:t>Armario rack de 925,26 € + IVA</w:t>
            </w:r>
          </w:p>
        </w:tc>
        <w:tc>
          <w:tcPr>
            <w:tcW w:w="38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34264B" w14:textId="77777777" w:rsidR="00B14423" w:rsidRDefault="00000000">
            <w:r>
              <w:rPr>
                <w:sz w:val="19"/>
                <w:szCs w:val="19"/>
              </w:rPr>
              <w:t xml:space="preserve">Informado favorablemente, </w:t>
            </w:r>
            <w:r>
              <w:rPr>
                <w:b/>
                <w:bCs/>
                <w:sz w:val="19"/>
                <w:szCs w:val="19"/>
              </w:rPr>
              <w:t>sujeto a comunicación</w:t>
            </w:r>
          </w:p>
        </w:tc>
        <w:tc>
          <w:tcPr>
            <w:tcW w:w="25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ADC17F" w14:textId="77777777" w:rsidR="00B14423" w:rsidRDefault="00000000">
            <w:r>
              <w:rPr>
                <w:sz w:val="19"/>
                <w:szCs w:val="19"/>
              </w:rPr>
              <w:t>Anexo (armarios rack)</w:t>
            </w:r>
          </w:p>
        </w:tc>
      </w:tr>
      <w:tr w:rsidR="00B14423" w14:paraId="6CCB0DCF" w14:textId="77777777">
        <w:tblPrEx>
          <w:tblCellMar>
            <w:top w:w="0" w:type="dxa"/>
            <w:bottom w:w="0" w:type="dxa"/>
          </w:tblCellMar>
        </w:tblPrEx>
        <w:trPr>
          <w:cantSplit/>
        </w:trPr>
        <w:tc>
          <w:tcPr>
            <w:tcW w:w="32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422F15" w14:textId="77777777" w:rsidR="00B14423" w:rsidRDefault="00000000">
            <w:proofErr w:type="spellStart"/>
            <w:r>
              <w:rPr>
                <w:sz w:val="19"/>
                <w:szCs w:val="19"/>
              </w:rPr>
              <w:t>Router</w:t>
            </w:r>
            <w:proofErr w:type="spellEnd"/>
            <w:r>
              <w:rPr>
                <w:sz w:val="19"/>
                <w:szCs w:val="19"/>
              </w:rPr>
              <w:t xml:space="preserve"> de 4.679 € + IVA</w:t>
            </w:r>
          </w:p>
        </w:tc>
        <w:tc>
          <w:tcPr>
            <w:tcW w:w="38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1514B8" w14:textId="77777777" w:rsidR="00B14423" w:rsidRDefault="00000000">
            <w:r>
              <w:rPr>
                <w:sz w:val="19"/>
                <w:szCs w:val="19"/>
              </w:rPr>
              <w:t xml:space="preserve">Hoy, </w:t>
            </w:r>
            <w:r>
              <w:rPr>
                <w:b/>
                <w:bCs/>
                <w:sz w:val="19"/>
                <w:szCs w:val="19"/>
              </w:rPr>
              <w:t>comunicación</w:t>
            </w:r>
            <w:r>
              <w:rPr>
                <w:sz w:val="19"/>
                <w:szCs w:val="19"/>
              </w:rPr>
              <w:t xml:space="preserve"> por ser contrato menor; antes de 2024, informe, salvo que figurase en el Anexo (los equipos de comunicaciones completos no aparecen entre sus categorías)</w:t>
            </w:r>
          </w:p>
        </w:tc>
        <w:tc>
          <w:tcPr>
            <w:tcW w:w="250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C89363" w14:textId="77777777" w:rsidR="00B14423" w:rsidRDefault="00000000">
            <w:r>
              <w:rPr>
                <w:sz w:val="19"/>
                <w:szCs w:val="19"/>
              </w:rPr>
              <w:t>Art. 5.9 de la Orden</w:t>
            </w:r>
          </w:p>
        </w:tc>
      </w:tr>
      <w:tr w:rsidR="00B14423" w14:paraId="7A36AE60" w14:textId="77777777">
        <w:tblPrEx>
          <w:tblCellMar>
            <w:top w:w="0" w:type="dxa"/>
            <w:bottom w:w="0" w:type="dxa"/>
          </w:tblCellMar>
        </w:tblPrEx>
        <w:trPr>
          <w:cantSplit/>
        </w:trPr>
        <w:tc>
          <w:tcPr>
            <w:tcW w:w="32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DDBE07" w14:textId="77777777" w:rsidR="00B14423" w:rsidRDefault="00000000">
            <w:r>
              <w:rPr>
                <w:sz w:val="19"/>
                <w:szCs w:val="19"/>
              </w:rPr>
              <w:t>Hardware de gestión de turnos (7.000 € + IVA)</w:t>
            </w:r>
          </w:p>
        </w:tc>
        <w:tc>
          <w:tcPr>
            <w:tcW w:w="38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CFE7E4" w14:textId="77777777" w:rsidR="00B14423" w:rsidRDefault="00000000">
            <w:r>
              <w:rPr>
                <w:b/>
                <w:bCs/>
                <w:sz w:val="19"/>
                <w:szCs w:val="19"/>
              </w:rPr>
              <w:t>Excluido</w:t>
            </w:r>
            <w:r>
              <w:rPr>
                <w:sz w:val="19"/>
                <w:szCs w:val="19"/>
              </w:rPr>
              <w:t>: ni informe ni comunicación</w:t>
            </w:r>
          </w:p>
        </w:tc>
        <w:tc>
          <w:tcPr>
            <w:tcW w:w="25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FFC509" w14:textId="77777777" w:rsidR="00B14423" w:rsidRDefault="00000000">
            <w:r>
              <w:rPr>
                <w:sz w:val="19"/>
                <w:szCs w:val="19"/>
              </w:rPr>
              <w:t xml:space="preserve">Segundo </w:t>
            </w:r>
            <w:proofErr w:type="gramStart"/>
            <w:r>
              <w:rPr>
                <w:sz w:val="19"/>
                <w:szCs w:val="19"/>
              </w:rPr>
              <w:t>2.g</w:t>
            </w:r>
            <w:proofErr w:type="gramEnd"/>
          </w:p>
        </w:tc>
      </w:tr>
      <w:tr w:rsidR="00B14423" w14:paraId="1F3DB48D" w14:textId="77777777">
        <w:tblPrEx>
          <w:tblCellMar>
            <w:top w:w="0" w:type="dxa"/>
            <w:bottom w:w="0" w:type="dxa"/>
          </w:tblCellMar>
        </w:tblPrEx>
        <w:trPr>
          <w:cantSplit/>
        </w:trPr>
        <w:tc>
          <w:tcPr>
            <w:tcW w:w="32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CC9D5A" w14:textId="77777777" w:rsidR="00B14423" w:rsidRDefault="00000000">
            <w:r>
              <w:rPr>
                <w:sz w:val="19"/>
                <w:szCs w:val="19"/>
              </w:rPr>
              <w:t>Equipos de medida y análisis de redes (16.000 € + IVA)</w:t>
            </w:r>
          </w:p>
        </w:tc>
        <w:tc>
          <w:tcPr>
            <w:tcW w:w="38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BD3E91" w14:textId="77777777" w:rsidR="00B14423" w:rsidRDefault="00000000">
            <w:r>
              <w:rPr>
                <w:b/>
                <w:bCs/>
                <w:sz w:val="19"/>
                <w:szCs w:val="19"/>
              </w:rPr>
              <w:t>Excluido</w:t>
            </w:r>
            <w:r>
              <w:rPr>
                <w:sz w:val="19"/>
                <w:szCs w:val="19"/>
              </w:rPr>
              <w:t>, sea cual sea el importe</w:t>
            </w:r>
          </w:p>
        </w:tc>
        <w:tc>
          <w:tcPr>
            <w:tcW w:w="250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9161558" w14:textId="77777777" w:rsidR="00B14423" w:rsidRDefault="00000000">
            <w:r>
              <w:rPr>
                <w:sz w:val="19"/>
                <w:szCs w:val="19"/>
              </w:rPr>
              <w:t xml:space="preserve">Segundo </w:t>
            </w:r>
            <w:proofErr w:type="gramStart"/>
            <w:r>
              <w:rPr>
                <w:sz w:val="19"/>
                <w:szCs w:val="19"/>
              </w:rPr>
              <w:t>2.j</w:t>
            </w:r>
            <w:proofErr w:type="gramEnd"/>
          </w:p>
        </w:tc>
      </w:tr>
      <w:tr w:rsidR="00B14423" w14:paraId="787368A9" w14:textId="77777777">
        <w:tblPrEx>
          <w:tblCellMar>
            <w:top w:w="0" w:type="dxa"/>
            <w:bottom w:w="0" w:type="dxa"/>
          </w:tblCellMar>
        </w:tblPrEx>
        <w:trPr>
          <w:cantSplit/>
        </w:trPr>
        <w:tc>
          <w:tcPr>
            <w:tcW w:w="32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444810" w14:textId="77777777" w:rsidR="00B14423" w:rsidRDefault="00000000">
            <w:r>
              <w:rPr>
                <w:sz w:val="19"/>
                <w:szCs w:val="19"/>
              </w:rPr>
              <w:t>Servidor de 6.500 € o de 12.135 € + IVA</w:t>
            </w:r>
          </w:p>
        </w:tc>
        <w:tc>
          <w:tcPr>
            <w:tcW w:w="38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8D4230" w14:textId="77777777" w:rsidR="00B14423" w:rsidRDefault="00000000">
            <w:r>
              <w:rPr>
                <w:sz w:val="19"/>
                <w:szCs w:val="19"/>
              </w:rPr>
              <w:t xml:space="preserve">Hoy, </w:t>
            </w:r>
            <w:r>
              <w:rPr>
                <w:b/>
                <w:bCs/>
                <w:sz w:val="19"/>
                <w:szCs w:val="19"/>
              </w:rPr>
              <w:t>comunicación</w:t>
            </w:r>
            <w:r>
              <w:rPr>
                <w:sz w:val="19"/>
                <w:szCs w:val="19"/>
              </w:rPr>
              <w:t xml:space="preserve"> (contrato menor). Clave oficial de examen anterior a 2024: </w:t>
            </w:r>
            <w:r>
              <w:rPr>
                <w:b/>
                <w:bCs/>
                <w:sz w:val="19"/>
                <w:szCs w:val="19"/>
              </w:rPr>
              <w:t>informe vinculante</w:t>
            </w:r>
          </w:p>
        </w:tc>
        <w:tc>
          <w:tcPr>
            <w:tcW w:w="25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310401" w14:textId="77777777" w:rsidR="00B14423" w:rsidRDefault="00000000">
            <w:r>
              <w:rPr>
                <w:sz w:val="19"/>
                <w:szCs w:val="19"/>
              </w:rPr>
              <w:t>Ver apartado 3.6</w:t>
            </w:r>
          </w:p>
        </w:tc>
      </w:tr>
      <w:tr w:rsidR="00B14423" w14:paraId="6E186A32" w14:textId="77777777">
        <w:tblPrEx>
          <w:tblCellMar>
            <w:top w:w="0" w:type="dxa"/>
            <w:bottom w:w="0" w:type="dxa"/>
          </w:tblCellMar>
        </w:tblPrEx>
        <w:trPr>
          <w:cantSplit/>
        </w:trPr>
        <w:tc>
          <w:tcPr>
            <w:tcW w:w="32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83147A" w14:textId="77777777" w:rsidR="00B14423" w:rsidRDefault="00000000">
            <w:r>
              <w:rPr>
                <w:sz w:val="19"/>
                <w:szCs w:val="19"/>
              </w:rPr>
              <w:t>Nuevo sistema de información de Anatomía Patológica de 44.980,15 € (sin IVA), empresa con patente</w:t>
            </w:r>
          </w:p>
        </w:tc>
        <w:tc>
          <w:tcPr>
            <w:tcW w:w="38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B57A8B" w14:textId="77777777" w:rsidR="00B14423" w:rsidRDefault="00000000">
            <w:r>
              <w:rPr>
                <w:b/>
                <w:bCs/>
                <w:sz w:val="19"/>
                <w:szCs w:val="19"/>
              </w:rPr>
              <w:t>Informe vinculante favorable de la ADA</w:t>
            </w:r>
            <w:r>
              <w:rPr>
                <w:sz w:val="19"/>
                <w:szCs w:val="19"/>
              </w:rPr>
              <w:t xml:space="preserve"> por INFOCOR, antes de iniciar el expediente y de la fiscalización</w:t>
            </w:r>
          </w:p>
        </w:tc>
        <w:tc>
          <w:tcPr>
            <w:tcW w:w="250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2AE178" w14:textId="77777777" w:rsidR="00B14423" w:rsidRDefault="00000000">
            <w:r>
              <w:rPr>
                <w:sz w:val="19"/>
                <w:szCs w:val="19"/>
              </w:rPr>
              <w:t>Art. 5.1 de la Orden; la exclusión del Segundo 1.a solo afecta a soportes ópticos</w:t>
            </w:r>
          </w:p>
        </w:tc>
      </w:tr>
      <w:tr w:rsidR="00B14423" w14:paraId="5991290F" w14:textId="77777777">
        <w:tblPrEx>
          <w:tblCellMar>
            <w:top w:w="0" w:type="dxa"/>
            <w:bottom w:w="0" w:type="dxa"/>
          </w:tblCellMar>
        </w:tblPrEx>
        <w:trPr>
          <w:cantSplit/>
        </w:trPr>
        <w:tc>
          <w:tcPr>
            <w:tcW w:w="32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AEE372" w14:textId="77777777" w:rsidR="00B14423" w:rsidRDefault="00000000">
            <w:r>
              <w:rPr>
                <w:sz w:val="19"/>
                <w:szCs w:val="19"/>
              </w:rPr>
              <w:t>Expediente con bienes del Anexo y un sistema sujeto a informe</w:t>
            </w:r>
          </w:p>
        </w:tc>
        <w:tc>
          <w:tcPr>
            <w:tcW w:w="38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5859D2" w14:textId="77777777" w:rsidR="00B14423" w:rsidRDefault="00000000">
            <w:r>
              <w:rPr>
                <w:sz w:val="19"/>
                <w:szCs w:val="19"/>
              </w:rPr>
              <w:t xml:space="preserve">Solo </w:t>
            </w:r>
            <w:r>
              <w:rPr>
                <w:b/>
                <w:bCs/>
                <w:sz w:val="19"/>
                <w:szCs w:val="19"/>
              </w:rPr>
              <w:t>informe</w:t>
            </w:r>
          </w:p>
        </w:tc>
        <w:tc>
          <w:tcPr>
            <w:tcW w:w="25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7A72C1" w14:textId="77777777" w:rsidR="00B14423" w:rsidRDefault="00000000">
            <w:r>
              <w:rPr>
                <w:sz w:val="19"/>
                <w:szCs w:val="19"/>
              </w:rPr>
              <w:t>Instrucción 1/2020, Tercero</w:t>
            </w:r>
          </w:p>
        </w:tc>
      </w:tr>
      <w:tr w:rsidR="00B14423" w14:paraId="20DA3AF5" w14:textId="77777777">
        <w:tblPrEx>
          <w:tblCellMar>
            <w:top w:w="0" w:type="dxa"/>
            <w:bottom w:w="0" w:type="dxa"/>
          </w:tblCellMar>
        </w:tblPrEx>
        <w:trPr>
          <w:cantSplit/>
        </w:trPr>
        <w:tc>
          <w:tcPr>
            <w:tcW w:w="32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E10136" w14:textId="77777777" w:rsidR="00B14423" w:rsidRDefault="00000000">
            <w:r>
              <w:rPr>
                <w:sz w:val="19"/>
                <w:szCs w:val="19"/>
              </w:rPr>
              <w:t>Prórroga de un contrato de mantenimiento ya informado</w:t>
            </w:r>
          </w:p>
        </w:tc>
        <w:tc>
          <w:tcPr>
            <w:tcW w:w="387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F84983" w14:textId="77777777" w:rsidR="00B14423" w:rsidRDefault="00000000">
            <w:r>
              <w:rPr>
                <w:sz w:val="19"/>
                <w:szCs w:val="19"/>
              </w:rPr>
              <w:t>Informe (art. 5.1 de la Orden); el Anexo de la Instrucción 1/2020 permite la comunicación para las prórrogas de servicios ya informados</w:t>
            </w:r>
          </w:p>
        </w:tc>
        <w:tc>
          <w:tcPr>
            <w:tcW w:w="250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28F8B6" w14:textId="77777777" w:rsidR="00B14423" w:rsidRDefault="00000000">
            <w:r>
              <w:rPr>
                <w:sz w:val="19"/>
                <w:szCs w:val="19"/>
              </w:rPr>
              <w:t>Orden e Instrucción</w:t>
            </w:r>
          </w:p>
        </w:tc>
      </w:tr>
    </w:tbl>
    <w:p w14:paraId="6F147E80" w14:textId="77777777" w:rsidR="00B14423" w:rsidRDefault="00B14423">
      <w:pPr>
        <w:spacing w:after="80"/>
      </w:pPr>
    </w:p>
    <w:p w14:paraId="0045E8DE" w14:textId="77777777" w:rsidR="00B14423" w:rsidRDefault="00000000">
      <w:pPr>
        <w:pStyle w:val="Ttulo2"/>
        <w:keepNext/>
      </w:pPr>
      <w:r>
        <w:lastRenderedPageBreak/>
        <w:t>3.6. Preguntas oficiales afectadas por el Decreto-ley 3/2024</w:t>
      </w:r>
    </w:p>
    <w:p w14:paraId="15034393" w14:textId="77777777" w:rsidR="00B14423" w:rsidRDefault="00000000">
      <w:pPr>
        <w:spacing w:after="100" w:line="264" w:lineRule="auto"/>
        <w:jc w:val="both"/>
      </w:pPr>
      <w:r>
        <w:t>Algunas preguntas de exámenes anteriores a 2024 se basaban en la redacción original del art. 5 de la Orden, que exigía informe también en los contratos menores. Para responderlas conviene saber las dos cosas:</w:t>
      </w:r>
    </w:p>
    <w:p w14:paraId="3944175A" w14:textId="77777777" w:rsidR="00B14423" w:rsidRDefault="00000000">
      <w:pPr>
        <w:pStyle w:val="Prrafodelista"/>
        <w:numPr>
          <w:ilvl w:val="0"/>
          <w:numId w:val="2"/>
        </w:numPr>
        <w:spacing w:after="50" w:line="252" w:lineRule="auto"/>
      </w:pPr>
      <w:r>
        <w:rPr>
          <w:b/>
          <w:bCs/>
        </w:rPr>
        <w:t>Respuesta conforme a la Instrucción 1/2020 en su contexto original</w:t>
      </w:r>
      <w:r>
        <w:t xml:space="preserve"> (la que dio por buena el tribunal): la compra de un </w:t>
      </w:r>
      <w:r>
        <w:rPr>
          <w:b/>
          <w:bCs/>
        </w:rPr>
        <w:t>servidor</w:t>
      </w:r>
      <w:r>
        <w:t xml:space="preserve"> de 6.500 € o 12.135 € + IVA </w:t>
      </w:r>
      <w:r>
        <w:rPr>
          <w:b/>
          <w:bCs/>
        </w:rPr>
        <w:t>requiere informe vinculante</w:t>
      </w:r>
      <w:r>
        <w:t>, porque el servidor completo no está en el Anexo; no basta la comunicación y, al no superar el contrato menor, no exige procedimiento abierto.</w:t>
      </w:r>
    </w:p>
    <w:p w14:paraId="04409B57" w14:textId="77777777" w:rsidR="00B14423" w:rsidRDefault="00000000">
      <w:pPr>
        <w:pStyle w:val="Prrafodelista"/>
        <w:numPr>
          <w:ilvl w:val="0"/>
          <w:numId w:val="2"/>
        </w:numPr>
        <w:spacing w:after="50" w:line="252" w:lineRule="auto"/>
      </w:pPr>
      <w:r>
        <w:rPr>
          <w:b/>
          <w:bCs/>
        </w:rPr>
        <w:t>Régimen vigente</w:t>
      </w:r>
      <w:r>
        <w:t xml:space="preserve">: desde el 17 de febrero de 2024, al ser contratos menores, basta la </w:t>
      </w:r>
      <w:r>
        <w:rPr>
          <w:b/>
          <w:bCs/>
        </w:rPr>
        <w:t>comunicación</w:t>
      </w:r>
      <w:r>
        <w:t xml:space="preserve"> a la ADA. Si una pregunta nueva plantea el supuesto sin citar la Instrucción 1/2020, la respuesta conforme a la normativa vigente es la comunicación.</w:t>
      </w:r>
    </w:p>
    <w:p w14:paraId="3D9414C6" w14:textId="77777777" w:rsidR="00B14423" w:rsidRDefault="00000000">
      <w:pPr>
        <w:spacing w:after="100" w:line="264" w:lineRule="auto"/>
        <w:jc w:val="both"/>
      </w:pPr>
      <w:r>
        <w:t>En cambio, siguen siendo plenamente válidas las respuestas sobre exclusiones (turnos, medida de redes), sobre elementos del Anexo (rack, NAS/SAN, placa base, discos), sobre expedientes mixtos y sobre contratos no menores (Anatomía Patológica).</w:t>
      </w:r>
    </w:p>
    <w:p w14:paraId="74EDC44C" w14:textId="77777777" w:rsidR="00B14423" w:rsidRDefault="00000000">
      <w:pPr>
        <w:pStyle w:val="Ttulo1"/>
        <w:keepNext/>
        <w:pageBreakBefore/>
      </w:pPr>
      <w:r>
        <w:lastRenderedPageBreak/>
        <w:t>4. El proceso de la contratación administrativa</w:t>
      </w:r>
    </w:p>
    <w:p w14:paraId="609085AD" w14:textId="77777777" w:rsidR="00B14423" w:rsidRDefault="00000000">
      <w:pPr>
        <w:pStyle w:val="Ttulo2"/>
        <w:keepNext/>
      </w:pPr>
      <w:r>
        <w:t>4.1. Visión general</w:t>
      </w:r>
    </w:p>
    <w:p w14:paraId="2365379C" w14:textId="77777777" w:rsidR="00B14423" w:rsidRDefault="00000000">
      <w:pPr>
        <w:spacing w:after="100" w:line="264" w:lineRule="auto"/>
        <w:jc w:val="both"/>
      </w:pPr>
      <w:r>
        <w:t>El ciclo de vida de un contrato público TIC se divide en fases sucesivas. La LCSP las regula en el Libro II (preparación, adjudicación, efectos, cumplimiento y extinción). El régimen general se estudia en el Tema 16; aquí se destacan los aspectos con mayor relevancia práctica en TIC.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8"/>
        <w:gridCol w:w="4194"/>
        <w:gridCol w:w="3626"/>
      </w:tblGrid>
      <w:tr w:rsidR="00B14423" w14:paraId="080DB874" w14:textId="77777777">
        <w:tblPrEx>
          <w:tblCellMar>
            <w:top w:w="0" w:type="dxa"/>
            <w:bottom w:w="0" w:type="dxa"/>
          </w:tblCellMar>
        </w:tblPrEx>
        <w:trPr>
          <w:cantSplit/>
          <w:tblHeader/>
        </w:trPr>
        <w:tc>
          <w:tcPr>
            <w:tcW w:w="181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131583" w14:textId="77777777" w:rsidR="00B14423" w:rsidRDefault="00000000">
            <w:r>
              <w:rPr>
                <w:b/>
                <w:bCs/>
                <w:color w:val="FFFFFF"/>
                <w:sz w:val="19"/>
                <w:szCs w:val="19"/>
              </w:rPr>
              <w:t>Fase</w:t>
            </w:r>
          </w:p>
        </w:tc>
        <w:tc>
          <w:tcPr>
            <w:tcW w:w="419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02D4B7B" w14:textId="77777777" w:rsidR="00B14423" w:rsidRDefault="00000000">
            <w:r>
              <w:rPr>
                <w:b/>
                <w:bCs/>
                <w:color w:val="FFFFFF"/>
                <w:sz w:val="19"/>
                <w:szCs w:val="19"/>
              </w:rPr>
              <w:t>Actuaciones principales</w:t>
            </w:r>
          </w:p>
        </w:tc>
        <w:tc>
          <w:tcPr>
            <w:tcW w:w="36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4B5A87E" w14:textId="77777777" w:rsidR="00B14423" w:rsidRDefault="00000000">
            <w:r>
              <w:rPr>
                <w:b/>
                <w:bCs/>
                <w:color w:val="FFFFFF"/>
                <w:sz w:val="19"/>
                <w:szCs w:val="19"/>
              </w:rPr>
              <w:t>Documentos e hitos</w:t>
            </w:r>
          </w:p>
        </w:tc>
      </w:tr>
      <w:tr w:rsidR="00B14423" w14:paraId="5BC7D2E4" w14:textId="77777777">
        <w:tblPrEx>
          <w:tblCellMar>
            <w:top w:w="0" w:type="dxa"/>
            <w:bottom w:w="0" w:type="dxa"/>
          </w:tblCellMar>
        </w:tblPrEx>
        <w:trPr>
          <w:cantSplit/>
        </w:trPr>
        <w:tc>
          <w:tcPr>
            <w:tcW w:w="18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69E2FB" w14:textId="77777777" w:rsidR="00B14423" w:rsidRDefault="00000000">
            <w:r>
              <w:rPr>
                <w:sz w:val="19"/>
                <w:szCs w:val="19"/>
              </w:rPr>
              <w:t>1. Preparación</w:t>
            </w:r>
          </w:p>
        </w:tc>
        <w:tc>
          <w:tcPr>
            <w:tcW w:w="41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356A70" w14:textId="77777777" w:rsidR="00B14423" w:rsidRDefault="00000000">
            <w:r>
              <w:rPr>
                <w:sz w:val="19"/>
                <w:szCs w:val="19"/>
              </w:rPr>
              <w:t>Detección y justificación de la necesidad, planificación, consultas al mercado, elección de procedimiento, redacción de pliegos, informe ADA, crédito y fiscalización, aprobación del expediente</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410774" w14:textId="77777777" w:rsidR="00B14423" w:rsidRDefault="00000000">
            <w:r>
              <w:rPr>
                <w:sz w:val="19"/>
                <w:szCs w:val="19"/>
              </w:rPr>
              <w:t>Memoria justificativa, PPT, PCAP, informe/comunicación INFOCOR, documento contable A, resolución de aprobación</w:t>
            </w:r>
          </w:p>
        </w:tc>
      </w:tr>
      <w:tr w:rsidR="00B14423" w14:paraId="72428249" w14:textId="77777777">
        <w:tblPrEx>
          <w:tblCellMar>
            <w:top w:w="0" w:type="dxa"/>
            <w:bottom w:w="0" w:type="dxa"/>
          </w:tblCellMar>
        </w:tblPrEx>
        <w:trPr>
          <w:cantSplit/>
        </w:trPr>
        <w:tc>
          <w:tcPr>
            <w:tcW w:w="18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F2684C" w14:textId="77777777" w:rsidR="00B14423" w:rsidRDefault="00000000">
            <w:r>
              <w:rPr>
                <w:sz w:val="19"/>
                <w:szCs w:val="19"/>
              </w:rPr>
              <w:t>2. Licitación y adjudicación</w:t>
            </w:r>
          </w:p>
        </w:tc>
        <w:tc>
          <w:tcPr>
            <w:tcW w:w="41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97DB90" w14:textId="77777777" w:rsidR="00B14423" w:rsidRDefault="00000000">
            <w:r>
              <w:rPr>
                <w:sz w:val="19"/>
                <w:szCs w:val="19"/>
              </w:rPr>
              <w:t>Anuncio, presentación electrónica de ofertas, mesa de contratación, valoración, clasificación, requerimiento de documentación, adjudicación, notificación</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CF06BF" w14:textId="77777777" w:rsidR="00B14423" w:rsidRDefault="00000000">
            <w:r>
              <w:rPr>
                <w:sz w:val="19"/>
                <w:szCs w:val="19"/>
              </w:rPr>
              <w:t>Anuncio de licitación, actas de la mesa, informe técnico, resolución de adjudicación (documento D)</w:t>
            </w:r>
          </w:p>
        </w:tc>
      </w:tr>
      <w:tr w:rsidR="00B14423" w14:paraId="58D1B3E5" w14:textId="77777777">
        <w:tblPrEx>
          <w:tblCellMar>
            <w:top w:w="0" w:type="dxa"/>
            <w:bottom w:w="0" w:type="dxa"/>
          </w:tblCellMar>
        </w:tblPrEx>
        <w:trPr>
          <w:cantSplit/>
        </w:trPr>
        <w:tc>
          <w:tcPr>
            <w:tcW w:w="18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8D0D7F" w14:textId="77777777" w:rsidR="00B14423" w:rsidRDefault="00000000">
            <w:r>
              <w:rPr>
                <w:sz w:val="19"/>
                <w:szCs w:val="19"/>
              </w:rPr>
              <w:t>3. Formalización</w:t>
            </w:r>
          </w:p>
        </w:tc>
        <w:tc>
          <w:tcPr>
            <w:tcW w:w="41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4BBF64" w14:textId="77777777" w:rsidR="00B14423" w:rsidRDefault="00000000">
            <w:r>
              <w:rPr>
                <w:sz w:val="19"/>
                <w:szCs w:val="19"/>
              </w:rPr>
              <w:t>Firma del contrato y publicación</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FA3BB7" w14:textId="77777777" w:rsidR="00B14423" w:rsidRDefault="00000000">
            <w:r>
              <w:rPr>
                <w:sz w:val="19"/>
                <w:szCs w:val="19"/>
              </w:rPr>
              <w:t>Documento de formalización, anuncio de formalización</w:t>
            </w:r>
          </w:p>
        </w:tc>
      </w:tr>
      <w:tr w:rsidR="00B14423" w14:paraId="08D31861" w14:textId="77777777">
        <w:tblPrEx>
          <w:tblCellMar>
            <w:top w:w="0" w:type="dxa"/>
            <w:bottom w:w="0" w:type="dxa"/>
          </w:tblCellMar>
        </w:tblPrEx>
        <w:trPr>
          <w:cantSplit/>
        </w:trPr>
        <w:tc>
          <w:tcPr>
            <w:tcW w:w="181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EF3EEA" w14:textId="77777777" w:rsidR="00B14423" w:rsidRDefault="00000000">
            <w:r>
              <w:rPr>
                <w:sz w:val="19"/>
                <w:szCs w:val="19"/>
              </w:rPr>
              <w:t>4. Ejecución</w:t>
            </w:r>
          </w:p>
        </w:tc>
        <w:tc>
          <w:tcPr>
            <w:tcW w:w="41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4D9856" w14:textId="77777777" w:rsidR="00B14423" w:rsidRDefault="00000000">
            <w:r>
              <w:rPr>
                <w:sz w:val="19"/>
                <w:szCs w:val="19"/>
              </w:rPr>
              <w:t>Inicio, seguimiento por el responsable del contrato, ANS, pagos, modificaciones, prórrogas, penalidades</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D9E27F" w14:textId="77777777" w:rsidR="00B14423" w:rsidRDefault="00000000">
            <w:r>
              <w:rPr>
                <w:sz w:val="19"/>
                <w:szCs w:val="19"/>
              </w:rPr>
              <w:t>Certificaciones y conformidades, facturas (documento O), actas de seguimiento</w:t>
            </w:r>
          </w:p>
        </w:tc>
      </w:tr>
      <w:tr w:rsidR="00B14423" w14:paraId="7AED150D" w14:textId="77777777">
        <w:tblPrEx>
          <w:tblCellMar>
            <w:top w:w="0" w:type="dxa"/>
            <w:bottom w:w="0" w:type="dxa"/>
          </w:tblCellMar>
        </w:tblPrEx>
        <w:trPr>
          <w:cantSplit/>
        </w:trPr>
        <w:tc>
          <w:tcPr>
            <w:tcW w:w="18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5AE6A1" w14:textId="77777777" w:rsidR="00B14423" w:rsidRDefault="00000000">
            <w:r>
              <w:rPr>
                <w:sz w:val="19"/>
                <w:szCs w:val="19"/>
              </w:rPr>
              <w:t>5. Extinción</w:t>
            </w:r>
          </w:p>
        </w:tc>
        <w:tc>
          <w:tcPr>
            <w:tcW w:w="41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4E7A78" w14:textId="77777777" w:rsidR="00B14423" w:rsidRDefault="00000000">
            <w:r>
              <w:rPr>
                <w:sz w:val="19"/>
                <w:szCs w:val="19"/>
              </w:rPr>
              <w:t>Recepción o conformidad, plazo de garantía, liquidación y devolución de la garantía; o resolución</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BD081C" w14:textId="77777777" w:rsidR="00B14423" w:rsidRDefault="00000000">
            <w:r>
              <w:rPr>
                <w:sz w:val="19"/>
                <w:szCs w:val="19"/>
              </w:rPr>
              <w:t>Acta de recepción, liquidación, acuerdo de devolución de garantía</w:t>
            </w:r>
          </w:p>
        </w:tc>
      </w:tr>
    </w:tbl>
    <w:p w14:paraId="744D8FBA" w14:textId="77777777" w:rsidR="00B14423" w:rsidRDefault="00B14423">
      <w:pPr>
        <w:spacing w:after="80"/>
      </w:pPr>
    </w:p>
    <w:p w14:paraId="5E8FC416" w14:textId="77777777" w:rsidR="00B14423" w:rsidRDefault="00000000">
      <w:pPr>
        <w:pStyle w:val="Ttulo2"/>
        <w:keepNext/>
      </w:pPr>
      <w:r>
        <w:t>4.2. Preparación del contrato</w:t>
      </w:r>
    </w:p>
    <w:p w14:paraId="4C626106" w14:textId="77777777" w:rsidR="00B14423" w:rsidRDefault="00000000">
      <w:pPr>
        <w:pStyle w:val="Ttulo3"/>
        <w:keepNext/>
      </w:pPr>
      <w:r>
        <w:t>4.2.1. Necesidad, planificación y consultas al mercado</w:t>
      </w:r>
    </w:p>
    <w:p w14:paraId="753105A2" w14:textId="77777777" w:rsidR="00B14423" w:rsidRDefault="00000000">
      <w:pPr>
        <w:pStyle w:val="Prrafodelista"/>
        <w:numPr>
          <w:ilvl w:val="0"/>
          <w:numId w:val="2"/>
        </w:numPr>
        <w:spacing w:after="50" w:line="252" w:lineRule="auto"/>
      </w:pPr>
      <w:r>
        <w:rPr>
          <w:b/>
          <w:bCs/>
        </w:rPr>
        <w:t>Necesidad e idoneidad</w:t>
      </w:r>
      <w:r>
        <w:t xml:space="preserve"> (art. 28): el órgano de contratación solo puede celebrar los contratos necesarios para sus fines; la naturaleza y extensión de las necesidades y la idoneidad del objeto deben determinarse con precisión y dejarse constancia en la documentación preparatoria.</w:t>
      </w:r>
    </w:p>
    <w:p w14:paraId="74B20B9D" w14:textId="77777777" w:rsidR="00B14423" w:rsidRDefault="00000000">
      <w:pPr>
        <w:pStyle w:val="Prrafodelista"/>
        <w:numPr>
          <w:ilvl w:val="0"/>
          <w:numId w:val="2"/>
        </w:numPr>
        <w:spacing w:after="50" w:line="252" w:lineRule="auto"/>
      </w:pPr>
      <w:r>
        <w:rPr>
          <w:b/>
          <w:bCs/>
        </w:rPr>
        <w:t>Programación</w:t>
      </w:r>
      <w:r>
        <w:t xml:space="preserve"> (art. 28.4): los órganos de contratación programan anualmente su actividad contractual y dan a conocer su plan de contratación anticipadamente.</w:t>
      </w:r>
    </w:p>
    <w:p w14:paraId="6D74784C" w14:textId="77777777" w:rsidR="00B14423" w:rsidRDefault="00000000">
      <w:pPr>
        <w:pStyle w:val="Prrafodelista"/>
        <w:numPr>
          <w:ilvl w:val="0"/>
          <w:numId w:val="2"/>
        </w:numPr>
        <w:spacing w:after="50" w:line="252" w:lineRule="auto"/>
      </w:pPr>
      <w:r>
        <w:rPr>
          <w:b/>
          <w:bCs/>
        </w:rPr>
        <w:t>Consultas preliminares del mercado</w:t>
      </w:r>
      <w:r>
        <w:t xml:space="preserve"> (art. 115): permiten pedir información a operadores y expertos para preparar la licitación, sin falsear la competencia ni dar ventajas; sus resultados se recogen en un informe. Son habituales antes de licitar sistemas complejos y en compra pública de innovación.</w:t>
      </w:r>
    </w:p>
    <w:p w14:paraId="2837FBF7" w14:textId="77777777" w:rsidR="00B14423" w:rsidRDefault="00000000">
      <w:pPr>
        <w:pStyle w:val="Prrafodelista"/>
        <w:numPr>
          <w:ilvl w:val="0"/>
          <w:numId w:val="2"/>
        </w:numPr>
        <w:spacing w:after="50" w:line="252" w:lineRule="auto"/>
      </w:pPr>
      <w:r>
        <w:rPr>
          <w:b/>
          <w:bCs/>
        </w:rPr>
        <w:t>Reutilización</w:t>
      </w:r>
      <w:r>
        <w:t xml:space="preserve"> (arts. 157 y 158 de la Ley 40/2015): antes de adquirir o desarrollar una aplicación hay que consultar el directorio general de aplicaciones y reutilizar las disponibles, salvo que se justifique su no adecuación.</w:t>
      </w:r>
    </w:p>
    <w:p w14:paraId="06C9EC0E" w14:textId="77777777" w:rsidR="00B14423" w:rsidRDefault="00000000">
      <w:pPr>
        <w:pStyle w:val="Ttulo3"/>
        <w:keepNext/>
      </w:pPr>
      <w:r>
        <w:t>4.2.2. El expediente de contratación</w:t>
      </w:r>
    </w:p>
    <w:p w14:paraId="0B7186D8" w14:textId="77777777" w:rsidR="00B14423" w:rsidRDefault="00000000">
      <w:pPr>
        <w:spacing w:after="100" w:line="264" w:lineRule="auto"/>
        <w:jc w:val="both"/>
      </w:pPr>
      <w:r>
        <w:t xml:space="preserve">El expediente se inicia por el órgano de contratación motivando la necesidad (art. 116.1) y contiene, como mínimo: los pliegos, el certificado de existencia de crédito o documento equivalente y la fiscalización previa de la Intervención cuando proceda. En la Junta y el SAS se incorpora además el </w:t>
      </w:r>
      <w:r>
        <w:rPr>
          <w:b/>
          <w:bCs/>
        </w:rPr>
        <w:t>informe o la comunicación de la ADA</w:t>
      </w:r>
      <w:r>
        <w:t>.</w:t>
      </w:r>
    </w:p>
    <w:p w14:paraId="1D4EB0F6" w14:textId="77777777" w:rsidR="00B14423" w:rsidRDefault="00000000">
      <w:pPr>
        <w:spacing w:after="100" w:line="264" w:lineRule="auto"/>
        <w:jc w:val="both"/>
      </w:pPr>
      <w:r>
        <w:t xml:space="preserve">El art. 116.4 obliga a </w:t>
      </w:r>
      <w:r>
        <w:rPr>
          <w:b/>
          <w:bCs/>
        </w:rPr>
        <w:t>justificar adecuadamente</w:t>
      </w:r>
      <w:r>
        <w:t xml:space="preserve"> en el expediente:</w:t>
      </w:r>
    </w:p>
    <w:p w14:paraId="6EE79273" w14:textId="77777777" w:rsidR="00B14423" w:rsidRDefault="00000000">
      <w:pPr>
        <w:pStyle w:val="Prrafodelista"/>
        <w:numPr>
          <w:ilvl w:val="0"/>
          <w:numId w:val="2"/>
        </w:numPr>
        <w:spacing w:after="50" w:line="252" w:lineRule="auto"/>
      </w:pPr>
      <w:r>
        <w:t xml:space="preserve">La elección del </w:t>
      </w:r>
      <w:r>
        <w:rPr>
          <w:b/>
          <w:bCs/>
        </w:rPr>
        <w:t>procedimiento</w:t>
      </w:r>
      <w:r>
        <w:t xml:space="preserve"> de licitación.</w:t>
      </w:r>
    </w:p>
    <w:p w14:paraId="44EA31C0" w14:textId="77777777" w:rsidR="00B14423" w:rsidRDefault="00000000">
      <w:pPr>
        <w:pStyle w:val="Prrafodelista"/>
        <w:numPr>
          <w:ilvl w:val="0"/>
          <w:numId w:val="2"/>
        </w:numPr>
        <w:spacing w:after="50" w:line="252" w:lineRule="auto"/>
      </w:pPr>
      <w:r>
        <w:t xml:space="preserve">La </w:t>
      </w:r>
      <w:r>
        <w:rPr>
          <w:b/>
          <w:bCs/>
        </w:rPr>
        <w:t>clasificación</w:t>
      </w:r>
      <w:r>
        <w:t xml:space="preserve"> que se exija, en su caso.</w:t>
      </w:r>
    </w:p>
    <w:p w14:paraId="678362D9" w14:textId="77777777" w:rsidR="00B14423" w:rsidRDefault="00000000">
      <w:pPr>
        <w:pStyle w:val="Prrafodelista"/>
        <w:numPr>
          <w:ilvl w:val="0"/>
          <w:numId w:val="2"/>
        </w:numPr>
        <w:spacing w:after="50" w:line="252" w:lineRule="auto"/>
      </w:pPr>
      <w:r>
        <w:t xml:space="preserve">Los criterios de </w:t>
      </w:r>
      <w:r>
        <w:rPr>
          <w:b/>
          <w:bCs/>
        </w:rPr>
        <w:t>solvencia</w:t>
      </w:r>
      <w:r>
        <w:t xml:space="preserve"> técnica o profesional y económica y financiera, y los </w:t>
      </w:r>
      <w:r>
        <w:rPr>
          <w:b/>
          <w:bCs/>
        </w:rPr>
        <w:t>criterios de adjudicación</w:t>
      </w:r>
      <w:r>
        <w:t>.</w:t>
      </w:r>
    </w:p>
    <w:p w14:paraId="3673FF57" w14:textId="77777777" w:rsidR="00B14423" w:rsidRDefault="00000000">
      <w:pPr>
        <w:pStyle w:val="Prrafodelista"/>
        <w:numPr>
          <w:ilvl w:val="0"/>
          <w:numId w:val="2"/>
        </w:numPr>
        <w:spacing w:after="50" w:line="252" w:lineRule="auto"/>
      </w:pPr>
      <w:r>
        <w:t xml:space="preserve">El </w:t>
      </w:r>
      <w:r>
        <w:rPr>
          <w:b/>
          <w:bCs/>
        </w:rPr>
        <w:t>valor estimado</w:t>
      </w:r>
      <w:r>
        <w:t xml:space="preserve"> con indicación de todos los conceptos que lo integran, incluidos los costes laborales.</w:t>
      </w:r>
    </w:p>
    <w:p w14:paraId="1B1784A6" w14:textId="77777777" w:rsidR="00B14423" w:rsidRDefault="00000000">
      <w:pPr>
        <w:pStyle w:val="Prrafodelista"/>
        <w:numPr>
          <w:ilvl w:val="0"/>
          <w:numId w:val="2"/>
        </w:numPr>
        <w:spacing w:after="50" w:line="252" w:lineRule="auto"/>
      </w:pPr>
      <w:r>
        <w:t xml:space="preserve">La </w:t>
      </w:r>
      <w:r>
        <w:rPr>
          <w:b/>
          <w:bCs/>
        </w:rPr>
        <w:t>necesidad</w:t>
      </w:r>
      <w:r>
        <w:t xml:space="preserve"> de la Administración a satisfacer y su relación con el objeto del contrato.</w:t>
      </w:r>
    </w:p>
    <w:p w14:paraId="70489830" w14:textId="77777777" w:rsidR="00B14423" w:rsidRDefault="00000000">
      <w:pPr>
        <w:pStyle w:val="Prrafodelista"/>
        <w:numPr>
          <w:ilvl w:val="0"/>
          <w:numId w:val="2"/>
        </w:numPr>
        <w:spacing w:after="50" w:line="252" w:lineRule="auto"/>
      </w:pPr>
      <w:r>
        <w:t xml:space="preserve">En los contratos de servicios, el </w:t>
      </w:r>
      <w:r>
        <w:rPr>
          <w:b/>
          <w:bCs/>
        </w:rPr>
        <w:t>informe de insuficiencia de medios</w:t>
      </w:r>
      <w:r>
        <w:t xml:space="preserve"> propios.</w:t>
      </w:r>
    </w:p>
    <w:p w14:paraId="2C035902" w14:textId="77777777" w:rsidR="00B14423" w:rsidRDefault="00000000">
      <w:pPr>
        <w:pStyle w:val="Prrafodelista"/>
        <w:numPr>
          <w:ilvl w:val="0"/>
          <w:numId w:val="2"/>
        </w:numPr>
        <w:spacing w:after="50" w:line="252" w:lineRule="auto"/>
      </w:pPr>
      <w:r>
        <w:lastRenderedPageBreak/>
        <w:t xml:space="preserve">La decisión de </w:t>
      </w:r>
      <w:r>
        <w:rPr>
          <w:b/>
          <w:bCs/>
        </w:rPr>
        <w:t>no dividir en lotes</w:t>
      </w:r>
      <w:r>
        <w:t xml:space="preserve"> el objeto, en su caso (la división en lotes es la regla general, art. 99.3).</w:t>
      </w:r>
    </w:p>
    <w:p w14:paraId="177A670A" w14:textId="77777777" w:rsidR="00B14423" w:rsidRDefault="00000000">
      <w:pPr>
        <w:spacing w:after="100" w:line="264" w:lineRule="auto"/>
        <w:jc w:val="both"/>
      </w:pPr>
      <w:r>
        <w:t xml:space="preserve">Contenido habitual de la </w:t>
      </w:r>
      <w:r>
        <w:rPr>
          <w:b/>
          <w:bCs/>
        </w:rPr>
        <w:t>memoria justificativa</w:t>
      </w:r>
      <w:r>
        <w:t xml:space="preserve"> de un expediente TIC: antecedentes; objeto, código CPV y lotes; necesidades a satisfacer; procedimiento y su justificación; duración y plazos parciales; presupuesto base de licitación y método de cálculo; valor estimado; adecuación a precios de mercado; criterios de solvencia y adjudicación; condiciones especiales de ejecución; y, si procede, justificación de la insuficiencia de medios y de la no división en lotes. En la Junta, el cálculo del presupuesto de servicios TIC se apoya en los perfiles y precios de referencia de la </w:t>
      </w:r>
      <w:r>
        <w:rPr>
          <w:b/>
          <w:bCs/>
        </w:rPr>
        <w:t>Instrucción 1/2024 de la ADA</w:t>
      </w:r>
      <w:r>
        <w:t>.</w:t>
      </w:r>
    </w:p>
    <w:p w14:paraId="4DCF9EC8" w14:textId="77777777" w:rsidR="00B14423" w:rsidRDefault="00000000">
      <w:pPr>
        <w:pStyle w:val="Ttulo3"/>
        <w:keepNext/>
      </w:pPr>
      <w:r>
        <w:t>4.2.3. Pliegos</w:t>
      </w:r>
    </w:p>
    <w:p w14:paraId="310B48AE" w14:textId="77777777" w:rsidR="00B14423" w:rsidRDefault="00000000">
      <w:pPr>
        <w:spacing w:after="100" w:line="264" w:lineRule="auto"/>
        <w:jc w:val="both"/>
      </w:pPr>
      <w:r>
        <w:rPr>
          <w:b/>
          <w:bCs/>
        </w:rPr>
        <w:t>Pliego de cláusulas administrativas particulares (PCAP)</w:t>
      </w:r>
      <w:r>
        <w:t xml:space="preserve"> (art. 122): contiene los criterios de solvencia y adjudicación, las consideraciones sociales, laborales y ambientales, los pactos y condiciones que definen los derechos y obligaciones de las partes, las condiciones especiales de ejecución, el régimen de penalidades, las causas de modificación, la subcontratación, las garantías y, cuando el contrato implique </w:t>
      </w:r>
      <w:r>
        <w:rPr>
          <w:b/>
          <w:bCs/>
        </w:rPr>
        <w:t>tratamiento de datos personales</w:t>
      </w:r>
      <w:r>
        <w:t xml:space="preserve">, la finalidad del tratamiento, la obligación del contratista de cumplir la normativa de protección de datos y la obligación de presentar una declaración sobre la </w:t>
      </w:r>
      <w:r>
        <w:rPr>
          <w:b/>
          <w:bCs/>
        </w:rPr>
        <w:t>ubicación de los servidores</w:t>
      </w:r>
      <w:r>
        <w:t xml:space="preserve"> y desde dónde se prestarán los servicios (art. 122.2). Estas obligaciones tienen el carácter de </w:t>
      </w:r>
      <w:r>
        <w:rPr>
          <w:b/>
          <w:bCs/>
        </w:rPr>
        <w:t>obligaciones contractuales esenciales</w:t>
      </w:r>
      <w:r>
        <w:t xml:space="preserve"> (art. 202.2).</w:t>
      </w:r>
    </w:p>
    <w:p w14:paraId="18F015E0" w14:textId="77777777" w:rsidR="00B14423" w:rsidRDefault="00000000">
      <w:pPr>
        <w:spacing w:after="100" w:line="264" w:lineRule="auto"/>
        <w:jc w:val="both"/>
      </w:pPr>
      <w:r>
        <w:rPr>
          <w:b/>
          <w:bCs/>
        </w:rPr>
        <w:t>Pliego de prescripciones técnicas (PPT)</w:t>
      </w:r>
      <w:r>
        <w:t xml:space="preserve"> (arts. 123 a 126 LCSP y 68 RGLCAP): define las características técnicas de la prestación. Reglas legales:</w:t>
      </w:r>
    </w:p>
    <w:p w14:paraId="4D8403F9" w14:textId="77777777" w:rsidR="00B14423" w:rsidRDefault="00000000">
      <w:pPr>
        <w:pStyle w:val="Prrafodelista"/>
        <w:numPr>
          <w:ilvl w:val="0"/>
          <w:numId w:val="2"/>
        </w:numPr>
        <w:spacing w:after="50" w:line="252" w:lineRule="auto"/>
      </w:pPr>
      <w:r>
        <w:t xml:space="preserve">Deben permitir el </w:t>
      </w:r>
      <w:r>
        <w:rPr>
          <w:b/>
          <w:bCs/>
        </w:rPr>
        <w:t>acceso en condiciones de igualdad</w:t>
      </w:r>
      <w:r>
        <w:t xml:space="preserve"> y </w:t>
      </w:r>
      <w:r>
        <w:rPr>
          <w:b/>
          <w:bCs/>
        </w:rPr>
        <w:t>no crear obstáculos injustificados a la competencia</w:t>
      </w:r>
      <w:r>
        <w:t xml:space="preserve"> (art. 126.1).</w:t>
      </w:r>
    </w:p>
    <w:p w14:paraId="5C9939E0" w14:textId="77777777" w:rsidR="00B14423" w:rsidRDefault="00000000">
      <w:pPr>
        <w:pStyle w:val="Prrafodelista"/>
        <w:numPr>
          <w:ilvl w:val="0"/>
          <w:numId w:val="2"/>
        </w:numPr>
        <w:spacing w:after="50" w:line="252" w:lineRule="auto"/>
      </w:pPr>
      <w:r>
        <w:t xml:space="preserve">Para toda contratación destinada a personas físicas deben tener en cuenta los criterios de </w:t>
      </w:r>
      <w:r>
        <w:rPr>
          <w:b/>
          <w:bCs/>
        </w:rPr>
        <w:t>accesibilidad universal y diseño para todos</w:t>
      </w:r>
      <w:r>
        <w:t xml:space="preserve"> (art. 126.4).</w:t>
      </w:r>
    </w:p>
    <w:p w14:paraId="7D4E3F15" w14:textId="77777777" w:rsidR="00B14423" w:rsidRDefault="00000000">
      <w:pPr>
        <w:pStyle w:val="Prrafodelista"/>
        <w:numPr>
          <w:ilvl w:val="0"/>
          <w:numId w:val="2"/>
        </w:numPr>
        <w:spacing w:after="50" w:line="252" w:lineRule="auto"/>
      </w:pPr>
      <w:r>
        <w:t xml:space="preserve">Se formulan preferentemente en términos de </w:t>
      </w:r>
      <w:r>
        <w:rPr>
          <w:b/>
          <w:bCs/>
        </w:rPr>
        <w:t>rendimiento o exigencias funcionales</w:t>
      </w:r>
      <w:r>
        <w:t xml:space="preserve">, o por referencia a especificaciones técnicas y normas, acompañadas de la mención </w:t>
      </w:r>
      <w:r>
        <w:rPr>
          <w:b/>
          <w:bCs/>
        </w:rPr>
        <w:t>«o equivalente»</w:t>
      </w:r>
      <w:r>
        <w:t xml:space="preserve"> (art. 126.5).</w:t>
      </w:r>
    </w:p>
    <w:p w14:paraId="3DD6FA5F" w14:textId="77777777" w:rsidR="00B14423" w:rsidRDefault="00000000">
      <w:pPr>
        <w:pStyle w:val="Prrafodelista"/>
        <w:numPr>
          <w:ilvl w:val="0"/>
          <w:numId w:val="2"/>
        </w:numPr>
        <w:spacing w:after="50" w:line="252" w:lineRule="auto"/>
      </w:pPr>
      <w:r>
        <w:rPr>
          <w:b/>
          <w:bCs/>
        </w:rPr>
        <w:t>No pueden mencionar</w:t>
      </w:r>
      <w:r>
        <w:t xml:space="preserve"> una fabricación o procedencia determinada, un procedimiento concreto, </w:t>
      </w:r>
      <w:r>
        <w:rPr>
          <w:b/>
          <w:bCs/>
        </w:rPr>
        <w:t>marcas, patentes o tipos</w:t>
      </w:r>
      <w:r>
        <w:t xml:space="preserve"> que favorezcan o descarten a ciertas empresas o productos, salvo que lo justifique el objeto y, excepcionalmente, cuando no sea posible una descripción suficientemente precisa, siempre con «o equivalente» (art. 126.6).</w:t>
      </w:r>
    </w:p>
    <w:p w14:paraId="7B4FDE28" w14:textId="77777777" w:rsidR="00B14423" w:rsidRDefault="00000000">
      <w:pPr>
        <w:pStyle w:val="Prrafodelista"/>
        <w:numPr>
          <w:ilvl w:val="0"/>
          <w:numId w:val="2"/>
        </w:numPr>
        <w:spacing w:after="50" w:line="252" w:lineRule="auto"/>
      </w:pPr>
      <w:r>
        <w:t>No pueden contener cláusulas que deban figurar en el PCAP (art. 68.3 RGLCAP).</w:t>
      </w:r>
    </w:p>
    <w:p w14:paraId="420AA7F5" w14:textId="77777777" w:rsidR="00B14423" w:rsidRDefault="00000000">
      <w:pPr>
        <w:pStyle w:val="Prrafodelista"/>
        <w:numPr>
          <w:ilvl w:val="0"/>
          <w:numId w:val="2"/>
        </w:numPr>
        <w:spacing w:after="50" w:line="252" w:lineRule="auto"/>
      </w:pPr>
      <w:r>
        <w:t xml:space="preserve">Exigir que las empresas estén </w:t>
      </w:r>
      <w:r>
        <w:rPr>
          <w:b/>
          <w:bCs/>
        </w:rPr>
        <w:t>radicadas en un territorio</w:t>
      </w:r>
      <w:r>
        <w:t xml:space="preserve"> (por ejemplo, en Andalucía) vulnera la igualdad, la no discriminación y la libre concurrencia (arts. 1 y 132 LCSP) y la Ley 20/2013.</w:t>
      </w:r>
    </w:p>
    <w:p w14:paraId="2DDA2C8F" w14:textId="77777777" w:rsidR="00B14423" w:rsidRDefault="00000000">
      <w:pPr>
        <w:spacing w:after="100" w:line="264" w:lineRule="auto"/>
        <w:jc w:val="both"/>
      </w:pPr>
      <w:r>
        <w:t xml:space="preserve">Contenido típico del PPT de un servicio TIC: objeto y alcance; situación actual; requisitos funcionales y técnicos; </w:t>
      </w:r>
      <w:r>
        <w:rPr>
          <w:b/>
          <w:bCs/>
        </w:rPr>
        <w:t>interoperabilidad</w:t>
      </w:r>
      <w:r>
        <w:t xml:space="preserve"> conforme a estándares (ENI y, en sanidad, HL7 v2, CDA, FHIR, DICOM, perfiles IHE, terminologías como SNOMED CT o LOINC); cumplimiento del </w:t>
      </w:r>
      <w:r>
        <w:rPr>
          <w:b/>
          <w:bCs/>
        </w:rPr>
        <w:t>ENS</w:t>
      </w:r>
      <w:r>
        <w:t xml:space="preserve"> y de la normativa de protección de datos; modelo de prestación (por recursos o por demanda) y dimensionamiento; equipo de trabajo y perfiles; metodología y herramientas; </w:t>
      </w:r>
      <w:r>
        <w:rPr>
          <w:b/>
          <w:bCs/>
        </w:rPr>
        <w:t>acuerdos de nivel de servicio (ANS/SLA)</w:t>
      </w:r>
      <w:r>
        <w:t xml:space="preserve"> con indicadores y penalidades; plan de proyecto, fases de transición (</w:t>
      </w:r>
      <w:r>
        <w:rPr>
          <w:b/>
          <w:bCs/>
        </w:rPr>
        <w:t>devolución del servicio</w:t>
      </w:r>
      <w:r>
        <w:t xml:space="preserve"> y transferencia de conocimiento) y garantía; entrega del </w:t>
      </w:r>
      <w:r>
        <w:rPr>
          <w:b/>
          <w:bCs/>
        </w:rPr>
        <w:t>código fuente</w:t>
      </w:r>
      <w:r>
        <w:t xml:space="preserve"> y documentación; propiedad intelectual (art. 308).</w:t>
      </w:r>
    </w:p>
    <w:p w14:paraId="25EC3986" w14:textId="77777777" w:rsidR="00B14423" w:rsidRDefault="00000000">
      <w:pPr>
        <w:pStyle w:val="Ttulo3"/>
        <w:keepNext/>
      </w:pPr>
      <w:r>
        <w:t>4.2.4. Presupuesto y financiación</w:t>
      </w:r>
    </w:p>
    <w:p w14:paraId="72679FC5" w14:textId="77777777" w:rsidR="00B14423" w:rsidRDefault="00000000">
      <w:pPr>
        <w:spacing w:after="100" w:line="264" w:lineRule="auto"/>
        <w:jc w:val="both"/>
      </w:pPr>
      <w:r>
        <w:t xml:space="preserve">El </w:t>
      </w:r>
      <w:r>
        <w:rPr>
          <w:b/>
          <w:bCs/>
        </w:rPr>
        <w:t>presupuesto base de licitación</w:t>
      </w:r>
      <w:r>
        <w:t xml:space="preserve"> debe ser adecuado a los precios de mercado y desglosar los costes directos e indirectos y otros eventuales gastos (art. 100.2). La </w:t>
      </w:r>
      <w:r>
        <w:rPr>
          <w:b/>
          <w:bCs/>
        </w:rPr>
        <w:t>existencia de crédito</w:t>
      </w:r>
      <w:r>
        <w:t xml:space="preserve"> se acredita antes de aprobar el expediente; en la Junta el gasto se tramita en </w:t>
      </w:r>
      <w:r>
        <w:rPr>
          <w:b/>
          <w:bCs/>
        </w:rPr>
        <w:t>GIRO</w:t>
      </w:r>
      <w:r>
        <w:t xml:space="preserve"> con los documentos contables (A, D, AD, O…), que se estudian en los Temas 25 y 26.</w:t>
      </w:r>
    </w:p>
    <w:p w14:paraId="0C693D75" w14:textId="77777777" w:rsidR="00B14423" w:rsidRDefault="00000000">
      <w:pPr>
        <w:spacing w:after="100" w:line="264" w:lineRule="auto"/>
        <w:jc w:val="both"/>
      </w:pPr>
      <w:r>
        <w:t>Fuentes de financiación habituales de los proyectos TIC del sector sanitario:</w:t>
      </w:r>
    </w:p>
    <w:p w14:paraId="3C6772C4" w14:textId="77777777" w:rsidR="00B14423" w:rsidRDefault="00000000">
      <w:pPr>
        <w:pStyle w:val="Prrafodelista"/>
        <w:numPr>
          <w:ilvl w:val="0"/>
          <w:numId w:val="2"/>
        </w:numPr>
        <w:spacing w:after="50" w:line="252" w:lineRule="auto"/>
      </w:pPr>
      <w:r>
        <w:rPr>
          <w:b/>
          <w:bCs/>
        </w:rPr>
        <w:t>Crédito propio</w:t>
      </w:r>
      <w:r>
        <w:t xml:space="preserve"> del presupuesto (autofinanciada).</w:t>
      </w:r>
    </w:p>
    <w:p w14:paraId="67AAAB0F" w14:textId="77777777" w:rsidR="00B14423" w:rsidRDefault="00000000">
      <w:pPr>
        <w:pStyle w:val="Prrafodelista"/>
        <w:numPr>
          <w:ilvl w:val="0"/>
          <w:numId w:val="2"/>
        </w:numPr>
        <w:spacing w:after="50" w:line="252" w:lineRule="auto"/>
      </w:pPr>
      <w:r>
        <w:rPr>
          <w:b/>
          <w:bCs/>
        </w:rPr>
        <w:t xml:space="preserve">Next </w:t>
      </w:r>
      <w:proofErr w:type="spellStart"/>
      <w:r>
        <w:rPr>
          <w:b/>
          <w:bCs/>
        </w:rPr>
        <w:t>Generation</w:t>
      </w:r>
      <w:proofErr w:type="spellEnd"/>
      <w:r>
        <w:rPr>
          <w:b/>
          <w:bCs/>
        </w:rPr>
        <w:t xml:space="preserve"> EU (NGEU)</w:t>
      </w:r>
      <w:r>
        <w:t xml:space="preserve">: instrumento europeo de recuperación del que forma parte el </w:t>
      </w:r>
      <w:r>
        <w:rPr>
          <w:b/>
          <w:bCs/>
        </w:rPr>
        <w:t>Mecanismo de Recuperación y Resiliencia (MRR)</w:t>
      </w:r>
      <w:r>
        <w:t xml:space="preserve">; en España se ejecuta mediante el </w:t>
      </w:r>
      <w:r>
        <w:rPr>
          <w:b/>
          <w:bCs/>
        </w:rPr>
        <w:t xml:space="preserve">Plan de Recuperación, </w:t>
      </w:r>
      <w:r>
        <w:rPr>
          <w:b/>
          <w:bCs/>
        </w:rPr>
        <w:lastRenderedPageBreak/>
        <w:t>Transformación y Resiliencia (PRTR)</w:t>
      </w:r>
      <w:r>
        <w:t xml:space="preserve">. Su gestión se soporta en el sistema </w:t>
      </w:r>
      <w:proofErr w:type="spellStart"/>
      <w:r>
        <w:rPr>
          <w:b/>
          <w:bCs/>
        </w:rPr>
        <w:t>CoFFEE</w:t>
      </w:r>
      <w:proofErr w:type="spellEnd"/>
      <w:r>
        <w:t>. Los contratos financiados con el MRR tienen especialidades: plazo de silencio de 10 días hábiles en el informe ADA y medidas del Real Decreto-ley 36/2020.</w:t>
      </w:r>
    </w:p>
    <w:p w14:paraId="197140D5" w14:textId="77777777" w:rsidR="00B14423" w:rsidRDefault="00000000">
      <w:pPr>
        <w:pStyle w:val="Prrafodelista"/>
        <w:numPr>
          <w:ilvl w:val="0"/>
          <w:numId w:val="2"/>
        </w:numPr>
        <w:spacing w:after="50" w:line="252" w:lineRule="auto"/>
      </w:pPr>
      <w:r>
        <w:rPr>
          <w:b/>
          <w:bCs/>
        </w:rPr>
        <w:t>PERTE para la Salud de Vanguardia</w:t>
      </w:r>
      <w:r>
        <w:t>: Proyecto Estratégico para la Recuperación y Transformación Económica aprobado en el marco del PRTR, que incluye la transformación digital del Sistema Nacional de Salud.</w:t>
      </w:r>
    </w:p>
    <w:p w14:paraId="28D0F1D0" w14:textId="77777777" w:rsidR="00B14423" w:rsidRDefault="00000000">
      <w:pPr>
        <w:pStyle w:val="Prrafodelista"/>
        <w:numPr>
          <w:ilvl w:val="0"/>
          <w:numId w:val="2"/>
        </w:numPr>
        <w:spacing w:after="50" w:line="252" w:lineRule="auto"/>
      </w:pPr>
      <w:r>
        <w:rPr>
          <w:b/>
          <w:bCs/>
        </w:rPr>
        <w:t>FEDER</w:t>
      </w:r>
      <w:r>
        <w:t xml:space="preserve"> (Fondo Europeo de Desarrollo Regional): proyectos de innovación y transformación digital; ha cofinanciado iniciativas de compra pública de innovación del sistema sanitario público andaluz.</w:t>
      </w:r>
    </w:p>
    <w:p w14:paraId="72D98882" w14:textId="77777777" w:rsidR="00B14423" w:rsidRDefault="00000000">
      <w:pPr>
        <w:pStyle w:val="Prrafodelista"/>
        <w:numPr>
          <w:ilvl w:val="0"/>
          <w:numId w:val="2"/>
        </w:numPr>
        <w:spacing w:after="50" w:line="252" w:lineRule="auto"/>
      </w:pPr>
      <w:r>
        <w:t xml:space="preserve">Transferencias finalistas del </w:t>
      </w:r>
      <w:r>
        <w:rPr>
          <w:b/>
          <w:bCs/>
        </w:rPr>
        <w:t>Ministerio de Sanidad</w:t>
      </w:r>
      <w:r>
        <w:t xml:space="preserve"> para sistemas de información del SNS (por ejemplo, la adaptación de los registros autonómicos de vacunación al sistema estatal </w:t>
      </w:r>
      <w:r>
        <w:rPr>
          <w:b/>
          <w:bCs/>
        </w:rPr>
        <w:t>SIVAIN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4423" w14:paraId="5A5EF496" w14:textId="77777777">
        <w:tblPrEx>
          <w:tblCellMar>
            <w:top w:w="0" w:type="dxa"/>
            <w:bottom w:w="0" w:type="dxa"/>
          </w:tblCellMar>
        </w:tblPrEx>
        <w:tc>
          <w:tcPr>
            <w:tcW w:w="9638" w:type="dxa"/>
            <w:tcBorders>
              <w:top w:val="single" w:sz="4" w:space="0" w:color="C55A11"/>
              <w:left w:val="single" w:sz="24" w:space="0" w:color="C55A11"/>
              <w:bottom w:val="single" w:sz="4" w:space="0" w:color="C55A11"/>
              <w:right w:val="single" w:sz="4" w:space="0" w:color="C55A11"/>
            </w:tcBorders>
            <w:shd w:val="clear" w:color="auto" w:fill="FBE5D6"/>
            <w:tcMar>
              <w:top w:w="100" w:type="dxa"/>
              <w:left w:w="160" w:type="dxa"/>
              <w:bottom w:w="100" w:type="dxa"/>
              <w:right w:w="160" w:type="dxa"/>
            </w:tcMar>
          </w:tcPr>
          <w:p w14:paraId="1E56DC2A" w14:textId="77777777" w:rsidR="00B14423" w:rsidRDefault="00000000">
            <w:pPr>
              <w:keepNext/>
              <w:spacing w:after="80"/>
            </w:pPr>
            <w:r>
              <w:rPr>
                <w:b/>
                <w:bCs/>
                <w:color w:val="C55A11"/>
              </w:rPr>
              <w:t>Distractores</w:t>
            </w:r>
          </w:p>
          <w:p w14:paraId="0548F155" w14:textId="77777777" w:rsidR="00B14423" w:rsidRDefault="00000000">
            <w:pPr>
              <w:spacing w:after="60" w:line="264" w:lineRule="auto"/>
              <w:jc w:val="both"/>
            </w:pPr>
            <w:r>
              <w:t xml:space="preserve">En las preguntas sobre fuentes de financiación aparecen denominaciones inexistentes. «E2HEALTH EU», por ejemplo, no es una fuente de financiación (no confundir con el programa europeo de salud </w:t>
            </w:r>
            <w:r>
              <w:rPr>
                <w:b/>
                <w:bCs/>
              </w:rPr>
              <w:t>EU4Health</w:t>
            </w:r>
            <w:r>
              <w:t>).</w:t>
            </w:r>
          </w:p>
        </w:tc>
      </w:tr>
    </w:tbl>
    <w:p w14:paraId="07DA0CDE" w14:textId="77777777" w:rsidR="00B14423" w:rsidRDefault="00B14423">
      <w:pPr>
        <w:spacing w:after="60"/>
      </w:pPr>
    </w:p>
    <w:p w14:paraId="532C431D" w14:textId="77777777" w:rsidR="00B14423" w:rsidRDefault="00000000">
      <w:pPr>
        <w:pStyle w:val="Ttulo3"/>
        <w:keepNext/>
      </w:pPr>
      <w:r>
        <w:t>4.2.5. Tramitación ordinaria, urgente y de emergencia</w:t>
      </w:r>
    </w:p>
    <w:p w14:paraId="64179EA7" w14:textId="77777777" w:rsidR="00B14423" w:rsidRDefault="00000000">
      <w:pPr>
        <w:pStyle w:val="Prrafodelista"/>
        <w:numPr>
          <w:ilvl w:val="0"/>
          <w:numId w:val="2"/>
        </w:numPr>
        <w:spacing w:after="50" w:line="252" w:lineRule="auto"/>
      </w:pPr>
      <w:r>
        <w:rPr>
          <w:b/>
          <w:bCs/>
        </w:rPr>
        <w:t>Ordinaria</w:t>
      </w:r>
      <w:r>
        <w:t>: plazos generales.</w:t>
      </w:r>
    </w:p>
    <w:p w14:paraId="792E54D1" w14:textId="77777777" w:rsidR="00B14423" w:rsidRDefault="00000000">
      <w:pPr>
        <w:pStyle w:val="Prrafodelista"/>
        <w:numPr>
          <w:ilvl w:val="0"/>
          <w:numId w:val="2"/>
        </w:numPr>
        <w:spacing w:after="50" w:line="252" w:lineRule="auto"/>
      </w:pPr>
      <w:r>
        <w:rPr>
          <w:b/>
          <w:bCs/>
        </w:rPr>
        <w:t>Urgente</w:t>
      </w:r>
      <w:r>
        <w:t xml:space="preserve"> (art. 119): para necesidades inaplazables o adjudicación que convenga acelerar por razones de interés público; se reducen a la mitad los plazos (con excepciones) y el expediente goza de preferencia.</w:t>
      </w:r>
    </w:p>
    <w:p w14:paraId="0178C234" w14:textId="77777777" w:rsidR="00B14423" w:rsidRDefault="00000000">
      <w:pPr>
        <w:pStyle w:val="Prrafodelista"/>
        <w:numPr>
          <w:ilvl w:val="0"/>
          <w:numId w:val="2"/>
        </w:numPr>
        <w:spacing w:after="50" w:line="252" w:lineRule="auto"/>
      </w:pPr>
      <w:r>
        <w:rPr>
          <w:b/>
          <w:bCs/>
        </w:rPr>
        <w:t>Emergencia</w:t>
      </w:r>
      <w:r>
        <w:t xml:space="preserve"> (art. 120): acontecimientos catastróficos, situaciones de grave peligro o necesidades que afecten a la defensa nacional; se ordena la ejecución sin expediente previo, incluso sin crédito, dando cuenta al Consejo de Gobierno. Es excepcional y debe limitarse a lo indispensable (la Cámara de Cuentas ha censurado su uso injustificado en contratación TIC).</w:t>
      </w:r>
    </w:p>
    <w:p w14:paraId="10BEE424" w14:textId="77777777" w:rsidR="00B14423" w:rsidRDefault="00000000">
      <w:pPr>
        <w:pStyle w:val="Ttulo2"/>
        <w:keepNext/>
      </w:pPr>
      <w:r>
        <w:t>4.3. Procedimientos de adjudicación</w:t>
      </w:r>
    </w:p>
    <w:p w14:paraId="0642E2BE" w14:textId="77777777" w:rsidR="00B14423" w:rsidRDefault="00000000">
      <w:pPr>
        <w:pStyle w:val="Ttulo3"/>
        <w:keepNext/>
      </w:pPr>
      <w:r>
        <w:t>4.3.1. Cuadro comparativo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4727"/>
        <w:gridCol w:w="2420"/>
      </w:tblGrid>
      <w:tr w:rsidR="00B14423" w14:paraId="28D7027B" w14:textId="77777777">
        <w:tblPrEx>
          <w:tblCellMar>
            <w:top w:w="0" w:type="dxa"/>
            <w:bottom w:w="0" w:type="dxa"/>
          </w:tblCellMar>
        </w:tblPrEx>
        <w:trPr>
          <w:cantSplit/>
          <w:tblHeader/>
        </w:trPr>
        <w:tc>
          <w:tcPr>
            <w:tcW w:w="249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F0151B3" w14:textId="77777777" w:rsidR="00B14423" w:rsidRDefault="00000000">
            <w:r>
              <w:rPr>
                <w:b/>
                <w:bCs/>
                <w:color w:val="FFFFFF"/>
                <w:sz w:val="19"/>
                <w:szCs w:val="19"/>
              </w:rPr>
              <w:t>Procedimiento</w:t>
            </w:r>
          </w:p>
        </w:tc>
        <w:tc>
          <w:tcPr>
            <w:tcW w:w="47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0A82AD8" w14:textId="77777777" w:rsidR="00B14423" w:rsidRDefault="00000000">
            <w:r>
              <w:rPr>
                <w:b/>
                <w:bCs/>
                <w:color w:val="FFFFFF"/>
                <w:sz w:val="19"/>
                <w:szCs w:val="19"/>
              </w:rPr>
              <w:t>Rasgos esenciales</w:t>
            </w:r>
          </w:p>
        </w:tc>
        <w:tc>
          <w:tcPr>
            <w:tcW w:w="24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E803DFD" w14:textId="77777777" w:rsidR="00B14423" w:rsidRDefault="00000000">
            <w:r>
              <w:rPr>
                <w:b/>
                <w:bCs/>
                <w:color w:val="FFFFFF"/>
                <w:sz w:val="19"/>
                <w:szCs w:val="19"/>
              </w:rPr>
              <w:t>Plazos mínimos de presentación</w:t>
            </w:r>
          </w:p>
        </w:tc>
      </w:tr>
      <w:tr w:rsidR="00B14423" w14:paraId="63DCBF7A" w14:textId="77777777">
        <w:tblPrEx>
          <w:tblCellMar>
            <w:top w:w="0" w:type="dxa"/>
            <w:bottom w:w="0" w:type="dxa"/>
          </w:tblCellMar>
        </w:tblPrEx>
        <w:trPr>
          <w:cantSplit/>
        </w:trPr>
        <w:tc>
          <w:tcPr>
            <w:tcW w:w="24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86F961" w14:textId="77777777" w:rsidR="00B14423" w:rsidRDefault="00000000">
            <w:r>
              <w:rPr>
                <w:b/>
                <w:bCs/>
                <w:sz w:val="19"/>
                <w:szCs w:val="19"/>
              </w:rPr>
              <w:t>Abierto</w:t>
            </w:r>
            <w:r>
              <w:rPr>
                <w:sz w:val="19"/>
                <w:szCs w:val="19"/>
              </w:rPr>
              <w:t xml:space="preserve"> (arts. 156-158)</w:t>
            </w:r>
          </w:p>
        </w:tc>
        <w:tc>
          <w:tcPr>
            <w:tcW w:w="47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19F021" w14:textId="77777777" w:rsidR="00B14423" w:rsidRDefault="00000000">
            <w:r>
              <w:rPr>
                <w:sz w:val="19"/>
                <w:szCs w:val="19"/>
              </w:rPr>
              <w:t>Cualquier empresa puede presentar oferta; sin negociación. Procedimiento ordinario junto con el restringido (art. 131.2)</w:t>
            </w:r>
          </w:p>
        </w:tc>
        <w:tc>
          <w:tcPr>
            <w:tcW w:w="24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1DFF6C" w14:textId="77777777" w:rsidR="00B14423" w:rsidRDefault="00000000">
            <w:r>
              <w:rPr>
                <w:sz w:val="19"/>
                <w:szCs w:val="19"/>
              </w:rPr>
              <w:t>SARA: 35 días desde el envío del anuncio al DOUE (reducible: 15 con anuncio previo o urgencia; −5 días si se aceptan ofertas electrónicas). No SARA: 15 días (suministros y servicios) desde la publicación en el perfil</w:t>
            </w:r>
          </w:p>
        </w:tc>
      </w:tr>
      <w:tr w:rsidR="00B14423" w14:paraId="795253DA" w14:textId="77777777">
        <w:tblPrEx>
          <w:tblCellMar>
            <w:top w:w="0" w:type="dxa"/>
            <w:bottom w:w="0" w:type="dxa"/>
          </w:tblCellMar>
        </w:tblPrEx>
        <w:trPr>
          <w:cantSplit/>
        </w:trPr>
        <w:tc>
          <w:tcPr>
            <w:tcW w:w="24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AAA515" w14:textId="77777777" w:rsidR="00B14423" w:rsidRDefault="00000000">
            <w:r>
              <w:rPr>
                <w:b/>
                <w:bCs/>
                <w:sz w:val="19"/>
                <w:szCs w:val="19"/>
              </w:rPr>
              <w:t>Abierto simplificado</w:t>
            </w:r>
            <w:r>
              <w:rPr>
                <w:sz w:val="19"/>
                <w:szCs w:val="19"/>
              </w:rPr>
              <w:t xml:space="preserve"> (art. 159.1-5)</w:t>
            </w:r>
          </w:p>
        </w:tc>
        <w:tc>
          <w:tcPr>
            <w:tcW w:w="47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8BD078" w14:textId="77777777" w:rsidR="00B14423" w:rsidRDefault="00000000">
            <w:r>
              <w:rPr>
                <w:sz w:val="19"/>
                <w:szCs w:val="19"/>
              </w:rPr>
              <w:t>Suministros y servicios &lt; 140.000 €; criterios de juicio de valor ≤ 25 % (≤ 45 % en prestaciones intelectuales); anuncio solo en el perfil; inscripción obligatoria en el Registro de Licitadores; sin garantía provisional</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C9947D" w14:textId="77777777" w:rsidR="00B14423" w:rsidRDefault="00000000">
            <w:r>
              <w:rPr>
                <w:sz w:val="19"/>
                <w:szCs w:val="19"/>
              </w:rPr>
              <w:t>15 días desde la publicación en el perfil</w:t>
            </w:r>
          </w:p>
        </w:tc>
      </w:tr>
      <w:tr w:rsidR="00B14423" w14:paraId="15C82D2A" w14:textId="77777777">
        <w:tblPrEx>
          <w:tblCellMar>
            <w:top w:w="0" w:type="dxa"/>
            <w:bottom w:w="0" w:type="dxa"/>
          </w:tblCellMar>
        </w:tblPrEx>
        <w:trPr>
          <w:cantSplit/>
        </w:trPr>
        <w:tc>
          <w:tcPr>
            <w:tcW w:w="24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67C73B" w14:textId="77777777" w:rsidR="00B14423" w:rsidRDefault="00000000">
            <w:r>
              <w:rPr>
                <w:b/>
                <w:bCs/>
                <w:sz w:val="19"/>
                <w:szCs w:val="19"/>
              </w:rPr>
              <w:t>Simplificado abreviado o «supersimplificado»</w:t>
            </w:r>
            <w:r>
              <w:rPr>
                <w:sz w:val="19"/>
                <w:szCs w:val="19"/>
              </w:rPr>
              <w:t xml:space="preserve"> (art. 159.6)</w:t>
            </w:r>
          </w:p>
        </w:tc>
        <w:tc>
          <w:tcPr>
            <w:tcW w:w="47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531826" w14:textId="77777777" w:rsidR="00B14423" w:rsidRDefault="00000000">
            <w:r>
              <w:rPr>
                <w:sz w:val="19"/>
                <w:szCs w:val="19"/>
              </w:rPr>
              <w:t>Suministros y servicios &lt; 60.000 €, salvo prestaciones intelectuales; solo criterios automáticos; exime de acreditar solvencia; sin garantía definitiva; formalización con la firma de aceptación de la resolución</w:t>
            </w:r>
          </w:p>
        </w:tc>
        <w:tc>
          <w:tcPr>
            <w:tcW w:w="24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D22AFE" w14:textId="77777777" w:rsidR="00B14423" w:rsidRDefault="00000000">
            <w:r>
              <w:rPr>
                <w:sz w:val="19"/>
                <w:szCs w:val="19"/>
              </w:rPr>
              <w:t>10 días hábiles (5 días hábiles en compras corrientes de bienes disponibles en el mercado)</w:t>
            </w:r>
          </w:p>
        </w:tc>
      </w:tr>
      <w:tr w:rsidR="00B14423" w14:paraId="196BC48B" w14:textId="77777777">
        <w:tblPrEx>
          <w:tblCellMar>
            <w:top w:w="0" w:type="dxa"/>
            <w:bottom w:w="0" w:type="dxa"/>
          </w:tblCellMar>
        </w:tblPrEx>
        <w:trPr>
          <w:cantSplit/>
        </w:trPr>
        <w:tc>
          <w:tcPr>
            <w:tcW w:w="24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796466" w14:textId="77777777" w:rsidR="00B14423" w:rsidRDefault="00000000">
            <w:r>
              <w:rPr>
                <w:b/>
                <w:bCs/>
                <w:sz w:val="19"/>
                <w:szCs w:val="19"/>
              </w:rPr>
              <w:t>Restringido</w:t>
            </w:r>
            <w:r>
              <w:rPr>
                <w:sz w:val="19"/>
                <w:szCs w:val="19"/>
              </w:rPr>
              <w:t xml:space="preserve"> (arts. 160-165)</w:t>
            </w:r>
          </w:p>
        </w:tc>
        <w:tc>
          <w:tcPr>
            <w:tcW w:w="47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0D631D" w14:textId="77777777" w:rsidR="00B14423" w:rsidRDefault="00000000">
            <w:r>
              <w:rPr>
                <w:sz w:val="19"/>
                <w:szCs w:val="19"/>
              </w:rPr>
              <w:t xml:space="preserve">Solo presentan oferta los invitados tras una selección por solvencia; mínimo </w:t>
            </w:r>
            <w:r>
              <w:rPr>
                <w:b/>
                <w:bCs/>
                <w:sz w:val="19"/>
                <w:szCs w:val="19"/>
              </w:rPr>
              <w:t>5</w:t>
            </w:r>
            <w:r>
              <w:rPr>
                <w:sz w:val="19"/>
                <w:szCs w:val="19"/>
              </w:rPr>
              <w:t xml:space="preserve"> candidatos; sin negociación. Apropiado para servicios intelectuales complejos (consultoría, ingeniería)</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A02302" w14:textId="77777777" w:rsidR="00B14423" w:rsidRDefault="00000000">
            <w:r>
              <w:rPr>
                <w:sz w:val="19"/>
                <w:szCs w:val="19"/>
              </w:rPr>
              <w:t>Solicitudes: 30 días (SARA) o 15 (no SARA). Ofertas: 30 días desde la invitación (SARA) o 10 (no SARA)</w:t>
            </w:r>
          </w:p>
        </w:tc>
      </w:tr>
      <w:tr w:rsidR="00B14423" w14:paraId="34508BD5" w14:textId="77777777">
        <w:tblPrEx>
          <w:tblCellMar>
            <w:top w:w="0" w:type="dxa"/>
            <w:bottom w:w="0" w:type="dxa"/>
          </w:tblCellMar>
        </w:tblPrEx>
        <w:trPr>
          <w:cantSplit/>
        </w:trPr>
        <w:tc>
          <w:tcPr>
            <w:tcW w:w="24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5FC08B" w14:textId="77777777" w:rsidR="00B14423" w:rsidRDefault="00000000">
            <w:r>
              <w:rPr>
                <w:b/>
                <w:bCs/>
                <w:sz w:val="19"/>
                <w:szCs w:val="19"/>
              </w:rPr>
              <w:lastRenderedPageBreak/>
              <w:t>Licitación con negociación</w:t>
            </w:r>
            <w:r>
              <w:rPr>
                <w:sz w:val="19"/>
                <w:szCs w:val="19"/>
              </w:rPr>
              <w:t xml:space="preserve"> (arts. 167-171)</w:t>
            </w:r>
          </w:p>
        </w:tc>
        <w:tc>
          <w:tcPr>
            <w:tcW w:w="47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6A693E" w14:textId="77777777" w:rsidR="00B14423" w:rsidRDefault="00000000">
            <w:r>
              <w:rPr>
                <w:sz w:val="19"/>
                <w:szCs w:val="19"/>
              </w:rPr>
              <w:t>Negociación de las ofertas en supuestos tasados (necesidad de adaptar soluciones, innovación, diseño, complejidad, imposibilidad de definir con precisión las especificaciones…); mínimo 3 candidatos</w:t>
            </w:r>
          </w:p>
        </w:tc>
        <w:tc>
          <w:tcPr>
            <w:tcW w:w="24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5433B6" w14:textId="77777777" w:rsidR="00B14423" w:rsidRDefault="00000000">
            <w:r>
              <w:rPr>
                <w:sz w:val="19"/>
                <w:szCs w:val="19"/>
              </w:rPr>
              <w:t>Como el restringido</w:t>
            </w:r>
          </w:p>
        </w:tc>
      </w:tr>
      <w:tr w:rsidR="00B14423" w14:paraId="3B08A424" w14:textId="77777777">
        <w:tblPrEx>
          <w:tblCellMar>
            <w:top w:w="0" w:type="dxa"/>
            <w:bottom w:w="0" w:type="dxa"/>
          </w:tblCellMar>
        </w:tblPrEx>
        <w:trPr>
          <w:cantSplit/>
        </w:trPr>
        <w:tc>
          <w:tcPr>
            <w:tcW w:w="24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11457F" w14:textId="77777777" w:rsidR="00B14423" w:rsidRDefault="00000000">
            <w:r>
              <w:rPr>
                <w:b/>
                <w:bCs/>
                <w:sz w:val="19"/>
                <w:szCs w:val="19"/>
              </w:rPr>
              <w:t>Negociado sin publicidad</w:t>
            </w:r>
            <w:r>
              <w:rPr>
                <w:sz w:val="19"/>
                <w:szCs w:val="19"/>
              </w:rPr>
              <w:t xml:space="preserve"> (art. 168)</w:t>
            </w:r>
          </w:p>
        </w:tc>
        <w:tc>
          <w:tcPr>
            <w:tcW w:w="47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A3C7D1" w14:textId="77777777" w:rsidR="00B14423" w:rsidRDefault="00000000">
            <w:r>
              <w:rPr>
                <w:sz w:val="19"/>
                <w:szCs w:val="19"/>
              </w:rPr>
              <w:t xml:space="preserve">Excepcional: licitación desierta, </w:t>
            </w:r>
            <w:r>
              <w:rPr>
                <w:b/>
                <w:bCs/>
                <w:sz w:val="19"/>
                <w:szCs w:val="19"/>
              </w:rPr>
              <w:t>un único empresario</w:t>
            </w:r>
            <w:r>
              <w:rPr>
                <w:sz w:val="19"/>
                <w:szCs w:val="19"/>
              </w:rPr>
              <w:t xml:space="preserve"> por razones artísticas, técnicas o de </w:t>
            </w:r>
            <w:r>
              <w:rPr>
                <w:b/>
                <w:bCs/>
                <w:sz w:val="19"/>
                <w:szCs w:val="19"/>
              </w:rPr>
              <w:t>derechos exclusivos (incluida la propiedad intelectual e industrial)</w:t>
            </w:r>
            <w:r>
              <w:rPr>
                <w:sz w:val="19"/>
                <w:szCs w:val="19"/>
              </w:rPr>
              <w:t>, urgencia imperiosa imprevisible, entregas complementarias…</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357CFC" w14:textId="77777777" w:rsidR="00B14423" w:rsidRDefault="00000000">
            <w:r>
              <w:rPr>
                <w:sz w:val="19"/>
                <w:szCs w:val="19"/>
              </w:rPr>
              <w:t>Sin anuncio; se negocia con el o los empresarios invitados</w:t>
            </w:r>
          </w:p>
        </w:tc>
      </w:tr>
      <w:tr w:rsidR="00B14423" w14:paraId="247289B2" w14:textId="77777777">
        <w:tblPrEx>
          <w:tblCellMar>
            <w:top w:w="0" w:type="dxa"/>
            <w:bottom w:w="0" w:type="dxa"/>
          </w:tblCellMar>
        </w:tblPrEx>
        <w:trPr>
          <w:cantSplit/>
        </w:trPr>
        <w:tc>
          <w:tcPr>
            <w:tcW w:w="24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8DD5B0" w14:textId="77777777" w:rsidR="00B14423" w:rsidRDefault="00000000">
            <w:r>
              <w:rPr>
                <w:b/>
                <w:bCs/>
                <w:sz w:val="19"/>
                <w:szCs w:val="19"/>
              </w:rPr>
              <w:t>Diálogo competitivo</w:t>
            </w:r>
            <w:r>
              <w:rPr>
                <w:sz w:val="19"/>
                <w:szCs w:val="19"/>
              </w:rPr>
              <w:t xml:space="preserve"> (arts. 172-176)</w:t>
            </w:r>
          </w:p>
        </w:tc>
        <w:tc>
          <w:tcPr>
            <w:tcW w:w="47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4BAE42" w14:textId="77777777" w:rsidR="00B14423" w:rsidRDefault="00000000">
            <w:r>
              <w:rPr>
                <w:sz w:val="19"/>
                <w:szCs w:val="19"/>
              </w:rPr>
              <w:t>El órgano dialoga con los candidatos para desarrollar soluciones cuando no puede definir de antemano los medios técnicos; mínimo 3 candidatos; adjudicación por mejor relación calidad-precio</w:t>
            </w:r>
          </w:p>
        </w:tc>
        <w:tc>
          <w:tcPr>
            <w:tcW w:w="24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68F458" w14:textId="77777777" w:rsidR="00B14423" w:rsidRDefault="00000000">
            <w:r>
              <w:rPr>
                <w:sz w:val="19"/>
                <w:szCs w:val="19"/>
              </w:rPr>
              <w:t>—</w:t>
            </w:r>
          </w:p>
        </w:tc>
      </w:tr>
      <w:tr w:rsidR="00B14423" w14:paraId="146CFDD7" w14:textId="77777777">
        <w:tblPrEx>
          <w:tblCellMar>
            <w:top w:w="0" w:type="dxa"/>
            <w:bottom w:w="0" w:type="dxa"/>
          </w:tblCellMar>
        </w:tblPrEx>
        <w:trPr>
          <w:cantSplit/>
        </w:trPr>
        <w:tc>
          <w:tcPr>
            <w:tcW w:w="24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192E34" w14:textId="77777777" w:rsidR="00B14423" w:rsidRDefault="00000000">
            <w:r>
              <w:rPr>
                <w:b/>
                <w:bCs/>
                <w:sz w:val="19"/>
                <w:szCs w:val="19"/>
              </w:rPr>
              <w:t>Asociación para la innovación</w:t>
            </w:r>
            <w:r>
              <w:rPr>
                <w:sz w:val="19"/>
                <w:szCs w:val="19"/>
              </w:rPr>
              <w:t xml:space="preserve"> (arts. 177-182)</w:t>
            </w:r>
          </w:p>
        </w:tc>
        <w:tc>
          <w:tcPr>
            <w:tcW w:w="47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0E781A" w14:textId="77777777" w:rsidR="00B14423" w:rsidRDefault="00000000">
            <w:r>
              <w:rPr>
                <w:sz w:val="19"/>
                <w:szCs w:val="19"/>
              </w:rPr>
              <w:t xml:space="preserve">Desarrollo de productos, servicios u obras innovadores </w:t>
            </w:r>
            <w:r>
              <w:rPr>
                <w:b/>
                <w:bCs/>
                <w:sz w:val="19"/>
                <w:szCs w:val="19"/>
              </w:rPr>
              <w:t>no disponibles en el mercado</w:t>
            </w:r>
            <w:r>
              <w:rPr>
                <w:sz w:val="19"/>
                <w:szCs w:val="19"/>
              </w:rPr>
              <w:t xml:space="preserve"> y su </w:t>
            </w:r>
            <w:r>
              <w:rPr>
                <w:b/>
                <w:bCs/>
                <w:sz w:val="19"/>
                <w:szCs w:val="19"/>
              </w:rPr>
              <w:t>adquisición posterior</w:t>
            </w:r>
            <w:r>
              <w:rPr>
                <w:sz w:val="19"/>
                <w:szCs w:val="19"/>
              </w:rPr>
              <w:t>, por fases</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2256E8" w14:textId="77777777" w:rsidR="00B14423" w:rsidRDefault="00000000">
            <w:r>
              <w:rPr>
                <w:sz w:val="19"/>
                <w:szCs w:val="19"/>
              </w:rPr>
              <w:t>—</w:t>
            </w:r>
          </w:p>
        </w:tc>
      </w:tr>
      <w:tr w:rsidR="00B14423" w14:paraId="3BDF1134" w14:textId="77777777">
        <w:tblPrEx>
          <w:tblCellMar>
            <w:top w:w="0" w:type="dxa"/>
            <w:bottom w:w="0" w:type="dxa"/>
          </w:tblCellMar>
        </w:tblPrEx>
        <w:trPr>
          <w:cantSplit/>
        </w:trPr>
        <w:tc>
          <w:tcPr>
            <w:tcW w:w="24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52E8BD" w14:textId="77777777" w:rsidR="00B14423" w:rsidRDefault="00000000">
            <w:r>
              <w:rPr>
                <w:b/>
                <w:bCs/>
                <w:sz w:val="19"/>
                <w:szCs w:val="19"/>
              </w:rPr>
              <w:t>Concurso de proyectos</w:t>
            </w:r>
            <w:r>
              <w:rPr>
                <w:sz w:val="19"/>
                <w:szCs w:val="19"/>
              </w:rPr>
              <w:t xml:space="preserve"> (arts. 183-187)</w:t>
            </w:r>
          </w:p>
        </w:tc>
        <w:tc>
          <w:tcPr>
            <w:tcW w:w="47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B76702" w14:textId="77777777" w:rsidR="00B14423" w:rsidRDefault="00000000">
            <w:r>
              <w:rPr>
                <w:sz w:val="19"/>
                <w:szCs w:val="19"/>
              </w:rPr>
              <w:t xml:space="preserve">Obtención de planos o proyectos en arquitectura, urbanismo, ingeniería y </w:t>
            </w:r>
            <w:r>
              <w:rPr>
                <w:b/>
                <w:bCs/>
                <w:sz w:val="19"/>
                <w:szCs w:val="19"/>
              </w:rPr>
              <w:t>procesamiento de datos</w:t>
            </w:r>
            <w:r>
              <w:rPr>
                <w:sz w:val="19"/>
                <w:szCs w:val="19"/>
              </w:rPr>
              <w:t>, mediante un jurado; puede haber premios</w:t>
            </w:r>
          </w:p>
        </w:tc>
        <w:tc>
          <w:tcPr>
            <w:tcW w:w="24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F7BB73" w14:textId="77777777" w:rsidR="00B14423" w:rsidRDefault="00000000">
            <w:r>
              <w:rPr>
                <w:sz w:val="19"/>
                <w:szCs w:val="19"/>
              </w:rPr>
              <w:t>—</w:t>
            </w:r>
          </w:p>
        </w:tc>
      </w:tr>
      <w:tr w:rsidR="00B14423" w14:paraId="4BE20BA0" w14:textId="77777777">
        <w:tblPrEx>
          <w:tblCellMar>
            <w:top w:w="0" w:type="dxa"/>
            <w:bottom w:w="0" w:type="dxa"/>
          </w:tblCellMar>
        </w:tblPrEx>
        <w:trPr>
          <w:cantSplit/>
        </w:trPr>
        <w:tc>
          <w:tcPr>
            <w:tcW w:w="24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7A3DD6A" w14:textId="77777777" w:rsidR="00B14423" w:rsidRDefault="00000000">
            <w:r>
              <w:rPr>
                <w:b/>
                <w:bCs/>
                <w:sz w:val="19"/>
                <w:szCs w:val="19"/>
              </w:rPr>
              <w:t>Contrato menor</w:t>
            </w:r>
            <w:r>
              <w:rPr>
                <w:sz w:val="19"/>
                <w:szCs w:val="19"/>
              </w:rPr>
              <w:t xml:space="preserve"> (art. 118)</w:t>
            </w:r>
          </w:p>
        </w:tc>
        <w:tc>
          <w:tcPr>
            <w:tcW w:w="47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72306E" w14:textId="77777777" w:rsidR="00B14423" w:rsidRDefault="00000000">
            <w:r>
              <w:rPr>
                <w:sz w:val="19"/>
                <w:szCs w:val="19"/>
              </w:rPr>
              <w:t>Adjudicación directa a empresario con capacidad y habilitación; &lt; 15.000 € (suministros y servicios)</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B8CECB" w14:textId="77777777" w:rsidR="00B14423" w:rsidRDefault="00000000">
            <w:r>
              <w:rPr>
                <w:sz w:val="19"/>
                <w:szCs w:val="19"/>
              </w:rPr>
              <w:t>—</w:t>
            </w:r>
          </w:p>
        </w:tc>
      </w:tr>
    </w:tbl>
    <w:p w14:paraId="39E4D6B6" w14:textId="77777777" w:rsidR="00B14423" w:rsidRDefault="00B14423">
      <w:pPr>
        <w:spacing w:after="80"/>
      </w:pPr>
    </w:p>
    <w:p w14:paraId="1B0DD8F0" w14:textId="77777777" w:rsidR="00B14423" w:rsidRDefault="00000000">
      <w:pPr>
        <w:spacing w:after="100" w:line="264" w:lineRule="auto"/>
        <w:jc w:val="both"/>
      </w:pPr>
      <w:r>
        <w:t xml:space="preserve">Las dos excepciones a la licitación son el </w:t>
      </w:r>
      <w:r>
        <w:rPr>
          <w:b/>
          <w:bCs/>
        </w:rPr>
        <w:t>contrato menor</w:t>
      </w:r>
      <w:r>
        <w:t xml:space="preserve"> y la </w:t>
      </w:r>
      <w:r>
        <w:rPr>
          <w:b/>
          <w:bCs/>
        </w:rPr>
        <w:t>tramitación de emergencia</w:t>
      </w:r>
      <w:r>
        <w:t xml:space="preserve">. En el ámbito sanitario existe además una regla especial para los </w:t>
      </w:r>
      <w:r>
        <w:rPr>
          <w:b/>
          <w:bCs/>
        </w:rPr>
        <w:t>servicios de asistencia sanitaria de urgencia</w:t>
      </w:r>
      <w:r>
        <w:t xml:space="preserve"> de valor estimado inferior a 30.000 € (art. 131.4), ajena a la contratación TIC.</w:t>
      </w:r>
    </w:p>
    <w:p w14:paraId="7D483A56" w14:textId="77777777" w:rsidR="00B14423" w:rsidRDefault="00000000">
      <w:pPr>
        <w:pStyle w:val="Ttulo3"/>
        <w:keepNext/>
      </w:pPr>
      <w:r>
        <w:t>4.3.2. El procedimiento negociado sin publicidad por exclusividad</w:t>
      </w:r>
    </w:p>
    <w:p w14:paraId="56F2FC90" w14:textId="77777777" w:rsidR="00B14423" w:rsidRDefault="00000000">
      <w:pPr>
        <w:spacing w:after="100" w:line="264" w:lineRule="auto"/>
        <w:jc w:val="both"/>
      </w:pPr>
      <w:r>
        <w:t xml:space="preserve">Es frecuente que se plantee para sistemas de información con patente o derechos exclusivos. Solo procede cuando el contrato </w:t>
      </w:r>
      <w:r>
        <w:rPr>
          <w:b/>
          <w:bCs/>
        </w:rPr>
        <w:t>únicamente puede encomendarse a un empresario determinado</w:t>
      </w:r>
      <w:r>
        <w:t xml:space="preserve"> por razones técnicas o de derechos exclusivos y, además, </w:t>
      </w:r>
      <w:r>
        <w:rPr>
          <w:b/>
          <w:bCs/>
        </w:rPr>
        <w:t>no existe una alternativa o sustituto razonable</w:t>
      </w:r>
      <w:r>
        <w:t xml:space="preserve"> y la falta de competencia </w:t>
      </w:r>
      <w:r>
        <w:rPr>
          <w:b/>
          <w:bCs/>
        </w:rPr>
        <w:t>no es consecuencia de una configuración restrictiva</w:t>
      </w:r>
      <w:r>
        <w:t xml:space="preserve"> de los requisitos (art. 168.a.2º). Si, como en el caso de un sistema de Anatomía Patológica que gusta más a los </w:t>
      </w:r>
      <w:proofErr w:type="gramStart"/>
      <w:r>
        <w:t>profesionales</w:t>
      </w:r>
      <w:proofErr w:type="gramEnd"/>
      <w:r>
        <w:t xml:space="preserve"> pero hay «otros sistemas de otros proveedores que también podrían implantarse», existen alternativas, </w:t>
      </w:r>
      <w:r>
        <w:rPr>
          <w:b/>
          <w:bCs/>
        </w:rPr>
        <w:t>no procede</w:t>
      </w:r>
      <w:r>
        <w:t xml:space="preserve"> el negociado sin publicidad y debe licitarse con publicidad. En todo caso, la elección del procedimiento </w:t>
      </w:r>
      <w:r>
        <w:rPr>
          <w:b/>
          <w:bCs/>
        </w:rPr>
        <w:t>no altera la obligación de obtener el informe de la ADA</w:t>
      </w:r>
      <w:r>
        <w:t>.</w:t>
      </w:r>
    </w:p>
    <w:p w14:paraId="42CFFBF3" w14:textId="77777777" w:rsidR="00B14423" w:rsidRDefault="00000000">
      <w:pPr>
        <w:pStyle w:val="Ttulo3"/>
        <w:keepNext/>
      </w:pPr>
      <w:r>
        <w:t>4.3.3. El contrato menor</w:t>
      </w:r>
    </w:p>
    <w:p w14:paraId="400178BC" w14:textId="77777777" w:rsidR="00B14423" w:rsidRDefault="00000000">
      <w:pPr>
        <w:pStyle w:val="Prrafodelista"/>
        <w:numPr>
          <w:ilvl w:val="0"/>
          <w:numId w:val="2"/>
        </w:numPr>
        <w:spacing w:after="50" w:line="252" w:lineRule="auto"/>
      </w:pPr>
      <w:r>
        <w:rPr>
          <w:b/>
          <w:bCs/>
        </w:rPr>
        <w:t>Cuantía</w:t>
      </w:r>
      <w:r>
        <w:t>: valor estimado inferior a 15.000 € en suministros y servicios (40.000 € en obras).</w:t>
      </w:r>
    </w:p>
    <w:p w14:paraId="1381ADE0" w14:textId="77777777" w:rsidR="00B14423" w:rsidRDefault="00000000">
      <w:pPr>
        <w:pStyle w:val="Prrafodelista"/>
        <w:numPr>
          <w:ilvl w:val="0"/>
          <w:numId w:val="2"/>
        </w:numPr>
        <w:spacing w:after="50" w:line="252" w:lineRule="auto"/>
      </w:pPr>
      <w:r>
        <w:rPr>
          <w:b/>
          <w:bCs/>
        </w:rPr>
        <w:t>Duración</w:t>
      </w:r>
      <w:r>
        <w:t xml:space="preserve">: máximo </w:t>
      </w:r>
      <w:r>
        <w:rPr>
          <w:b/>
          <w:bCs/>
        </w:rPr>
        <w:t>un año</w:t>
      </w:r>
      <w:r>
        <w:t xml:space="preserve">, </w:t>
      </w:r>
      <w:r>
        <w:rPr>
          <w:b/>
          <w:bCs/>
        </w:rPr>
        <w:t>sin prórroga</w:t>
      </w:r>
      <w:r>
        <w:t xml:space="preserve"> (art. 29.8).</w:t>
      </w:r>
    </w:p>
    <w:p w14:paraId="70F81B3A" w14:textId="77777777" w:rsidR="00B14423" w:rsidRDefault="00000000">
      <w:pPr>
        <w:pStyle w:val="Prrafodelista"/>
        <w:numPr>
          <w:ilvl w:val="0"/>
          <w:numId w:val="2"/>
        </w:numPr>
        <w:spacing w:after="50" w:line="252" w:lineRule="auto"/>
      </w:pPr>
      <w:r>
        <w:rPr>
          <w:b/>
          <w:bCs/>
        </w:rPr>
        <w:t>Expediente</w:t>
      </w:r>
      <w:r>
        <w:t xml:space="preserve"> (art. 118): </w:t>
      </w:r>
      <w:r>
        <w:rPr>
          <w:b/>
          <w:bCs/>
        </w:rPr>
        <w:t>informe del órgano de contratación motivando la necesidad</w:t>
      </w:r>
      <w:r>
        <w:t xml:space="preserve"> del contrato y justificando que </w:t>
      </w:r>
      <w:r>
        <w:rPr>
          <w:b/>
          <w:bCs/>
        </w:rPr>
        <w:t>no se altera su objeto para evitar las reglas generales</w:t>
      </w:r>
      <w:r>
        <w:t xml:space="preserve"> de contratación; </w:t>
      </w:r>
      <w:r>
        <w:rPr>
          <w:b/>
          <w:bCs/>
        </w:rPr>
        <w:t>aprobación del gasto</w:t>
      </w:r>
      <w:r>
        <w:t xml:space="preserve">; e incorporación de la </w:t>
      </w:r>
      <w:r>
        <w:rPr>
          <w:b/>
          <w:bCs/>
        </w:rPr>
        <w:t>factura</w:t>
      </w:r>
      <w:r>
        <w:t xml:space="preserve">. El informe de necesidad no es exigible en los contratos de valor estimado inferior a </w:t>
      </w:r>
      <w:r>
        <w:rPr>
          <w:b/>
          <w:bCs/>
        </w:rPr>
        <w:t>5.000 €</w:t>
      </w:r>
      <w:r>
        <w:t xml:space="preserve"> cuyo pago se realice mediante </w:t>
      </w:r>
      <w:r>
        <w:rPr>
          <w:b/>
          <w:bCs/>
        </w:rPr>
        <w:t>anticipo de caja fija</w:t>
      </w:r>
      <w:r>
        <w:t xml:space="preserve"> u otro sistema similar.</w:t>
      </w:r>
    </w:p>
    <w:p w14:paraId="79396A64" w14:textId="77777777" w:rsidR="00B14423" w:rsidRDefault="00000000">
      <w:pPr>
        <w:pStyle w:val="Prrafodelista"/>
        <w:numPr>
          <w:ilvl w:val="0"/>
          <w:numId w:val="2"/>
        </w:numPr>
        <w:spacing w:after="50" w:line="252" w:lineRule="auto"/>
      </w:pPr>
      <w:r>
        <w:rPr>
          <w:b/>
          <w:bCs/>
        </w:rPr>
        <w:t>Publicidad</w:t>
      </w:r>
      <w:r>
        <w:t xml:space="preserve"> (art. 63.4): publicación trimestral en el perfil (objeto, duración, importe, adjudicatario), salvo los inferiores a 5.000 € pagados por anticipo de caja fija.</w:t>
      </w:r>
    </w:p>
    <w:p w14:paraId="2AB374F1" w14:textId="77777777" w:rsidR="00B14423" w:rsidRDefault="00000000">
      <w:pPr>
        <w:pStyle w:val="Prrafodelista"/>
        <w:numPr>
          <w:ilvl w:val="0"/>
          <w:numId w:val="2"/>
        </w:numPr>
        <w:spacing w:after="50" w:line="252" w:lineRule="auto"/>
      </w:pPr>
      <w:r>
        <w:t xml:space="preserve">La LCSP </w:t>
      </w:r>
      <w:r>
        <w:rPr>
          <w:b/>
          <w:bCs/>
        </w:rPr>
        <w:t>no exige pedir tres presupuestos</w:t>
      </w:r>
      <w:r>
        <w:t xml:space="preserve">; las instrucciones internas de cada órgano pueden exigir petición de ofertas para favorecer la concurrencia y justificar la elección. En la Junta, la contratación menor se tramita electrónicamente en </w:t>
      </w:r>
      <w:proofErr w:type="spellStart"/>
      <w:r>
        <w:t>SiREC</w:t>
      </w:r>
      <w:proofErr w:type="spellEnd"/>
      <w:r>
        <w:t>.</w:t>
      </w:r>
    </w:p>
    <w:p w14:paraId="419A09B5" w14:textId="77777777" w:rsidR="00B14423" w:rsidRDefault="00000000">
      <w:pPr>
        <w:pStyle w:val="Prrafodelista"/>
        <w:numPr>
          <w:ilvl w:val="0"/>
          <w:numId w:val="2"/>
        </w:numPr>
        <w:spacing w:after="50" w:line="252" w:lineRule="auto"/>
      </w:pPr>
      <w:r>
        <w:rPr>
          <w:b/>
          <w:bCs/>
        </w:rPr>
        <w:t>Fraccionamiento</w:t>
      </w:r>
      <w:r>
        <w:t>: está prohibido fraccionar un contrato para disminuir su cuantía y eludir la publicidad o el procedimiento (art. 99.2). Es una de las incidencias más señaladas por los órganos de control en la contratación TIC.</w:t>
      </w:r>
    </w:p>
    <w:p w14:paraId="4D733B85" w14:textId="77777777" w:rsidR="00B14423" w:rsidRDefault="00000000">
      <w:pPr>
        <w:pStyle w:val="Prrafodelista"/>
        <w:numPr>
          <w:ilvl w:val="0"/>
          <w:numId w:val="2"/>
        </w:numPr>
        <w:spacing w:after="50" w:line="252" w:lineRule="auto"/>
      </w:pPr>
      <w:r>
        <w:lastRenderedPageBreak/>
        <w:t xml:space="preserve">En la Junta y el SAS, todo contrato menor TIC no excluido requiere </w:t>
      </w:r>
      <w:r>
        <w:rPr>
          <w:b/>
          <w:bCs/>
        </w:rPr>
        <w:t>comunicación a la ADA</w:t>
      </w:r>
      <w:r>
        <w:t xml:space="preserve"> por INFOCOR antes de la fiscalización.</w:t>
      </w:r>
    </w:p>
    <w:p w14:paraId="58BF4431" w14:textId="77777777" w:rsidR="00B14423" w:rsidRDefault="00000000">
      <w:pPr>
        <w:pStyle w:val="Ttulo3"/>
        <w:keepNext/>
      </w:pPr>
      <w:r>
        <w:t>4.3.4. Racionalización técnica: acuerdos marco, sistemas dinámicos y homologación</w:t>
      </w:r>
    </w:p>
    <w:p w14:paraId="3CA7F4B3" w14:textId="77777777" w:rsidR="00B14423" w:rsidRDefault="00000000">
      <w:pPr>
        <w:pStyle w:val="Prrafodelista"/>
        <w:numPr>
          <w:ilvl w:val="0"/>
          <w:numId w:val="2"/>
        </w:numPr>
        <w:spacing w:after="50" w:line="252" w:lineRule="auto"/>
      </w:pPr>
      <w:r>
        <w:rPr>
          <w:b/>
          <w:bCs/>
        </w:rPr>
        <w:t>Acuerdos marco</w:t>
      </w:r>
      <w:r>
        <w:t xml:space="preserve"> (arts. 219-222): fijan las condiciones de contratos que se adjudicarán durante un periodo (máximo 4 años, salvo excepciones justificadas, art. 219.2). Los </w:t>
      </w:r>
      <w:r>
        <w:rPr>
          <w:b/>
          <w:bCs/>
        </w:rPr>
        <w:t>contratos basados</w:t>
      </w:r>
      <w:r>
        <w:t xml:space="preserve"> se adjudican directamente o mediante segunda licitación entre las empresas del acuerdo.</w:t>
      </w:r>
    </w:p>
    <w:p w14:paraId="12635C42" w14:textId="77777777" w:rsidR="00B14423" w:rsidRDefault="00000000">
      <w:pPr>
        <w:pStyle w:val="Prrafodelista"/>
        <w:numPr>
          <w:ilvl w:val="0"/>
          <w:numId w:val="2"/>
        </w:numPr>
        <w:spacing w:after="50" w:line="252" w:lineRule="auto"/>
      </w:pPr>
      <w:r>
        <w:rPr>
          <w:b/>
          <w:bCs/>
        </w:rPr>
        <w:t>Sistemas dinámicos de adquisición</w:t>
      </w:r>
      <w:r>
        <w:t xml:space="preserve"> (arts. 223-226): procedimiento totalmente electrónico, abierto durante su vigencia a cualquier empresa que cumpla los criterios, para obras, suministros y servicios de uso corriente.</w:t>
      </w:r>
    </w:p>
    <w:p w14:paraId="08D712AB" w14:textId="77777777" w:rsidR="00B14423" w:rsidRDefault="00000000">
      <w:pPr>
        <w:pStyle w:val="Prrafodelista"/>
        <w:numPr>
          <w:ilvl w:val="0"/>
          <w:numId w:val="2"/>
        </w:numPr>
        <w:spacing w:after="50" w:line="252" w:lineRule="auto"/>
      </w:pPr>
      <w:r>
        <w:rPr>
          <w:b/>
          <w:bCs/>
        </w:rPr>
        <w:t>Centrales de contratación</w:t>
      </w:r>
      <w:r>
        <w:t xml:space="preserve"> (arts. 227-230): adquieren para otros órganos o adjudican acuerdos marco. La central estatal (Dirección General de Racionalización y Centralización de la Contratación) incluye en su catálogo bienes y servicios TIC (equipos, software, comunicaciones), a los que pueden adherirse otras Administraciones.</w:t>
      </w:r>
    </w:p>
    <w:p w14:paraId="3DF3D08F" w14:textId="77777777" w:rsidR="00B14423" w:rsidRDefault="00000000">
      <w:pPr>
        <w:pStyle w:val="Prrafodelista"/>
        <w:numPr>
          <w:ilvl w:val="0"/>
          <w:numId w:val="2"/>
        </w:numPr>
        <w:spacing w:after="50" w:line="252" w:lineRule="auto"/>
      </w:pPr>
      <w:r>
        <w:rPr>
          <w:b/>
          <w:bCs/>
        </w:rPr>
        <w:t>Homologación en la Junta</w:t>
      </w:r>
      <w:r>
        <w:t xml:space="preserve"> (Decreto 39/2011): bienes y servicios declarados de </w:t>
      </w:r>
      <w:r>
        <w:rPr>
          <w:b/>
          <w:bCs/>
        </w:rPr>
        <w:t>necesaria uniformidad</w:t>
      </w:r>
      <w:r>
        <w:t xml:space="preserve"> se adquieren mediante el </w:t>
      </w:r>
      <w:r>
        <w:rPr>
          <w:b/>
          <w:bCs/>
        </w:rPr>
        <w:t>Catálogo de Bienes y Servicios Homologados</w:t>
      </w:r>
      <w:r>
        <w:t>. Contratar al margen de la homologación requiere informe favorable de la ADA cuando se trate de bienes informáticos.</w:t>
      </w:r>
    </w:p>
    <w:p w14:paraId="4D94DEC2" w14:textId="77777777" w:rsidR="00B14423" w:rsidRDefault="00000000">
      <w:pPr>
        <w:pStyle w:val="Ttulo2"/>
        <w:keepNext/>
      </w:pPr>
      <w:r>
        <w:t>4.4. Licitación, selección y adjudicación</w:t>
      </w:r>
    </w:p>
    <w:p w14:paraId="63328607" w14:textId="77777777" w:rsidR="00B14423" w:rsidRDefault="00000000">
      <w:pPr>
        <w:pStyle w:val="Ttulo3"/>
        <w:keepNext/>
      </w:pPr>
      <w:r>
        <w:t>4.4.1. Publicidad y presentación de ofertas</w:t>
      </w:r>
    </w:p>
    <w:p w14:paraId="244C944F" w14:textId="77777777" w:rsidR="00B14423" w:rsidRDefault="00000000">
      <w:pPr>
        <w:pStyle w:val="Prrafodelista"/>
        <w:numPr>
          <w:ilvl w:val="0"/>
          <w:numId w:val="2"/>
        </w:numPr>
        <w:spacing w:after="50" w:line="252" w:lineRule="auto"/>
      </w:pPr>
      <w:r>
        <w:rPr>
          <w:b/>
          <w:bCs/>
        </w:rPr>
        <w:t>Anuncio de licitación</w:t>
      </w:r>
      <w:r>
        <w:t xml:space="preserve"> en el </w:t>
      </w:r>
      <w:r>
        <w:rPr>
          <w:b/>
          <w:bCs/>
        </w:rPr>
        <w:t>perfil de contratante</w:t>
      </w:r>
      <w:r>
        <w:t xml:space="preserve"> (art. 135); en la Junta, en la </w:t>
      </w:r>
      <w:r>
        <w:rPr>
          <w:b/>
          <w:bCs/>
        </w:rPr>
        <w:t>Plataforma de Contratación de la Junta de Andalucía</w:t>
      </w:r>
      <w:r>
        <w:t xml:space="preserve">. Los contratos SARA se publican además en el </w:t>
      </w:r>
      <w:r>
        <w:rPr>
          <w:b/>
          <w:bCs/>
        </w:rPr>
        <w:t>DOUE</w:t>
      </w:r>
      <w:r>
        <w:t>.</w:t>
      </w:r>
    </w:p>
    <w:p w14:paraId="28E26568" w14:textId="77777777" w:rsidR="00B14423" w:rsidRDefault="00000000">
      <w:pPr>
        <w:pStyle w:val="Prrafodelista"/>
        <w:numPr>
          <w:ilvl w:val="0"/>
          <w:numId w:val="2"/>
        </w:numPr>
        <w:spacing w:after="50" w:line="252" w:lineRule="auto"/>
      </w:pPr>
      <w:r>
        <w:rPr>
          <w:b/>
          <w:bCs/>
        </w:rPr>
        <w:t>Licitación electrónica obligatoria</w:t>
      </w:r>
      <w:r>
        <w:t xml:space="preserve"> (DA 15ª LCSP), con excepciones tasadas. En la Junta, mediante </w:t>
      </w:r>
      <w:proofErr w:type="spellStart"/>
      <w:r>
        <w:rPr>
          <w:b/>
          <w:bCs/>
        </w:rPr>
        <w:t>SiREC</w:t>
      </w:r>
      <w:proofErr w:type="spellEnd"/>
      <w:r>
        <w:t>.</w:t>
      </w:r>
    </w:p>
    <w:p w14:paraId="1058FDEF" w14:textId="77777777" w:rsidR="00B14423" w:rsidRDefault="00000000">
      <w:pPr>
        <w:pStyle w:val="Prrafodelista"/>
        <w:numPr>
          <w:ilvl w:val="0"/>
          <w:numId w:val="2"/>
        </w:numPr>
        <w:spacing w:after="50" w:line="252" w:lineRule="auto"/>
      </w:pPr>
      <w:r>
        <w:t xml:space="preserve">La documentación se presenta en </w:t>
      </w:r>
      <w:r>
        <w:rPr>
          <w:b/>
          <w:bCs/>
        </w:rPr>
        <w:t>sobres o archivos electrónicos</w:t>
      </w:r>
      <w:r>
        <w:t xml:space="preserve">: (1) documentación administrativa (DEUC o declaración responsable, compromiso de adscripción de medios, etc.); (2) criterios sujetos a </w:t>
      </w:r>
      <w:r>
        <w:rPr>
          <w:b/>
          <w:bCs/>
        </w:rPr>
        <w:t>juicio de valor</w:t>
      </w:r>
      <w:r>
        <w:t xml:space="preserve">; (3) oferta económica y criterios evaluables mediante </w:t>
      </w:r>
      <w:r>
        <w:rPr>
          <w:b/>
          <w:bCs/>
        </w:rPr>
        <w:t>fórmulas</w:t>
      </w:r>
      <w:r>
        <w:t xml:space="preserve">. Los sobres de juicio de valor se abren y valoran </w:t>
      </w:r>
      <w:r>
        <w:rPr>
          <w:b/>
          <w:bCs/>
        </w:rPr>
        <w:t>antes</w:t>
      </w:r>
      <w:r>
        <w:t xml:space="preserve"> que los de fórmulas, para no condicionar la valoración subjetiva.</w:t>
      </w:r>
    </w:p>
    <w:p w14:paraId="41126150" w14:textId="77777777" w:rsidR="00B14423" w:rsidRDefault="00000000">
      <w:pPr>
        <w:pStyle w:val="Ttulo3"/>
        <w:keepNext/>
      </w:pPr>
      <w:r>
        <w:t>4.4.2. Mesa de contratación y comité de expertos</w:t>
      </w:r>
    </w:p>
    <w:p w14:paraId="792C0955" w14:textId="77777777" w:rsidR="00B14423" w:rsidRDefault="00000000">
      <w:pPr>
        <w:pStyle w:val="Prrafodelista"/>
        <w:numPr>
          <w:ilvl w:val="0"/>
          <w:numId w:val="2"/>
        </w:numPr>
        <w:spacing w:after="50" w:line="252" w:lineRule="auto"/>
      </w:pPr>
      <w:r>
        <w:t xml:space="preserve">La </w:t>
      </w:r>
      <w:r>
        <w:rPr>
          <w:b/>
          <w:bCs/>
        </w:rPr>
        <w:t>mesa de contratación</w:t>
      </w:r>
      <w:r>
        <w:t xml:space="preserve"> (art. 326) asiste al órgano de contratación: califica la documentación, valora las ofertas, propone la adjudicación y, en su caso, aprecia las ofertas anormalmente bajas. La integran un presidente, vocales (entre ellos un funcionario con funciones de asesoramiento jurídico y un interventor) y un secretario. Es potestativa en el negociado sin publicidad y no interviene en los contratos menores. En el SAS, la composición de sus mesas se fija con carácter permanente por resolución (Resolución de 14 de marzo de 2024, modificada el 20 de febrero de 2026).</w:t>
      </w:r>
    </w:p>
    <w:p w14:paraId="296F08D4" w14:textId="77777777" w:rsidR="00B14423" w:rsidRDefault="00000000">
      <w:pPr>
        <w:pStyle w:val="Prrafodelista"/>
        <w:numPr>
          <w:ilvl w:val="0"/>
          <w:numId w:val="2"/>
        </w:numPr>
        <w:spacing w:after="50" w:line="252" w:lineRule="auto"/>
      </w:pPr>
      <w:r>
        <w:rPr>
          <w:b/>
          <w:bCs/>
        </w:rPr>
        <w:t>Comité de expertos</w:t>
      </w:r>
      <w:r>
        <w:t xml:space="preserve"> (art. 146.2.a): cuando los criterios de juicio de valor tienen </w:t>
      </w:r>
      <w:r>
        <w:rPr>
          <w:b/>
          <w:bCs/>
        </w:rPr>
        <w:t>mayor ponderación</w:t>
      </w:r>
      <w:r>
        <w:t xml:space="preserve"> que los evaluables por fórmulas, su valoración corresponde a un comité de al menos tres expertos no integrados en el órgano proponente, o a un organismo técnico especializado.</w:t>
      </w:r>
    </w:p>
    <w:p w14:paraId="23B265BD" w14:textId="77777777" w:rsidR="00B14423" w:rsidRDefault="00000000">
      <w:pPr>
        <w:pStyle w:val="Ttulo3"/>
        <w:keepNext/>
      </w:pPr>
      <w:r>
        <w:t>4.4.3. Criterios de adjudicación y decisión multicriterio</w:t>
      </w:r>
    </w:p>
    <w:p w14:paraId="0DF5CA65" w14:textId="77777777" w:rsidR="00B14423" w:rsidRDefault="00000000">
      <w:pPr>
        <w:pStyle w:val="Prrafodelista"/>
        <w:numPr>
          <w:ilvl w:val="0"/>
          <w:numId w:val="2"/>
        </w:numPr>
        <w:spacing w:after="50" w:line="252" w:lineRule="auto"/>
      </w:pPr>
      <w:r>
        <w:t xml:space="preserve">Se adjudica a la </w:t>
      </w:r>
      <w:r>
        <w:rPr>
          <w:b/>
          <w:bCs/>
        </w:rPr>
        <w:t>mejor relación calidad-precio</w:t>
      </w:r>
      <w:r>
        <w:t xml:space="preserve">, con pluralidad de criterios vinculados al objeto (art. 145). En los contratos de servicios de </w:t>
      </w:r>
      <w:r>
        <w:rPr>
          <w:b/>
          <w:bCs/>
        </w:rPr>
        <w:t>prestaciones de carácter intelectual</w:t>
      </w:r>
      <w:r>
        <w:t xml:space="preserve"> los criterios de calidad deben representar al menos el </w:t>
      </w:r>
      <w:r>
        <w:rPr>
          <w:b/>
          <w:bCs/>
        </w:rPr>
        <w:t>51 %</w:t>
      </w:r>
      <w:r>
        <w:t xml:space="preserve"> de la puntuación (art. 145.4). Los criterios se ponderan y se publican en los pliegos.</w:t>
      </w:r>
    </w:p>
    <w:p w14:paraId="29624A27" w14:textId="77777777" w:rsidR="00B14423" w:rsidRDefault="00000000">
      <w:pPr>
        <w:pStyle w:val="Prrafodelista"/>
        <w:numPr>
          <w:ilvl w:val="0"/>
          <w:numId w:val="2"/>
        </w:numPr>
        <w:spacing w:after="50" w:line="252" w:lineRule="auto"/>
      </w:pPr>
      <w:r>
        <w:rPr>
          <w:b/>
          <w:bCs/>
        </w:rPr>
        <w:t>Teoría de la decisión multicriterio discreta</w:t>
      </w:r>
      <w:r>
        <w:t xml:space="preserve">: modelo metodológico de referencia para elegir entre un número finito de alternativas valoradas según criterios heterogéneos. Fases: identificar alternativas; definir un </w:t>
      </w:r>
      <w:r>
        <w:rPr>
          <w:b/>
          <w:bCs/>
        </w:rPr>
        <w:t>árbol jerárquico de criterios</w:t>
      </w:r>
      <w:r>
        <w:t xml:space="preserve">; asignar </w:t>
      </w:r>
      <w:r>
        <w:rPr>
          <w:b/>
          <w:bCs/>
        </w:rPr>
        <w:t>pesos</w:t>
      </w:r>
      <w:r>
        <w:t xml:space="preserve">; valorar cada alternativa con escalas o </w:t>
      </w:r>
      <w:r>
        <w:rPr>
          <w:b/>
          <w:bCs/>
        </w:rPr>
        <w:t>funciones de utilidad</w:t>
      </w:r>
      <w:r>
        <w:t xml:space="preserve"> normalizadas; </w:t>
      </w:r>
      <w:r>
        <w:rPr>
          <w:b/>
          <w:bCs/>
        </w:rPr>
        <w:t>agregar</w:t>
      </w:r>
      <w:r>
        <w:t xml:space="preserve"> para obtener una puntuación global y una ordenación; y realizar un </w:t>
      </w:r>
      <w:r>
        <w:rPr>
          <w:b/>
          <w:bCs/>
        </w:rPr>
        <w:t>análisis de sensibilidad</w:t>
      </w:r>
      <w:r>
        <w:t>.</w:t>
      </w:r>
    </w:p>
    <w:p w14:paraId="3AC37C41" w14:textId="77777777" w:rsidR="00B14423" w:rsidRDefault="00000000">
      <w:pPr>
        <w:pStyle w:val="Prrafodelista"/>
        <w:numPr>
          <w:ilvl w:val="0"/>
          <w:numId w:val="2"/>
        </w:numPr>
        <w:spacing w:after="50" w:line="252" w:lineRule="auto"/>
      </w:pPr>
      <w:r>
        <w:rPr>
          <w:b/>
          <w:bCs/>
        </w:rPr>
        <w:t>SSD-AAPP (Sistema de Soporte a la Decisión de las Administraciones Públicas)</w:t>
      </w:r>
      <w:r>
        <w:t xml:space="preserve">: herramienta desarrollada por la Administración General del Estado que aplica esta metodología a la selección de bienes y servicios. Su </w:t>
      </w:r>
      <w:r>
        <w:rPr>
          <w:b/>
          <w:bCs/>
        </w:rPr>
        <w:t>versión 4</w:t>
      </w:r>
      <w:r>
        <w:t xml:space="preserve"> (2011) se acompaña de un manual con guías de uso, buenas prácticas, una guía de gestión de </w:t>
      </w:r>
      <w:r>
        <w:lastRenderedPageBreak/>
        <w:t xml:space="preserve">adquisiciones y la metodología matemática. Se descarga gratuitamente desde el </w:t>
      </w:r>
      <w:r>
        <w:rPr>
          <w:b/>
          <w:bCs/>
        </w:rPr>
        <w:t>Centro de Transferencia de Tecnología (CTT)</w:t>
      </w:r>
      <w:r>
        <w:t xml:space="preserve"> del Portal de Administración Electrónica (</w:t>
      </w:r>
      <w:proofErr w:type="spellStart"/>
      <w:r>
        <w:t>PAe</w:t>
      </w:r>
      <w:proofErr w:type="spellEnd"/>
      <w:r>
        <w:t>). Los distractores habituales son SDMD-AAPP, ADMD-AAPP y SIDMD-AAPP.</w:t>
      </w:r>
    </w:p>
    <w:p w14:paraId="7882AB64" w14:textId="77777777" w:rsidR="00B14423" w:rsidRDefault="00000000">
      <w:pPr>
        <w:pStyle w:val="Ttulo3"/>
        <w:keepNext/>
      </w:pPr>
      <w:r>
        <w:t>4.4.4. Ofertas anormalmente bajas, clasificación y adjudicación</w:t>
      </w:r>
    </w:p>
    <w:p w14:paraId="47F61D1B" w14:textId="77777777" w:rsidR="00B14423" w:rsidRDefault="00000000">
      <w:pPr>
        <w:pStyle w:val="Prrafodelista"/>
        <w:numPr>
          <w:ilvl w:val="0"/>
          <w:numId w:val="2"/>
        </w:numPr>
        <w:spacing w:after="50" w:line="252" w:lineRule="auto"/>
      </w:pPr>
      <w:r>
        <w:rPr>
          <w:b/>
          <w:bCs/>
        </w:rPr>
        <w:t>Ofertas anormalmente bajas</w:t>
      </w:r>
      <w:r>
        <w:t xml:space="preserve"> (art. 149): se identifican según los parámetros de los pliegos; antes de excluir una oferta hay que dar audiencia al licitador para que la justifique y pedir informe técnico.</w:t>
      </w:r>
    </w:p>
    <w:p w14:paraId="47C75F5D" w14:textId="77777777" w:rsidR="00B14423" w:rsidRDefault="00000000">
      <w:pPr>
        <w:pStyle w:val="Prrafodelista"/>
        <w:numPr>
          <w:ilvl w:val="0"/>
          <w:numId w:val="2"/>
        </w:numPr>
        <w:spacing w:after="50" w:line="252" w:lineRule="auto"/>
      </w:pPr>
      <w:r>
        <w:rPr>
          <w:b/>
          <w:bCs/>
        </w:rPr>
        <w:t>Clasificación y requerimiento</w:t>
      </w:r>
      <w:r>
        <w:t xml:space="preserve"> (art. 150): la mesa clasifica las ofertas por orden decreciente y se requiere al mejor clasificado para que, en </w:t>
      </w:r>
      <w:r>
        <w:rPr>
          <w:b/>
          <w:bCs/>
        </w:rPr>
        <w:t>10 días hábiles</w:t>
      </w:r>
      <w:r>
        <w:t xml:space="preserve">, presente la documentación acreditativa (capacidad, solvencia, adscripción de medios) y constituya la </w:t>
      </w:r>
      <w:r>
        <w:rPr>
          <w:b/>
          <w:bCs/>
        </w:rPr>
        <w:t>garantía definitiva</w:t>
      </w:r>
      <w:r>
        <w:t>. Si no lo hace, se entiende retirada su oferta y se requiere al siguiente.</w:t>
      </w:r>
    </w:p>
    <w:p w14:paraId="46A2425C" w14:textId="77777777" w:rsidR="00B14423" w:rsidRDefault="00000000">
      <w:pPr>
        <w:pStyle w:val="Prrafodelista"/>
        <w:numPr>
          <w:ilvl w:val="0"/>
          <w:numId w:val="2"/>
        </w:numPr>
        <w:spacing w:after="50" w:line="252" w:lineRule="auto"/>
      </w:pPr>
      <w:r>
        <w:rPr>
          <w:b/>
          <w:bCs/>
        </w:rPr>
        <w:t>Garantías</w:t>
      </w:r>
      <w:r>
        <w:t xml:space="preserve">: la </w:t>
      </w:r>
      <w:r>
        <w:rPr>
          <w:b/>
          <w:bCs/>
        </w:rPr>
        <w:t>provisional</w:t>
      </w:r>
      <w:r>
        <w:t xml:space="preserve"> es excepcional (hasta el 3 % del presupuesto base, art. 106); la </w:t>
      </w:r>
      <w:r>
        <w:rPr>
          <w:b/>
          <w:bCs/>
        </w:rPr>
        <w:t>definitiva</w:t>
      </w:r>
      <w:r>
        <w:t xml:space="preserve"> es del </w:t>
      </w:r>
      <w:r>
        <w:rPr>
          <w:b/>
          <w:bCs/>
        </w:rPr>
        <w:t>5 % del precio final ofertado, IVA excluido</w:t>
      </w:r>
      <w:r>
        <w:t xml:space="preserve"> (art. 107), o del presupuesto base cuando el precio se fija por precios unitarios; puede exigirse una </w:t>
      </w:r>
      <w:r>
        <w:rPr>
          <w:b/>
          <w:bCs/>
        </w:rPr>
        <w:t>complementaria</w:t>
      </w:r>
      <w:r>
        <w:t xml:space="preserve"> de hasta otro 5 %.</w:t>
      </w:r>
    </w:p>
    <w:p w14:paraId="59D89983" w14:textId="77777777" w:rsidR="00B14423" w:rsidRDefault="00000000">
      <w:pPr>
        <w:pStyle w:val="Prrafodelista"/>
        <w:numPr>
          <w:ilvl w:val="0"/>
          <w:numId w:val="2"/>
        </w:numPr>
        <w:spacing w:after="50" w:line="252" w:lineRule="auto"/>
      </w:pPr>
      <w:r>
        <w:rPr>
          <w:b/>
          <w:bCs/>
        </w:rPr>
        <w:t>Adjudicación</w:t>
      </w:r>
      <w:r>
        <w:t xml:space="preserve"> (arts. 150.3 y 151): dentro de los </w:t>
      </w:r>
      <w:r>
        <w:rPr>
          <w:b/>
          <w:bCs/>
        </w:rPr>
        <w:t>5 días hábiles</w:t>
      </w:r>
      <w:r>
        <w:t xml:space="preserve"> siguientes a la recepción de la documentación; resolución motivada, notificada a los candidatos y publicada en el perfil en </w:t>
      </w:r>
      <w:r>
        <w:rPr>
          <w:b/>
          <w:bCs/>
        </w:rPr>
        <w:t>15 días</w:t>
      </w:r>
      <w:r>
        <w:t>. Ya no existe la «adjudicación provisional» y «definitiva», suprimida desde 2010.</w:t>
      </w:r>
    </w:p>
    <w:p w14:paraId="65862B7A" w14:textId="77777777" w:rsidR="00B14423" w:rsidRDefault="00000000">
      <w:pPr>
        <w:pStyle w:val="Ttulo3"/>
        <w:keepNext/>
      </w:pPr>
      <w:r>
        <w:t>4.4.5. Recurso especial en materia de contratación</w:t>
      </w:r>
    </w:p>
    <w:p w14:paraId="673ECEF2" w14:textId="77777777" w:rsidR="00B14423" w:rsidRDefault="00000000">
      <w:pPr>
        <w:pStyle w:val="Prrafodelista"/>
        <w:numPr>
          <w:ilvl w:val="0"/>
          <w:numId w:val="2"/>
        </w:numPr>
        <w:spacing w:after="50" w:line="252" w:lineRule="auto"/>
      </w:pPr>
      <w:r>
        <w:t xml:space="preserve">Procede en contratos de suministro y servicios de valor estimado </w:t>
      </w:r>
      <w:r>
        <w:rPr>
          <w:b/>
          <w:bCs/>
        </w:rPr>
        <w:t>superior a 100.000 €</w:t>
      </w:r>
      <w:r>
        <w:t xml:space="preserve"> (art. 44.1), contra anuncios y pliegos, actos de trámite cualificados (admisión o exclusión), la adjudicación, las modificaciones ilegales y los encargos a medios propios irregulares.</w:t>
      </w:r>
    </w:p>
    <w:p w14:paraId="6F95FBC5" w14:textId="77777777" w:rsidR="00B14423" w:rsidRDefault="00000000">
      <w:pPr>
        <w:pStyle w:val="Prrafodelista"/>
        <w:numPr>
          <w:ilvl w:val="0"/>
          <w:numId w:val="2"/>
        </w:numPr>
        <w:spacing w:after="50" w:line="252" w:lineRule="auto"/>
      </w:pPr>
      <w:r>
        <w:t xml:space="preserve">Es </w:t>
      </w:r>
      <w:r>
        <w:rPr>
          <w:b/>
          <w:bCs/>
        </w:rPr>
        <w:t>potestativo y gratuito</w:t>
      </w:r>
      <w:r>
        <w:t xml:space="preserve"> (art. 44.7). Plazo: </w:t>
      </w:r>
      <w:r>
        <w:rPr>
          <w:b/>
          <w:bCs/>
        </w:rPr>
        <w:t>15 días hábiles</w:t>
      </w:r>
      <w:r>
        <w:t xml:space="preserve"> (art. 50). Si se recurre la adjudicación, queda </w:t>
      </w:r>
      <w:r>
        <w:rPr>
          <w:b/>
          <w:bCs/>
        </w:rPr>
        <w:t>suspendida automáticamente</w:t>
      </w:r>
      <w:r>
        <w:t xml:space="preserve"> la tramitación (art. 53).</w:t>
      </w:r>
    </w:p>
    <w:p w14:paraId="67E896F2" w14:textId="77777777" w:rsidR="00B14423" w:rsidRDefault="00000000">
      <w:pPr>
        <w:pStyle w:val="Prrafodelista"/>
        <w:numPr>
          <w:ilvl w:val="0"/>
          <w:numId w:val="2"/>
        </w:numPr>
        <w:spacing w:after="50" w:line="252" w:lineRule="auto"/>
      </w:pPr>
      <w:r>
        <w:t xml:space="preserve">En Andalucía lo resuelve el </w:t>
      </w:r>
      <w:r>
        <w:rPr>
          <w:b/>
          <w:bCs/>
        </w:rPr>
        <w:t>Tribunal Administrativo de Recursos Contractuales de la Junta de Andalucía</w:t>
      </w:r>
      <w:r>
        <w:t>.</w:t>
      </w:r>
    </w:p>
    <w:p w14:paraId="60F3AEC8" w14:textId="77777777" w:rsidR="00B14423" w:rsidRDefault="00000000">
      <w:pPr>
        <w:pStyle w:val="Ttulo2"/>
        <w:keepNext/>
      </w:pPr>
      <w:r>
        <w:t>4.5. Formalización y publicación</w:t>
      </w:r>
    </w:p>
    <w:p w14:paraId="7F852BEF" w14:textId="77777777" w:rsidR="00B14423" w:rsidRDefault="00000000">
      <w:pPr>
        <w:pStyle w:val="Prrafodelista"/>
        <w:numPr>
          <w:ilvl w:val="0"/>
          <w:numId w:val="2"/>
        </w:numPr>
        <w:spacing w:after="50" w:line="252" w:lineRule="auto"/>
      </w:pPr>
      <w:r>
        <w:t xml:space="preserve">Si el contrato es </w:t>
      </w:r>
      <w:r>
        <w:rPr>
          <w:b/>
          <w:bCs/>
        </w:rPr>
        <w:t>susceptible de recurso especial</w:t>
      </w:r>
      <w:r>
        <w:t xml:space="preserve">, no puede formalizarse antes de </w:t>
      </w:r>
      <w:r>
        <w:rPr>
          <w:b/>
          <w:bCs/>
        </w:rPr>
        <w:t>15 días hábiles</w:t>
      </w:r>
      <w:r>
        <w:t xml:space="preserve"> desde la remisión de la notificación de la adjudicación; transcurrido ese plazo sin recurso con efectos suspensivos, se requiere al adjudicatario para que formalice en </w:t>
      </w:r>
      <w:r>
        <w:rPr>
          <w:b/>
          <w:bCs/>
        </w:rPr>
        <w:t>5 días</w:t>
      </w:r>
      <w:r>
        <w:t xml:space="preserve">. En los demás casos, la formalización se realiza en </w:t>
      </w:r>
      <w:r>
        <w:rPr>
          <w:b/>
          <w:bCs/>
        </w:rPr>
        <w:t>15 días hábiles</w:t>
      </w:r>
      <w:r>
        <w:t xml:space="preserve"> desde la notificación (art. 153.3).</w:t>
      </w:r>
    </w:p>
    <w:p w14:paraId="32F364A3" w14:textId="77777777" w:rsidR="00B14423" w:rsidRDefault="00000000">
      <w:pPr>
        <w:pStyle w:val="Prrafodelista"/>
        <w:numPr>
          <w:ilvl w:val="0"/>
          <w:numId w:val="2"/>
        </w:numPr>
        <w:spacing w:after="50" w:line="252" w:lineRule="auto"/>
      </w:pPr>
      <w:r>
        <w:t xml:space="preserve">Si no se formaliza por causa del adjudicatario, se le exige el </w:t>
      </w:r>
      <w:r>
        <w:rPr>
          <w:b/>
          <w:bCs/>
        </w:rPr>
        <w:t>3 % del presupuesto base de licitación</w:t>
      </w:r>
      <w:r>
        <w:t xml:space="preserve"> (IVA excluido) en concepto de penalidad y se adjudica al siguiente (art. 153.4).</w:t>
      </w:r>
    </w:p>
    <w:p w14:paraId="3E68A1F3" w14:textId="77777777" w:rsidR="00B14423" w:rsidRDefault="00000000">
      <w:pPr>
        <w:pStyle w:val="Prrafodelista"/>
        <w:numPr>
          <w:ilvl w:val="0"/>
          <w:numId w:val="2"/>
        </w:numPr>
        <w:spacing w:after="50" w:line="252" w:lineRule="auto"/>
      </w:pPr>
      <w:r>
        <w:t xml:space="preserve">El contrato </w:t>
      </w:r>
      <w:r>
        <w:rPr>
          <w:b/>
          <w:bCs/>
        </w:rPr>
        <w:t>no puede iniciarse sin formalizar</w:t>
      </w:r>
      <w:r>
        <w:t>, salvo la tramitación de emergencia (art. 153.6).</w:t>
      </w:r>
    </w:p>
    <w:p w14:paraId="4F19ADDC" w14:textId="77777777" w:rsidR="00B14423" w:rsidRDefault="00000000">
      <w:pPr>
        <w:pStyle w:val="Prrafodelista"/>
        <w:numPr>
          <w:ilvl w:val="0"/>
          <w:numId w:val="2"/>
        </w:numPr>
        <w:spacing w:after="50" w:line="252" w:lineRule="auto"/>
      </w:pPr>
      <w:r>
        <w:t>La formalización se publica en el perfil (y en el DOUE si es SARA) (art. 154).</w:t>
      </w:r>
    </w:p>
    <w:p w14:paraId="272FAECF" w14:textId="77777777" w:rsidR="00B14423" w:rsidRDefault="00000000">
      <w:pPr>
        <w:pStyle w:val="Ttulo2"/>
        <w:keepNext/>
      </w:pPr>
      <w:r>
        <w:t>4.6. Ejecución del contrato</w:t>
      </w:r>
    </w:p>
    <w:p w14:paraId="6B520587" w14:textId="77777777" w:rsidR="00B14423" w:rsidRDefault="00000000">
      <w:pPr>
        <w:pStyle w:val="Prrafodelista"/>
        <w:numPr>
          <w:ilvl w:val="0"/>
          <w:numId w:val="2"/>
        </w:numPr>
        <w:spacing w:after="50" w:line="252" w:lineRule="auto"/>
      </w:pPr>
      <w:r>
        <w:rPr>
          <w:b/>
          <w:bCs/>
        </w:rPr>
        <w:t>Responsable del contrato</w:t>
      </w:r>
      <w:r>
        <w:t xml:space="preserve"> (art. 62): supervisa la ejecución, adopta decisiones y dicta instrucciones para asegurar la correcta realización de la prestación. En TIC suele ser el jefe de servicio o de proyecto del área TIC.</w:t>
      </w:r>
    </w:p>
    <w:p w14:paraId="44AAED13" w14:textId="77777777" w:rsidR="00B14423" w:rsidRDefault="00000000">
      <w:pPr>
        <w:pStyle w:val="Prrafodelista"/>
        <w:numPr>
          <w:ilvl w:val="0"/>
          <w:numId w:val="2"/>
        </w:numPr>
        <w:spacing w:after="50" w:line="252" w:lineRule="auto"/>
      </w:pPr>
      <w:r>
        <w:rPr>
          <w:b/>
          <w:bCs/>
        </w:rPr>
        <w:t>Seguimiento</w:t>
      </w:r>
      <w:r>
        <w:t xml:space="preserve">: control de hitos, entregables y </w:t>
      </w:r>
      <w:r>
        <w:rPr>
          <w:b/>
          <w:bCs/>
        </w:rPr>
        <w:t>ANS</w:t>
      </w:r>
      <w:r>
        <w:t>; actas de seguimiento; certificaciones o conformidades periódicas que soportan el pago.</w:t>
      </w:r>
    </w:p>
    <w:p w14:paraId="6C55D46E" w14:textId="77777777" w:rsidR="00B14423" w:rsidRDefault="00000000">
      <w:pPr>
        <w:pStyle w:val="Prrafodelista"/>
        <w:numPr>
          <w:ilvl w:val="0"/>
          <w:numId w:val="2"/>
        </w:numPr>
        <w:spacing w:after="50" w:line="252" w:lineRule="auto"/>
      </w:pPr>
      <w:r>
        <w:rPr>
          <w:b/>
          <w:bCs/>
        </w:rPr>
        <w:t>Pago</w:t>
      </w:r>
      <w:r>
        <w:t xml:space="preserve"> (art. 198): dentro de los 30 días siguientes a la aprobación de las certificaciones o documentos que acrediten la conformidad; la factura es electrónica y se presenta en el punto general de entrada de facturas.</w:t>
      </w:r>
    </w:p>
    <w:p w14:paraId="33C37AB2" w14:textId="77777777" w:rsidR="00B14423" w:rsidRDefault="00000000">
      <w:pPr>
        <w:pStyle w:val="Prrafodelista"/>
        <w:numPr>
          <w:ilvl w:val="0"/>
          <w:numId w:val="2"/>
        </w:numPr>
        <w:spacing w:after="50" w:line="252" w:lineRule="auto"/>
      </w:pPr>
      <w:r>
        <w:rPr>
          <w:b/>
          <w:bCs/>
        </w:rPr>
        <w:t>Penalidades</w:t>
      </w:r>
      <w:r>
        <w:t xml:space="preserve"> (arts. 192-193): por cumplimiento defectuoso o incumplimiento de condiciones; cada una no puede superar el 10 % del precio (IVA excluido) ni el total el 50 %. Por demora, salvo previsión distinta, 0,60 € diarios por cada 1.000 € de precio.</w:t>
      </w:r>
    </w:p>
    <w:p w14:paraId="6D46C685" w14:textId="77777777" w:rsidR="00B14423" w:rsidRDefault="00000000">
      <w:pPr>
        <w:pStyle w:val="Prrafodelista"/>
        <w:numPr>
          <w:ilvl w:val="0"/>
          <w:numId w:val="2"/>
        </w:numPr>
        <w:spacing w:after="50" w:line="252" w:lineRule="auto"/>
      </w:pPr>
      <w:r>
        <w:rPr>
          <w:b/>
          <w:bCs/>
        </w:rPr>
        <w:t>Modificación</w:t>
      </w:r>
      <w:r>
        <w:t xml:space="preserve"> (arts. 203-207): solo por razones de interés público. Las </w:t>
      </w:r>
      <w:r>
        <w:rPr>
          <w:b/>
          <w:bCs/>
        </w:rPr>
        <w:t>previstas</w:t>
      </w:r>
      <w:r>
        <w:t xml:space="preserve"> en el PCAP pueden alcanzar hasta el </w:t>
      </w:r>
      <w:r>
        <w:rPr>
          <w:b/>
          <w:bCs/>
        </w:rPr>
        <w:t>20 %</w:t>
      </w:r>
      <w:r>
        <w:t xml:space="preserve"> del precio inicial (art. 204). Las </w:t>
      </w:r>
      <w:r>
        <w:rPr>
          <w:b/>
          <w:bCs/>
        </w:rPr>
        <w:t>no previstas</w:t>
      </w:r>
      <w:r>
        <w:t xml:space="preserve"> solo en los supuestos del art. 205: prestaciones adicionales o circunstancias imprevisibles, con un límite del </w:t>
      </w:r>
      <w:r>
        <w:rPr>
          <w:b/>
          <w:bCs/>
        </w:rPr>
        <w:t>50 %</w:t>
      </w:r>
      <w:r>
        <w:t xml:space="preserve"> del precio inicial, o modificaciones </w:t>
      </w:r>
      <w:r>
        <w:rPr>
          <w:b/>
          <w:bCs/>
        </w:rPr>
        <w:t>no sustanciales</w:t>
      </w:r>
      <w:r>
        <w:t xml:space="preserve"> (es sustancial, entre otros casos, la que amplía el ámbito más allá del 15 % en obras o el 10 % </w:t>
      </w:r>
      <w:r>
        <w:lastRenderedPageBreak/>
        <w:t xml:space="preserve">en los demás contratos). En la Junta, la modificación de un contrato TIC que suponga más del </w:t>
      </w:r>
      <w:r>
        <w:rPr>
          <w:b/>
          <w:bCs/>
        </w:rPr>
        <w:t>20 %</w:t>
      </w:r>
      <w:r>
        <w:t xml:space="preserve"> del importe inicial, sea sustancial o altere su contenido técnico requiere </w:t>
      </w:r>
      <w:r>
        <w:rPr>
          <w:b/>
          <w:bCs/>
        </w:rPr>
        <w:t>informe de la ADA</w:t>
      </w:r>
      <w:r>
        <w:t>.</w:t>
      </w:r>
    </w:p>
    <w:p w14:paraId="4F3ABD93" w14:textId="77777777" w:rsidR="00B14423" w:rsidRDefault="00000000">
      <w:pPr>
        <w:pStyle w:val="Prrafodelista"/>
        <w:numPr>
          <w:ilvl w:val="0"/>
          <w:numId w:val="2"/>
        </w:numPr>
        <w:spacing w:after="50" w:line="252" w:lineRule="auto"/>
      </w:pPr>
      <w:r>
        <w:rPr>
          <w:b/>
          <w:bCs/>
        </w:rPr>
        <w:t>Prórroga</w:t>
      </w:r>
      <w:r>
        <w:t xml:space="preserve"> (art. 29.2): acordada expresamente por el órgano de contratación y obligatoria para el contratista si se le preavisa con al menos </w:t>
      </w:r>
      <w:r>
        <w:rPr>
          <w:b/>
          <w:bCs/>
        </w:rPr>
        <w:t>dos meses</w:t>
      </w:r>
      <w:r>
        <w:t xml:space="preserve"> de antelación; </w:t>
      </w:r>
      <w:r>
        <w:rPr>
          <w:b/>
          <w:bCs/>
        </w:rPr>
        <w:t>nunca tácita</w:t>
      </w:r>
      <w:r>
        <w:t xml:space="preserve">. Duración máxima de los suministros y servicios de prestación sucesiva: </w:t>
      </w:r>
      <w:r>
        <w:rPr>
          <w:b/>
          <w:bCs/>
        </w:rPr>
        <w:t>5 años incluidas las prórrogas</w:t>
      </w:r>
      <w:r>
        <w:t xml:space="preserve"> (art. 29.4), con excepciones (recuperación de inversiones, mantenimiento vinculado a la vida útil del equipo, servicios a las personas). Si al vencer el contrato no se ha formalizado el nuevo por causas imprevisibles, puede prorrogarse hasta </w:t>
      </w:r>
      <w:r>
        <w:rPr>
          <w:b/>
          <w:bCs/>
        </w:rPr>
        <w:t>9 meses</w:t>
      </w:r>
      <w:r>
        <w:t xml:space="preserve"> como máximo. Las prórrogas de contratos TIC requieren </w:t>
      </w:r>
      <w:r>
        <w:rPr>
          <w:b/>
          <w:bCs/>
        </w:rPr>
        <w:t>informe de la ADA</w:t>
      </w:r>
      <w:r>
        <w:t xml:space="preserve"> (o comunicación si se trata de servicios ya informados incluidos en el Anexo).</w:t>
      </w:r>
    </w:p>
    <w:p w14:paraId="1B87818D" w14:textId="77777777" w:rsidR="00B14423" w:rsidRDefault="00000000">
      <w:pPr>
        <w:pStyle w:val="Prrafodelista"/>
        <w:numPr>
          <w:ilvl w:val="0"/>
          <w:numId w:val="2"/>
        </w:numPr>
        <w:spacing w:after="50" w:line="252" w:lineRule="auto"/>
      </w:pPr>
      <w:r>
        <w:rPr>
          <w:b/>
          <w:bCs/>
        </w:rPr>
        <w:t>Subcontratación y cesión</w:t>
      </w:r>
      <w:r>
        <w:t xml:space="preserve"> (arts. 214-215): sujetas a los requisitos de los pliegos y de la Ley.</w:t>
      </w:r>
    </w:p>
    <w:p w14:paraId="3881CD33" w14:textId="77777777" w:rsidR="00B14423" w:rsidRDefault="00000000">
      <w:pPr>
        <w:pStyle w:val="Prrafodelista"/>
        <w:numPr>
          <w:ilvl w:val="0"/>
          <w:numId w:val="2"/>
        </w:numPr>
        <w:spacing w:after="50" w:line="252" w:lineRule="auto"/>
      </w:pPr>
      <w:r>
        <w:rPr>
          <w:b/>
          <w:bCs/>
        </w:rPr>
        <w:t>Revisión de precios</w:t>
      </w:r>
      <w:r>
        <w:t xml:space="preserve"> (art. 103): solo periódica y predeterminada, en los contratos y supuestos que permite la Ley; en general no se aplica a los servicios TIC.</w:t>
      </w:r>
    </w:p>
    <w:p w14:paraId="66A9E23C" w14:textId="77777777" w:rsidR="00B14423" w:rsidRDefault="00000000">
      <w:pPr>
        <w:pStyle w:val="Ttulo2"/>
        <w:keepNext/>
      </w:pPr>
      <w:r>
        <w:t>4.7. Extinción del contrato</w:t>
      </w:r>
    </w:p>
    <w:p w14:paraId="1E59074B" w14:textId="77777777" w:rsidR="00B14423" w:rsidRDefault="00000000">
      <w:pPr>
        <w:spacing w:after="100" w:line="264" w:lineRule="auto"/>
        <w:jc w:val="both"/>
      </w:pPr>
      <w:r>
        <w:t xml:space="preserve">Los contratos se extinguen por </w:t>
      </w:r>
      <w:r>
        <w:rPr>
          <w:b/>
          <w:bCs/>
        </w:rPr>
        <w:t>cumplimiento</w:t>
      </w:r>
      <w:r>
        <w:t xml:space="preserve"> o por </w:t>
      </w:r>
      <w:r>
        <w:rPr>
          <w:b/>
          <w:bCs/>
        </w:rPr>
        <w:t>resolución</w:t>
      </w:r>
      <w:r>
        <w:t xml:space="preserve"> (art. 209).</w:t>
      </w:r>
    </w:p>
    <w:p w14:paraId="58798683" w14:textId="77777777" w:rsidR="00B14423" w:rsidRDefault="00000000">
      <w:pPr>
        <w:pStyle w:val="Prrafodelista"/>
        <w:numPr>
          <w:ilvl w:val="0"/>
          <w:numId w:val="2"/>
        </w:numPr>
        <w:spacing w:after="50" w:line="252" w:lineRule="auto"/>
      </w:pPr>
      <w:r>
        <w:rPr>
          <w:b/>
          <w:bCs/>
        </w:rPr>
        <w:t>Cumplimiento y recepción</w:t>
      </w:r>
      <w:r>
        <w:t xml:space="preserve"> (art. 210): exige un </w:t>
      </w:r>
      <w:r>
        <w:rPr>
          <w:b/>
          <w:bCs/>
        </w:rPr>
        <w:t>acto formal y positivo de recepción o conformidad</w:t>
      </w:r>
      <w:r>
        <w:t xml:space="preserve"> dentro del mes siguiente a la entrega o realización del objeto. En el suministro, la recepción se acompaña de la comprobación de los bienes (art. 300); en los servicios, de la conformidad con la prestación (art. 311).</w:t>
      </w:r>
    </w:p>
    <w:p w14:paraId="492A2741" w14:textId="77777777" w:rsidR="00B14423" w:rsidRDefault="00000000">
      <w:pPr>
        <w:pStyle w:val="Prrafodelista"/>
        <w:numPr>
          <w:ilvl w:val="0"/>
          <w:numId w:val="2"/>
        </w:numPr>
        <w:spacing w:after="50" w:line="252" w:lineRule="auto"/>
      </w:pPr>
      <w:r>
        <w:rPr>
          <w:b/>
          <w:bCs/>
        </w:rPr>
        <w:t>Plazo de garantía</w:t>
      </w:r>
      <w:r>
        <w:t xml:space="preserve"> (art. 210.3): se fija en los pliegos según la naturaleza y complejidad; durante él, el contratista responde de los defectos. Transcurrido sin objeciones, se extingue su responsabilidad y se </w:t>
      </w:r>
      <w:r>
        <w:rPr>
          <w:b/>
          <w:bCs/>
        </w:rPr>
        <w:t>devuelve la garantía definitiva</w:t>
      </w:r>
      <w:r>
        <w:t xml:space="preserve"> (art. 111).</w:t>
      </w:r>
    </w:p>
    <w:p w14:paraId="7130D661" w14:textId="77777777" w:rsidR="00B14423" w:rsidRDefault="00000000">
      <w:pPr>
        <w:pStyle w:val="Prrafodelista"/>
        <w:numPr>
          <w:ilvl w:val="0"/>
          <w:numId w:val="2"/>
        </w:numPr>
        <w:spacing w:after="50" w:line="252" w:lineRule="auto"/>
      </w:pPr>
      <w:r>
        <w:rPr>
          <w:b/>
          <w:bCs/>
        </w:rPr>
        <w:t>Liquidación</w:t>
      </w:r>
      <w:r>
        <w:t>: en los 30 días siguientes a la recepción se acuerda y notifica la liquidación y se abona el saldo.</w:t>
      </w:r>
    </w:p>
    <w:p w14:paraId="799D4B69" w14:textId="77777777" w:rsidR="00B14423" w:rsidRDefault="00000000">
      <w:pPr>
        <w:pStyle w:val="Prrafodelista"/>
        <w:numPr>
          <w:ilvl w:val="0"/>
          <w:numId w:val="2"/>
        </w:numPr>
        <w:spacing w:after="50" w:line="252" w:lineRule="auto"/>
      </w:pPr>
      <w:r>
        <w:rPr>
          <w:b/>
          <w:bCs/>
        </w:rPr>
        <w:t>Resolución</w:t>
      </w:r>
      <w:r>
        <w:t xml:space="preserve"> (arts. 211-213; especiales en arts. 306 para suministros y 313 para servicios): entre otras causas, extinción de la personalidad del contratista, declaración de concurso, </w:t>
      </w:r>
      <w:r>
        <w:rPr>
          <w:b/>
          <w:bCs/>
        </w:rPr>
        <w:t>mutuo acuerdo</w:t>
      </w:r>
      <w:r>
        <w:t xml:space="preserve">, </w:t>
      </w:r>
      <w:r>
        <w:rPr>
          <w:b/>
          <w:bCs/>
        </w:rPr>
        <w:t>demora</w:t>
      </w:r>
      <w:r>
        <w:t xml:space="preserve"> en el cumplimiento de los plazos, demora en el pago por la Administración superior a 6 meses, </w:t>
      </w:r>
      <w:r>
        <w:rPr>
          <w:b/>
          <w:bCs/>
        </w:rPr>
        <w:t>incumplimiento de la obligación principal</w:t>
      </w:r>
      <w:r>
        <w:t xml:space="preserve"> o de obligaciones esenciales (como las de protección de datos), e imposibilidad de ejecutar la prestación sin una modificación no permitida. Exige procedimiento con audiencia al contratista y, si se opone, dictamen del órgano consultivo. Si es imputable al contratista, se incauta la garantía y debe indemnizar los daños.</w:t>
      </w:r>
    </w:p>
    <w:p w14:paraId="2262E4DF" w14:textId="77777777" w:rsidR="00B14423" w:rsidRDefault="00000000">
      <w:pPr>
        <w:pStyle w:val="Prrafodelista"/>
        <w:numPr>
          <w:ilvl w:val="0"/>
          <w:numId w:val="2"/>
        </w:numPr>
        <w:spacing w:after="50" w:line="252" w:lineRule="auto"/>
      </w:pPr>
      <w:r>
        <w:rPr>
          <w:b/>
          <w:bCs/>
        </w:rPr>
        <w:t>Fin del contrato TIC</w:t>
      </w:r>
      <w:r>
        <w:t xml:space="preserve">: además de los actos formales, conviene ejecutar el </w:t>
      </w:r>
      <w:r>
        <w:rPr>
          <w:b/>
          <w:bCs/>
        </w:rPr>
        <w:t>plan de devolución del servicio</w:t>
      </w:r>
      <w:r>
        <w:t xml:space="preserve"> (transferencia de conocimiento, entrega de código fuente, documentación y datos en formato abierto) para que el siguiente adjudicatario o los medios propios puedan continuar sin dependencia.</w:t>
      </w:r>
    </w:p>
    <w:p w14:paraId="46F2FDE0" w14:textId="77777777" w:rsidR="00B14423" w:rsidRDefault="00000000">
      <w:pPr>
        <w:pStyle w:val="Ttulo1"/>
        <w:keepNext/>
        <w:pageBreakBefore/>
      </w:pPr>
      <w:r>
        <w:lastRenderedPageBreak/>
        <w:t>5. Compra pública de innovación y dependencia del proveedor</w:t>
      </w:r>
    </w:p>
    <w:p w14:paraId="7302636C" w14:textId="77777777" w:rsidR="00B14423" w:rsidRDefault="00000000">
      <w:pPr>
        <w:pStyle w:val="Ttulo2"/>
        <w:keepNext/>
      </w:pPr>
      <w:r>
        <w:t>5.1. Compra pública de innovación (CPI)</w:t>
      </w:r>
    </w:p>
    <w:p w14:paraId="3DAD1966" w14:textId="77777777" w:rsidR="00B14423" w:rsidRDefault="00000000">
      <w:pPr>
        <w:spacing w:after="100" w:line="264" w:lineRule="auto"/>
        <w:jc w:val="both"/>
      </w:pPr>
      <w:r>
        <w:t xml:space="preserve">La </w:t>
      </w:r>
      <w:r>
        <w:rPr>
          <w:b/>
          <w:bCs/>
        </w:rPr>
        <w:t>compra pública de innovación</w:t>
      </w:r>
      <w:r>
        <w:t xml:space="preserve"> es una actuación administrativa de fomento de la innovación desde el lado de la </w:t>
      </w:r>
      <w:r>
        <w:rPr>
          <w:b/>
          <w:bCs/>
        </w:rPr>
        <w:t>demanda</w:t>
      </w:r>
      <w:r>
        <w:t>, a través de la contratación pública. Tiene dos modalidades:</w:t>
      </w:r>
    </w:p>
    <w:p w14:paraId="34B43EF0" w14:textId="77777777" w:rsidR="00B14423" w:rsidRDefault="00000000">
      <w:pPr>
        <w:pStyle w:val="Prrafodelista"/>
        <w:numPr>
          <w:ilvl w:val="0"/>
          <w:numId w:val="2"/>
        </w:numPr>
        <w:spacing w:after="50" w:line="252" w:lineRule="auto"/>
      </w:pPr>
      <w:r>
        <w:rPr>
          <w:b/>
          <w:bCs/>
        </w:rPr>
        <w:t xml:space="preserve">Compra pública </w:t>
      </w:r>
      <w:proofErr w:type="spellStart"/>
      <w:r>
        <w:rPr>
          <w:b/>
          <w:bCs/>
        </w:rPr>
        <w:t>precomercial</w:t>
      </w:r>
      <w:proofErr w:type="spellEnd"/>
      <w:r>
        <w:rPr>
          <w:b/>
          <w:bCs/>
        </w:rPr>
        <w:t xml:space="preserve"> (CPP)</w:t>
      </w:r>
      <w:r>
        <w:t xml:space="preserve">: contratación de </w:t>
      </w:r>
      <w:r>
        <w:rPr>
          <w:b/>
          <w:bCs/>
        </w:rPr>
        <w:t>servicios de investigación y desarrollo</w:t>
      </w:r>
      <w:r>
        <w:t xml:space="preserve"> para obtener soluciones innovadoras que no existen en el mercado. </w:t>
      </w:r>
      <w:r>
        <w:rPr>
          <w:b/>
          <w:bCs/>
        </w:rPr>
        <w:t>Se fundamenta exclusivamente en la compra de servicios de I+D</w:t>
      </w:r>
      <w:r>
        <w:t xml:space="preserve">; no incluye la adquisición de volúmenes comerciales del producto final. La Administración y las empresas </w:t>
      </w:r>
      <w:r>
        <w:rPr>
          <w:b/>
          <w:bCs/>
        </w:rPr>
        <w:t>comparten riesgos y beneficios</w:t>
      </w:r>
      <w:r>
        <w:t xml:space="preserve"> en condiciones de mercado, y el proceso se organiza en </w:t>
      </w:r>
      <w:r>
        <w:rPr>
          <w:b/>
          <w:bCs/>
        </w:rPr>
        <w:t>fases competitivas</w:t>
      </w:r>
      <w:r>
        <w:t xml:space="preserve"> (exploración y diseño de soluciones, prototipos, desarrollo de primeras series de prueba). Queda </w:t>
      </w:r>
      <w:r>
        <w:rPr>
          <w:b/>
          <w:bCs/>
        </w:rPr>
        <w:t>excluida de la LCSP</w:t>
      </w:r>
      <w:r>
        <w:t xml:space="preserve"> (art. 8) cuando los beneficios no pertenecen exclusivamente al órgano de contratación para su uso propio o el servicio no se remunera íntegramente por él. Marco de referencia: Comunicación </w:t>
      </w:r>
      <w:proofErr w:type="gramStart"/>
      <w:r>
        <w:t>COM(</w:t>
      </w:r>
      <w:proofErr w:type="gramEnd"/>
      <w:r>
        <w:t>2007) 799.</w:t>
      </w:r>
    </w:p>
    <w:p w14:paraId="01DF51B6" w14:textId="77777777" w:rsidR="00B14423" w:rsidRDefault="00000000">
      <w:pPr>
        <w:pStyle w:val="Prrafodelista"/>
        <w:numPr>
          <w:ilvl w:val="0"/>
          <w:numId w:val="2"/>
        </w:numPr>
        <w:spacing w:after="50" w:line="252" w:lineRule="auto"/>
      </w:pPr>
      <w:r>
        <w:rPr>
          <w:b/>
          <w:bCs/>
        </w:rPr>
        <w:t>Compra pública de tecnología innovadora (CPTI)</w:t>
      </w:r>
      <w:r>
        <w:t xml:space="preserve">: compra de un bien o servicio que </w:t>
      </w:r>
      <w:r>
        <w:rPr>
          <w:b/>
          <w:bCs/>
        </w:rPr>
        <w:t>no existe en el momento de la compra, pero puede desarrollarse en un plazo razonable</w:t>
      </w:r>
      <w:r>
        <w:t xml:space="preserve">, con tecnología nueva o mejorada. Está </w:t>
      </w:r>
      <w:r>
        <w:rPr>
          <w:b/>
          <w:bCs/>
        </w:rPr>
        <w:t>sujeta a la LCSP</w:t>
      </w:r>
      <w:r>
        <w:t xml:space="preserve">; los procedimientos más adecuados son la </w:t>
      </w:r>
      <w:r>
        <w:rPr>
          <w:b/>
          <w:bCs/>
        </w:rPr>
        <w:t>asociación para la innovación</w:t>
      </w:r>
      <w:r>
        <w:t xml:space="preserve">, el </w:t>
      </w:r>
      <w:r>
        <w:rPr>
          <w:b/>
          <w:bCs/>
        </w:rPr>
        <w:t>diálogo competitivo</w:t>
      </w:r>
      <w:r>
        <w:t>, la licitación con negociación o el abierto con especificaciones funcionales.</w:t>
      </w:r>
    </w:p>
    <w:p w14:paraId="6F4E6265" w14:textId="77777777" w:rsidR="00B14423" w:rsidRDefault="00000000">
      <w:pPr>
        <w:spacing w:after="100" w:line="264" w:lineRule="auto"/>
        <w:jc w:val="both"/>
      </w:pPr>
      <w:r>
        <w:t>Instrumentos de apoyo: consultas preliminares al mercado (art. 115), mapas de demanda temprana, financiación FEDER y guías de CPI del Ministerio de Ciencia e Innovación y del CDTI.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0"/>
        <w:gridCol w:w="4968"/>
      </w:tblGrid>
      <w:tr w:rsidR="00B14423" w14:paraId="3CE7C962" w14:textId="77777777">
        <w:tblPrEx>
          <w:tblCellMar>
            <w:top w:w="0" w:type="dxa"/>
            <w:bottom w:w="0" w:type="dxa"/>
          </w:tblCellMar>
        </w:tblPrEx>
        <w:trPr>
          <w:cantSplit/>
          <w:tblHeader/>
        </w:trPr>
        <w:tc>
          <w:tcPr>
            <w:tcW w:w="46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D21AE23" w14:textId="77777777" w:rsidR="00B14423" w:rsidRDefault="00000000">
            <w:r>
              <w:rPr>
                <w:b/>
                <w:bCs/>
                <w:color w:val="FFFFFF"/>
                <w:sz w:val="19"/>
                <w:szCs w:val="19"/>
              </w:rPr>
              <w:t>Situación</w:t>
            </w:r>
          </w:p>
        </w:tc>
        <w:tc>
          <w:tcPr>
            <w:tcW w:w="496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0223F6C" w14:textId="77777777" w:rsidR="00B14423" w:rsidRDefault="00000000">
            <w:r>
              <w:rPr>
                <w:b/>
                <w:bCs/>
                <w:color w:val="FFFFFF"/>
                <w:sz w:val="19"/>
                <w:szCs w:val="19"/>
              </w:rPr>
              <w:t>Modalidad adecuada</w:t>
            </w:r>
          </w:p>
        </w:tc>
      </w:tr>
      <w:tr w:rsidR="00B14423" w14:paraId="39EF8943" w14:textId="77777777">
        <w:tblPrEx>
          <w:tblCellMar>
            <w:top w:w="0" w:type="dxa"/>
            <w:bottom w:w="0" w:type="dxa"/>
          </w:tblCellMar>
        </w:tblPrEx>
        <w:trPr>
          <w:cantSplit/>
        </w:trPr>
        <w:tc>
          <w:tcPr>
            <w:tcW w:w="46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258275" w14:textId="77777777" w:rsidR="00B14423" w:rsidRDefault="00000000">
            <w:r>
              <w:rPr>
                <w:sz w:val="19"/>
                <w:szCs w:val="19"/>
              </w:rPr>
              <w:t>La solución existe en el mercado y los objetivos y requisitos técnicos están claros</w:t>
            </w:r>
          </w:p>
        </w:tc>
        <w:tc>
          <w:tcPr>
            <w:tcW w:w="49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0A79CC" w14:textId="77777777" w:rsidR="00B14423" w:rsidRDefault="00000000">
            <w:r>
              <w:rPr>
                <w:b/>
                <w:bCs/>
                <w:sz w:val="19"/>
                <w:szCs w:val="19"/>
              </w:rPr>
              <w:t>Contratación ordinaria</w:t>
            </w:r>
            <w:r>
              <w:rPr>
                <w:sz w:val="19"/>
                <w:szCs w:val="19"/>
              </w:rPr>
              <w:t>: servicio de desarrollo de software a medida (o suministro, si es un producto existente)</w:t>
            </w:r>
          </w:p>
        </w:tc>
      </w:tr>
      <w:tr w:rsidR="00B14423" w14:paraId="2487EF54" w14:textId="77777777">
        <w:tblPrEx>
          <w:tblCellMar>
            <w:top w:w="0" w:type="dxa"/>
            <w:bottom w:w="0" w:type="dxa"/>
          </w:tblCellMar>
        </w:tblPrEx>
        <w:trPr>
          <w:cantSplit/>
        </w:trPr>
        <w:tc>
          <w:tcPr>
            <w:tcW w:w="467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5719673" w14:textId="77777777" w:rsidR="00B14423" w:rsidRDefault="00000000">
            <w:r>
              <w:rPr>
                <w:sz w:val="19"/>
                <w:szCs w:val="19"/>
              </w:rPr>
              <w:t xml:space="preserve">La solución no </w:t>
            </w:r>
            <w:proofErr w:type="gramStart"/>
            <w:r>
              <w:rPr>
                <w:sz w:val="19"/>
                <w:szCs w:val="19"/>
              </w:rPr>
              <w:t>existe</w:t>
            </w:r>
            <w:proofErr w:type="gramEnd"/>
            <w:r>
              <w:rPr>
                <w:sz w:val="19"/>
                <w:szCs w:val="19"/>
              </w:rPr>
              <w:t xml:space="preserve"> pero puede desarrollarse a corto plazo</w:t>
            </w:r>
          </w:p>
        </w:tc>
        <w:tc>
          <w:tcPr>
            <w:tcW w:w="496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A57BB6" w14:textId="77777777" w:rsidR="00B14423" w:rsidRDefault="00000000">
            <w:r>
              <w:rPr>
                <w:b/>
                <w:bCs/>
                <w:sz w:val="19"/>
                <w:szCs w:val="19"/>
              </w:rPr>
              <w:t>CPTI</w:t>
            </w:r>
            <w:r>
              <w:rPr>
                <w:sz w:val="19"/>
                <w:szCs w:val="19"/>
              </w:rPr>
              <w:t xml:space="preserve"> (asociación para la innovación, diálogo competitivo…)</w:t>
            </w:r>
          </w:p>
        </w:tc>
      </w:tr>
      <w:tr w:rsidR="00B14423" w14:paraId="473A05FB" w14:textId="77777777">
        <w:tblPrEx>
          <w:tblCellMar>
            <w:top w:w="0" w:type="dxa"/>
            <w:bottom w:w="0" w:type="dxa"/>
          </w:tblCellMar>
        </w:tblPrEx>
        <w:trPr>
          <w:cantSplit/>
        </w:trPr>
        <w:tc>
          <w:tcPr>
            <w:tcW w:w="46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F526CF" w14:textId="77777777" w:rsidR="00B14423" w:rsidRDefault="00000000">
            <w:r>
              <w:rPr>
                <w:sz w:val="19"/>
                <w:szCs w:val="19"/>
              </w:rPr>
              <w:t>Hace falta investigación previa y desarrollo de prototipos</w:t>
            </w:r>
          </w:p>
        </w:tc>
        <w:tc>
          <w:tcPr>
            <w:tcW w:w="49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DE9D02" w14:textId="77777777" w:rsidR="00B14423" w:rsidRDefault="00000000">
            <w:r>
              <w:rPr>
                <w:b/>
                <w:bCs/>
                <w:sz w:val="19"/>
                <w:szCs w:val="19"/>
              </w:rPr>
              <w:t>CPP</w:t>
            </w:r>
            <w:r>
              <w:rPr>
                <w:sz w:val="19"/>
                <w:szCs w:val="19"/>
              </w:rPr>
              <w:t xml:space="preserve"> (servicios de I+D, fuera de la LCSP)</w:t>
            </w:r>
          </w:p>
        </w:tc>
      </w:tr>
    </w:tbl>
    <w:p w14:paraId="18044720" w14:textId="77777777" w:rsidR="00B14423" w:rsidRDefault="00B1442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4423" w14:paraId="39064D0A" w14:textId="77777777">
        <w:tblPrEx>
          <w:tblCellMar>
            <w:top w:w="0" w:type="dxa"/>
            <w:bottom w:w="0" w:type="dxa"/>
          </w:tblCellMar>
        </w:tblPrEx>
        <w:tc>
          <w:tcPr>
            <w:tcW w:w="9638" w:type="dxa"/>
            <w:tcBorders>
              <w:top w:val="single" w:sz="4" w:space="0" w:color="BF8F00"/>
              <w:left w:val="single" w:sz="24" w:space="0" w:color="BF8F00"/>
              <w:bottom w:val="single" w:sz="4" w:space="0" w:color="BF8F00"/>
              <w:right w:val="single" w:sz="4" w:space="0" w:color="BF8F00"/>
            </w:tcBorders>
            <w:shd w:val="clear" w:color="auto" w:fill="FFF2CC"/>
            <w:tcMar>
              <w:top w:w="100" w:type="dxa"/>
              <w:left w:w="160" w:type="dxa"/>
              <w:bottom w:w="100" w:type="dxa"/>
              <w:right w:w="160" w:type="dxa"/>
            </w:tcMar>
          </w:tcPr>
          <w:p w14:paraId="77296167" w14:textId="77777777" w:rsidR="00B14423" w:rsidRDefault="00000000">
            <w:pPr>
              <w:keepNext/>
              <w:spacing w:after="80"/>
            </w:pPr>
            <w:r>
              <w:rPr>
                <w:b/>
                <w:bCs/>
                <w:color w:val="BF8F00"/>
              </w:rPr>
              <w:t xml:space="preserve">Clave para </w:t>
            </w:r>
            <w:proofErr w:type="gramStart"/>
            <w:r>
              <w:rPr>
                <w:b/>
                <w:bCs/>
                <w:color w:val="BF8F00"/>
              </w:rPr>
              <w:t>el test</w:t>
            </w:r>
            <w:proofErr w:type="gramEnd"/>
          </w:p>
          <w:p w14:paraId="098A90E7" w14:textId="77777777" w:rsidR="00B14423" w:rsidRDefault="00000000">
            <w:pPr>
              <w:pStyle w:val="Prrafodelista"/>
              <w:numPr>
                <w:ilvl w:val="0"/>
                <w:numId w:val="2"/>
              </w:numPr>
              <w:spacing w:after="50" w:line="252" w:lineRule="auto"/>
            </w:pPr>
            <w:r>
              <w:t xml:space="preserve">La CPP </w:t>
            </w:r>
            <w:r>
              <w:rPr>
                <w:b/>
                <w:bCs/>
              </w:rPr>
              <w:t>no</w:t>
            </w:r>
            <w:r>
              <w:t xml:space="preserve"> es la forma de contratar desarrollo de software a medida, ni la única forma de aplicar fondos FEDER, ni un mecanismo de la Comisión para gestionar fondos de investigación: es la </w:t>
            </w:r>
            <w:r>
              <w:rPr>
                <w:b/>
                <w:bCs/>
              </w:rPr>
              <w:t>compra de servicios de I+D</w:t>
            </w:r>
            <w:r>
              <w:t>.</w:t>
            </w:r>
          </w:p>
          <w:p w14:paraId="23E5915C" w14:textId="77777777" w:rsidR="00B14423" w:rsidRDefault="00000000">
            <w:pPr>
              <w:pStyle w:val="Prrafodelista"/>
              <w:numPr>
                <w:ilvl w:val="0"/>
                <w:numId w:val="2"/>
              </w:numPr>
              <w:spacing w:after="50" w:line="252" w:lineRule="auto"/>
            </w:pPr>
            <w:r>
              <w:t xml:space="preserve">Si se conocen bien los objetivos y requisitos de un sistema que se puede construir con tecnología existente, lo adecuado es la </w:t>
            </w:r>
            <w:r>
              <w:rPr>
                <w:b/>
                <w:bCs/>
              </w:rPr>
              <w:t>contratación del servicio de desarrollo de software</w:t>
            </w:r>
            <w:r>
              <w:t>, no la CPI ni la compra de licencias.</w:t>
            </w:r>
          </w:p>
        </w:tc>
      </w:tr>
    </w:tbl>
    <w:p w14:paraId="41C65193" w14:textId="77777777" w:rsidR="00B14423" w:rsidRDefault="00B14423">
      <w:pPr>
        <w:spacing w:after="60"/>
      </w:pPr>
    </w:p>
    <w:p w14:paraId="70343F2E" w14:textId="77777777" w:rsidR="00B14423" w:rsidRDefault="00000000">
      <w:pPr>
        <w:pStyle w:val="Ttulo2"/>
        <w:keepNext/>
      </w:pPr>
      <w:r>
        <w:t>5.2. Dependencia tecnológica del proveedor (</w:t>
      </w:r>
      <w:proofErr w:type="spellStart"/>
      <w:r>
        <w:t>vendor</w:t>
      </w:r>
      <w:proofErr w:type="spellEnd"/>
      <w:r>
        <w:t xml:space="preserve"> </w:t>
      </w:r>
      <w:proofErr w:type="spellStart"/>
      <w:r>
        <w:t>lock</w:t>
      </w:r>
      <w:proofErr w:type="spellEnd"/>
      <w:r>
        <w:t>-in)</w:t>
      </w:r>
    </w:p>
    <w:p w14:paraId="1F68AC31" w14:textId="77777777" w:rsidR="00B14423" w:rsidRDefault="00000000">
      <w:pPr>
        <w:spacing w:after="100" w:line="264" w:lineRule="auto"/>
        <w:jc w:val="both"/>
      </w:pPr>
      <w:r>
        <w:t xml:space="preserve">Se denomina </w:t>
      </w:r>
      <w:proofErr w:type="spellStart"/>
      <w:r>
        <w:rPr>
          <w:b/>
          <w:bCs/>
        </w:rPr>
        <w:t>vendor</w:t>
      </w:r>
      <w:proofErr w:type="spellEnd"/>
      <w:r>
        <w:rPr>
          <w:b/>
          <w:bCs/>
        </w:rPr>
        <w:t xml:space="preserve"> </w:t>
      </w:r>
      <w:proofErr w:type="spellStart"/>
      <w:r>
        <w:rPr>
          <w:b/>
          <w:bCs/>
        </w:rPr>
        <w:t>lock</w:t>
      </w:r>
      <w:proofErr w:type="spellEnd"/>
      <w:r>
        <w:rPr>
          <w:b/>
          <w:bCs/>
        </w:rPr>
        <w:t>-in</w:t>
      </w:r>
      <w:r>
        <w:t xml:space="preserve"> (cautividad o bloqueo del proveedor) a la </w:t>
      </w:r>
      <w:r>
        <w:rPr>
          <w:b/>
          <w:bCs/>
        </w:rPr>
        <w:t>dependencia de un proveedor específico que dificulta o encarece la migración a otra plataforma</w:t>
      </w:r>
      <w:r>
        <w:t xml:space="preserve"> o el cambio de adjudicatario, por el uso de formatos o protocolos propietarios, licencias restrictivas, conocimiento exclusivo del sistema o costes de salida elevados. Reduce la concurrencia en licitaciones futuras y puede terminar forzando procedimientos negociados sin publicidad por exclusividad.</w:t>
      </w:r>
    </w:p>
    <w:p w14:paraId="0DA29D9C" w14:textId="77777777" w:rsidR="00B14423" w:rsidRDefault="00000000">
      <w:pPr>
        <w:spacing w:after="100" w:line="264" w:lineRule="auto"/>
        <w:jc w:val="both"/>
      </w:pPr>
      <w:r>
        <w:t>Medidas para prevenirlo en los pliegos:</w:t>
      </w:r>
    </w:p>
    <w:p w14:paraId="328519ED" w14:textId="77777777" w:rsidR="00B14423" w:rsidRDefault="00000000">
      <w:pPr>
        <w:pStyle w:val="Prrafodelista"/>
        <w:numPr>
          <w:ilvl w:val="0"/>
          <w:numId w:val="2"/>
        </w:numPr>
        <w:spacing w:after="50" w:line="252" w:lineRule="auto"/>
      </w:pPr>
      <w:r>
        <w:t xml:space="preserve">Especificaciones </w:t>
      </w:r>
      <w:r>
        <w:rPr>
          <w:b/>
          <w:bCs/>
        </w:rPr>
        <w:t>funcionales</w:t>
      </w:r>
      <w:r>
        <w:t xml:space="preserve"> y mención «o equivalente»; prohibición de marcas.</w:t>
      </w:r>
    </w:p>
    <w:p w14:paraId="3740720A" w14:textId="77777777" w:rsidR="00B14423" w:rsidRDefault="00000000">
      <w:pPr>
        <w:pStyle w:val="Prrafodelista"/>
        <w:numPr>
          <w:ilvl w:val="0"/>
          <w:numId w:val="2"/>
        </w:numPr>
        <w:spacing w:after="50" w:line="252" w:lineRule="auto"/>
      </w:pPr>
      <w:r>
        <w:rPr>
          <w:b/>
          <w:bCs/>
        </w:rPr>
        <w:t>Estándares abiertos</w:t>
      </w:r>
      <w:r>
        <w:t xml:space="preserve"> e interoperabilidad (ENI, HL7 FHIR, DICOM, IHE) y </w:t>
      </w:r>
      <w:proofErr w:type="spellStart"/>
      <w:r>
        <w:rPr>
          <w:b/>
          <w:bCs/>
        </w:rPr>
        <w:t>APIs</w:t>
      </w:r>
      <w:proofErr w:type="spellEnd"/>
      <w:r>
        <w:rPr>
          <w:b/>
          <w:bCs/>
        </w:rPr>
        <w:t xml:space="preserve"> documentadas</w:t>
      </w:r>
      <w:r>
        <w:t>.</w:t>
      </w:r>
    </w:p>
    <w:p w14:paraId="3E63B469" w14:textId="77777777" w:rsidR="00B14423" w:rsidRDefault="00000000">
      <w:pPr>
        <w:pStyle w:val="Prrafodelista"/>
        <w:numPr>
          <w:ilvl w:val="0"/>
          <w:numId w:val="2"/>
        </w:numPr>
        <w:spacing w:after="50" w:line="252" w:lineRule="auto"/>
      </w:pPr>
      <w:r>
        <w:rPr>
          <w:b/>
          <w:bCs/>
        </w:rPr>
        <w:t>Portabilidad y devolución de los datos</w:t>
      </w:r>
      <w:r>
        <w:t xml:space="preserve"> en formato abierto al finalizar el contrato.</w:t>
      </w:r>
    </w:p>
    <w:p w14:paraId="120D04A0" w14:textId="77777777" w:rsidR="00B14423" w:rsidRDefault="00000000">
      <w:pPr>
        <w:pStyle w:val="Prrafodelista"/>
        <w:numPr>
          <w:ilvl w:val="0"/>
          <w:numId w:val="2"/>
        </w:numPr>
        <w:spacing w:after="50" w:line="252" w:lineRule="auto"/>
      </w:pPr>
      <w:r>
        <w:rPr>
          <w:b/>
          <w:bCs/>
        </w:rPr>
        <w:t>Plan de devolución del servicio</w:t>
      </w:r>
      <w:r>
        <w:t xml:space="preserve"> y transferencia de conocimiento.</w:t>
      </w:r>
    </w:p>
    <w:p w14:paraId="187737DB" w14:textId="77777777" w:rsidR="00B14423" w:rsidRDefault="00000000">
      <w:pPr>
        <w:pStyle w:val="Prrafodelista"/>
        <w:numPr>
          <w:ilvl w:val="0"/>
          <w:numId w:val="2"/>
        </w:numPr>
        <w:spacing w:after="50" w:line="252" w:lineRule="auto"/>
      </w:pPr>
      <w:r>
        <w:rPr>
          <w:b/>
          <w:bCs/>
        </w:rPr>
        <w:lastRenderedPageBreak/>
        <w:t>Titularidad pública</w:t>
      </w:r>
      <w:r>
        <w:t xml:space="preserve"> del software desarrollado (art. 308 LCSP), con entrega del código fuente y la documentación.</w:t>
      </w:r>
    </w:p>
    <w:p w14:paraId="30A69C35" w14:textId="77777777" w:rsidR="00B14423" w:rsidRDefault="00000000">
      <w:pPr>
        <w:pStyle w:val="Prrafodelista"/>
        <w:numPr>
          <w:ilvl w:val="0"/>
          <w:numId w:val="2"/>
        </w:numPr>
        <w:spacing w:after="50" w:line="252" w:lineRule="auto"/>
      </w:pPr>
      <w:r>
        <w:rPr>
          <w:b/>
          <w:bCs/>
        </w:rPr>
        <w:t>Reutilización</w:t>
      </w:r>
      <w:r>
        <w:t xml:space="preserve"> de soluciones y software de fuentes abiertas (arts. 157 y 158 de la Ley 40/2015; se desarrolla en el Tema 54).</w:t>
      </w:r>
    </w:p>
    <w:p w14:paraId="02C37A52" w14:textId="77777777" w:rsidR="00B14423" w:rsidRDefault="00000000">
      <w:pPr>
        <w:pStyle w:val="Prrafodelista"/>
        <w:numPr>
          <w:ilvl w:val="0"/>
          <w:numId w:val="2"/>
        </w:numPr>
        <w:spacing w:after="50" w:line="252" w:lineRule="auto"/>
      </w:pPr>
      <w:r>
        <w:t>Arquitecturas modulares, división en lotes y duraciones razonables.</w:t>
      </w:r>
    </w:p>
    <w:p w14:paraId="20383FD5" w14:textId="77777777" w:rsidR="00B14423" w:rsidRDefault="00000000">
      <w:pPr>
        <w:pStyle w:val="Ttulo1"/>
        <w:keepNext/>
        <w:pageBreakBefore/>
      </w:pPr>
      <w:r>
        <w:lastRenderedPageBreak/>
        <w:t>6. Particularidades en el Servicio Andaluz de Salud</w:t>
      </w:r>
    </w:p>
    <w:p w14:paraId="28F59005" w14:textId="77777777" w:rsidR="00B14423" w:rsidRDefault="00000000">
      <w:pPr>
        <w:pStyle w:val="Ttulo2"/>
        <w:keepNext/>
      </w:pPr>
      <w:r>
        <w:t>6.1. Organización de la contratación en el SAS</w:t>
      </w:r>
    </w:p>
    <w:p w14:paraId="6FA2DECA" w14:textId="77777777" w:rsidR="00B14423" w:rsidRDefault="00000000">
      <w:pPr>
        <w:spacing w:after="100" w:line="264" w:lineRule="auto"/>
        <w:jc w:val="both"/>
      </w:pPr>
      <w:r>
        <w:t xml:space="preserve">El SAS es una agencia administrativa adscrita, desde julio de 2026, a la </w:t>
      </w:r>
      <w:r>
        <w:rPr>
          <w:b/>
          <w:bCs/>
        </w:rPr>
        <w:t>Consejería de Presidencia, Sanidad y Emergencias</w:t>
      </w:r>
      <w:r>
        <w:t xml:space="preserve"> (Decreto del </w:t>
      </w:r>
      <w:proofErr w:type="gramStart"/>
      <w:r>
        <w:t>Presidente</w:t>
      </w:r>
      <w:proofErr w:type="gramEnd"/>
      <w:r>
        <w:t xml:space="preserve"> 9/2026). Su estructura directiva está regulada en el </w:t>
      </w:r>
      <w:r>
        <w:rPr>
          <w:b/>
          <w:bCs/>
        </w:rPr>
        <w:t>Decreto 189/2026, de 30 de julio</w:t>
      </w:r>
      <w:r>
        <w:t>, que integra entre los órganos del SAS:</w:t>
      </w:r>
    </w:p>
    <w:p w14:paraId="5649D674" w14:textId="77777777" w:rsidR="00B14423" w:rsidRDefault="00000000">
      <w:pPr>
        <w:pStyle w:val="Prrafodelista"/>
        <w:numPr>
          <w:ilvl w:val="0"/>
          <w:numId w:val="2"/>
        </w:numPr>
        <w:spacing w:after="50" w:line="252" w:lineRule="auto"/>
      </w:pPr>
      <w:r>
        <w:rPr>
          <w:b/>
          <w:bCs/>
        </w:rPr>
        <w:t>Dirección Gerencia</w:t>
      </w:r>
      <w:r>
        <w:t xml:space="preserve">: representa al SAS y es el órgano de contratación originario, que </w:t>
      </w:r>
      <w:r>
        <w:rPr>
          <w:b/>
          <w:bCs/>
        </w:rPr>
        <w:t>delega</w:t>
      </w:r>
      <w:r>
        <w:t xml:space="preserve"> competencias.</w:t>
      </w:r>
    </w:p>
    <w:p w14:paraId="69B50FB5" w14:textId="77777777" w:rsidR="00B14423" w:rsidRDefault="00000000">
      <w:pPr>
        <w:pStyle w:val="Prrafodelista"/>
        <w:numPr>
          <w:ilvl w:val="0"/>
          <w:numId w:val="2"/>
        </w:numPr>
        <w:spacing w:after="50" w:line="252" w:lineRule="auto"/>
      </w:pPr>
      <w:r>
        <w:rPr>
          <w:b/>
          <w:bCs/>
        </w:rPr>
        <w:t>Dirección General de Recursos Económicos y Financieros y Contratación</w:t>
      </w:r>
      <w:r>
        <w:t xml:space="preserve"> (antes, de Gestión Económica y Servicios): dirige la política presupuestaria, la </w:t>
      </w:r>
      <w:r>
        <w:rPr>
          <w:b/>
          <w:bCs/>
        </w:rPr>
        <w:t>política de compras y logística integral</w:t>
      </w:r>
      <w:r>
        <w:t xml:space="preserve"> y la </w:t>
      </w:r>
      <w:r>
        <w:rPr>
          <w:b/>
          <w:bCs/>
        </w:rPr>
        <w:t>política de contratación de obras, bienes y servicios</w:t>
      </w:r>
      <w:r>
        <w:t xml:space="preserve">, y define las </w:t>
      </w:r>
      <w:r>
        <w:rPr>
          <w:b/>
          <w:bCs/>
        </w:rPr>
        <w:t>estructuras integradas de contratación</w:t>
      </w:r>
      <w:r>
        <w:t xml:space="preserve"> de cada provincia y la estructura central de coordinación.</w:t>
      </w:r>
    </w:p>
    <w:p w14:paraId="62287E59" w14:textId="77777777" w:rsidR="00B14423" w:rsidRDefault="00000000">
      <w:pPr>
        <w:pStyle w:val="Prrafodelista"/>
        <w:numPr>
          <w:ilvl w:val="0"/>
          <w:numId w:val="2"/>
        </w:numPr>
        <w:spacing w:after="50" w:line="252" w:lineRule="auto"/>
      </w:pPr>
      <w:r>
        <w:rPr>
          <w:b/>
          <w:bCs/>
        </w:rPr>
        <w:t>Dirección General de Salud Digital e Infraestructuras Tecnológicas</w:t>
      </w:r>
      <w:r>
        <w:t xml:space="preserve"> (antes, de Tecnologías de la Información y Comunicaciones): desarrolla la Estrategia de Salud Digital en el SAS; planifica y gestiona la </w:t>
      </w:r>
      <w:r>
        <w:rPr>
          <w:b/>
          <w:bCs/>
        </w:rPr>
        <w:t>infraestructura tecnológica y las comunicaciones</w:t>
      </w:r>
      <w:r>
        <w:t xml:space="preserve">; programa los recursos tecnológicos; impulsa la </w:t>
      </w:r>
      <w:r>
        <w:rPr>
          <w:b/>
          <w:bCs/>
        </w:rPr>
        <w:t>interoperabilidad</w:t>
      </w:r>
      <w:r>
        <w:t xml:space="preserve">, la </w:t>
      </w:r>
      <w:r>
        <w:rPr>
          <w:b/>
          <w:bCs/>
        </w:rPr>
        <w:t>ciberseguridad</w:t>
      </w:r>
      <w:r>
        <w:t xml:space="preserve">, la protección de datos y la gobernanza del dato. Ejerce sus atribuciones </w:t>
      </w:r>
      <w:r>
        <w:rPr>
          <w:b/>
          <w:bCs/>
        </w:rPr>
        <w:t>sin perjuicio de las competencias de la ADA y en coordinación con ella</w:t>
      </w:r>
      <w:r>
        <w:t>.</w:t>
      </w:r>
    </w:p>
    <w:p w14:paraId="4684163E" w14:textId="77777777" w:rsidR="00B14423" w:rsidRDefault="00000000">
      <w:pPr>
        <w:pStyle w:val="Prrafodelista"/>
        <w:numPr>
          <w:ilvl w:val="0"/>
          <w:numId w:val="2"/>
        </w:numPr>
        <w:spacing w:after="50" w:line="252" w:lineRule="auto"/>
      </w:pPr>
      <w:r>
        <w:rPr>
          <w:b/>
          <w:bCs/>
        </w:rPr>
        <w:t>Delegación de competencias</w:t>
      </w:r>
      <w:r>
        <w:t xml:space="preserve"> (Resolución de la Dirección Gerencia de 20 de enero de 2022): la contratación de los servicios centrales se delega en la Dirección General competente en gestión económica (hasta 12 millones de euros) y la de ámbito provincial en las direcciones gerencias de determinados </w:t>
      </w:r>
      <w:r>
        <w:rPr>
          <w:b/>
          <w:bCs/>
        </w:rPr>
        <w:t>hospitales universitarios</w:t>
      </w:r>
      <w:r>
        <w:t xml:space="preserve">, sedes de las </w:t>
      </w:r>
      <w:r>
        <w:rPr>
          <w:b/>
          <w:bCs/>
        </w:rPr>
        <w:t>Centrales Provinciales de Compras</w:t>
      </w:r>
      <w:r>
        <w:t>, que agrupan la contratación de los centros de cada provincia.</w:t>
      </w:r>
    </w:p>
    <w:p w14:paraId="5456104E" w14:textId="77777777" w:rsidR="00B14423" w:rsidRDefault="00000000">
      <w:pPr>
        <w:pStyle w:val="Prrafodelista"/>
        <w:numPr>
          <w:ilvl w:val="0"/>
          <w:numId w:val="2"/>
        </w:numPr>
        <w:spacing w:after="50" w:line="252" w:lineRule="auto"/>
      </w:pPr>
      <w:r>
        <w:rPr>
          <w:b/>
          <w:bCs/>
        </w:rPr>
        <w:t>Plataformas Provinciales de Logística Sanitaria</w:t>
      </w:r>
      <w:r>
        <w:t xml:space="preserve"> (desde 2011): integran compras, almacenes y distribución en cada provincia. En enero de 2024 se sometió a información pública un proyecto de decreto para crear una central de compras, el </w:t>
      </w:r>
      <w:r>
        <w:rPr>
          <w:b/>
          <w:bCs/>
        </w:rPr>
        <w:t>Centro Integrado de Compras y Logística del SAS</w:t>
      </w:r>
      <w:r>
        <w:t>; a fecha de elaboración del tema no se ha localizado su aprobación.</w:t>
      </w:r>
    </w:p>
    <w:p w14:paraId="04BC5AA1" w14:textId="77777777" w:rsidR="00B14423" w:rsidRDefault="00000000">
      <w:pPr>
        <w:pStyle w:val="Prrafodelista"/>
        <w:numPr>
          <w:ilvl w:val="0"/>
          <w:numId w:val="2"/>
        </w:numPr>
        <w:spacing w:after="50" w:line="252" w:lineRule="auto"/>
      </w:pPr>
      <w:r>
        <w:rPr>
          <w:b/>
          <w:bCs/>
        </w:rPr>
        <w:t>Coordinación de la contratación pública</w:t>
      </w:r>
      <w:r>
        <w:t>: la Dirección Gerencia encomienda funciones de coordinación de la contratación del SAS a una persona designada (la última, por Resolución de 5 de febrero de 2026).</w:t>
      </w:r>
    </w:p>
    <w:p w14:paraId="48ED813E" w14:textId="77777777" w:rsidR="00B14423" w:rsidRDefault="00000000">
      <w:pPr>
        <w:pStyle w:val="Ttulo2"/>
        <w:keepNext/>
      </w:pPr>
      <w:r>
        <w:t>6.2. Relación entre el SAS y la Agencia Digital de Andalucía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9"/>
        <w:gridCol w:w="4809"/>
      </w:tblGrid>
      <w:tr w:rsidR="00B14423" w14:paraId="024714A7" w14:textId="77777777">
        <w:tblPrEx>
          <w:tblCellMar>
            <w:top w:w="0" w:type="dxa"/>
            <w:bottom w:w="0" w:type="dxa"/>
          </w:tblCellMar>
        </w:tblPrEx>
        <w:trPr>
          <w:cantSplit/>
          <w:tblHeader/>
        </w:trPr>
        <w:tc>
          <w:tcPr>
            <w:tcW w:w="482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A840E8C" w14:textId="77777777" w:rsidR="00B14423" w:rsidRDefault="00000000">
            <w:r>
              <w:rPr>
                <w:b/>
                <w:bCs/>
                <w:color w:val="FFFFFF"/>
                <w:sz w:val="19"/>
                <w:szCs w:val="19"/>
              </w:rPr>
              <w:t>Aspecto</w:t>
            </w:r>
          </w:p>
        </w:tc>
        <w:tc>
          <w:tcPr>
            <w:tcW w:w="480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2F07B3" w14:textId="77777777" w:rsidR="00B14423" w:rsidRDefault="00000000">
            <w:r>
              <w:rPr>
                <w:b/>
                <w:bCs/>
                <w:color w:val="FFFFFF"/>
                <w:sz w:val="19"/>
                <w:szCs w:val="19"/>
              </w:rPr>
              <w:t>Régimen</w:t>
            </w:r>
          </w:p>
        </w:tc>
      </w:tr>
      <w:tr w:rsidR="00B14423" w14:paraId="6B159AA3" w14:textId="77777777">
        <w:tblPrEx>
          <w:tblCellMar>
            <w:top w:w="0" w:type="dxa"/>
            <w:bottom w:w="0" w:type="dxa"/>
          </w:tblCellMar>
        </w:tblPrEx>
        <w:trPr>
          <w:cantSplit/>
        </w:trPr>
        <w:tc>
          <w:tcPr>
            <w:tcW w:w="48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F00E1A" w14:textId="77777777" w:rsidR="00B14423" w:rsidRDefault="00000000">
            <w:r>
              <w:rPr>
                <w:sz w:val="19"/>
                <w:szCs w:val="19"/>
              </w:rPr>
              <w:t>Tramitación y financiación de los contratos TIC del SAS</w:t>
            </w:r>
          </w:p>
        </w:tc>
        <w:tc>
          <w:tcPr>
            <w:tcW w:w="48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59E792" w14:textId="77777777" w:rsidR="00B14423" w:rsidRDefault="00000000">
            <w:r>
              <w:rPr>
                <w:sz w:val="19"/>
                <w:szCs w:val="19"/>
              </w:rPr>
              <w:t xml:space="preserve">El </w:t>
            </w:r>
            <w:r>
              <w:rPr>
                <w:b/>
                <w:bCs/>
                <w:sz w:val="19"/>
                <w:szCs w:val="19"/>
              </w:rPr>
              <w:t>SAS</w:t>
            </w:r>
            <w:r>
              <w:rPr>
                <w:sz w:val="19"/>
                <w:szCs w:val="19"/>
              </w:rPr>
              <w:t xml:space="preserve"> (con cargo a sus créditos): excepción de la DA 16ª de la Ley 8/2025</w:t>
            </w:r>
          </w:p>
        </w:tc>
      </w:tr>
      <w:tr w:rsidR="00B14423" w14:paraId="2CED4295" w14:textId="77777777">
        <w:tblPrEx>
          <w:tblCellMar>
            <w:top w:w="0" w:type="dxa"/>
            <w:bottom w:w="0" w:type="dxa"/>
          </w:tblCellMar>
        </w:tblPrEx>
        <w:trPr>
          <w:cantSplit/>
        </w:trPr>
        <w:tc>
          <w:tcPr>
            <w:tcW w:w="48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DA4DCF" w14:textId="77777777" w:rsidR="00B14423" w:rsidRDefault="00000000">
            <w:r>
              <w:rPr>
                <w:sz w:val="19"/>
                <w:szCs w:val="19"/>
              </w:rPr>
              <w:t>Informe previo de los contratos TIC no menores, prórrogas y modificaciones</w:t>
            </w:r>
          </w:p>
        </w:tc>
        <w:tc>
          <w:tcPr>
            <w:tcW w:w="480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E7DBEF" w14:textId="77777777" w:rsidR="00B14423" w:rsidRDefault="00000000">
            <w:r>
              <w:rPr>
                <w:b/>
                <w:bCs/>
                <w:sz w:val="19"/>
                <w:szCs w:val="19"/>
              </w:rPr>
              <w:t>ADA</w:t>
            </w:r>
            <w:r>
              <w:rPr>
                <w:sz w:val="19"/>
                <w:szCs w:val="19"/>
              </w:rPr>
              <w:t>, por INFOCOR (Orden de 2012)</w:t>
            </w:r>
          </w:p>
        </w:tc>
      </w:tr>
      <w:tr w:rsidR="00B14423" w14:paraId="700047D4" w14:textId="77777777">
        <w:tblPrEx>
          <w:tblCellMar>
            <w:top w:w="0" w:type="dxa"/>
            <w:bottom w:w="0" w:type="dxa"/>
          </w:tblCellMar>
        </w:tblPrEx>
        <w:trPr>
          <w:cantSplit/>
        </w:trPr>
        <w:tc>
          <w:tcPr>
            <w:tcW w:w="48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201131" w14:textId="77777777" w:rsidR="00B14423" w:rsidRDefault="00000000">
            <w:r>
              <w:rPr>
                <w:sz w:val="19"/>
                <w:szCs w:val="19"/>
              </w:rPr>
              <w:t>Contratos menores TIC</w:t>
            </w:r>
          </w:p>
        </w:tc>
        <w:tc>
          <w:tcPr>
            <w:tcW w:w="48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404E14" w14:textId="77777777" w:rsidR="00B14423" w:rsidRDefault="00000000">
            <w:r>
              <w:rPr>
                <w:b/>
                <w:bCs/>
                <w:sz w:val="19"/>
                <w:szCs w:val="19"/>
              </w:rPr>
              <w:t>Comunicación</w:t>
            </w:r>
            <w:r>
              <w:rPr>
                <w:sz w:val="19"/>
                <w:szCs w:val="19"/>
              </w:rPr>
              <w:t xml:space="preserve"> a la ADA por INFOCOR</w:t>
            </w:r>
          </w:p>
        </w:tc>
      </w:tr>
      <w:tr w:rsidR="00B14423" w14:paraId="029BA20B" w14:textId="77777777">
        <w:tblPrEx>
          <w:tblCellMar>
            <w:top w:w="0" w:type="dxa"/>
            <w:bottom w:w="0" w:type="dxa"/>
          </w:tblCellMar>
        </w:tblPrEx>
        <w:trPr>
          <w:cantSplit/>
        </w:trPr>
        <w:tc>
          <w:tcPr>
            <w:tcW w:w="48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D085CD" w14:textId="77777777" w:rsidR="00B14423" w:rsidRDefault="00000000">
            <w:r>
              <w:rPr>
                <w:sz w:val="19"/>
                <w:szCs w:val="19"/>
              </w:rPr>
              <w:t>Canalización de solicitudes y comunicaciones</w:t>
            </w:r>
          </w:p>
        </w:tc>
        <w:tc>
          <w:tcPr>
            <w:tcW w:w="480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A9F7FE" w14:textId="77777777" w:rsidR="00B14423" w:rsidRDefault="00000000">
            <w:r>
              <w:rPr>
                <w:sz w:val="19"/>
                <w:szCs w:val="19"/>
              </w:rPr>
              <w:t xml:space="preserve">Órgano TIC del SAS, suscritas por su </w:t>
            </w:r>
            <w:r>
              <w:rPr>
                <w:b/>
                <w:bCs/>
                <w:sz w:val="19"/>
                <w:szCs w:val="19"/>
              </w:rPr>
              <w:t>máximo responsable TIC</w:t>
            </w:r>
            <w:r>
              <w:rPr>
                <w:sz w:val="19"/>
                <w:szCs w:val="19"/>
              </w:rPr>
              <w:t xml:space="preserve"> (Instrucción 1/2020)</w:t>
            </w:r>
          </w:p>
        </w:tc>
      </w:tr>
      <w:tr w:rsidR="00B14423" w14:paraId="67E45BDB" w14:textId="77777777">
        <w:tblPrEx>
          <w:tblCellMar>
            <w:top w:w="0" w:type="dxa"/>
            <w:bottom w:w="0" w:type="dxa"/>
          </w:tblCellMar>
        </w:tblPrEx>
        <w:trPr>
          <w:cantSplit/>
        </w:trPr>
        <w:tc>
          <w:tcPr>
            <w:tcW w:w="48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A44083" w14:textId="77777777" w:rsidR="00B14423" w:rsidRDefault="00000000">
            <w:r>
              <w:rPr>
                <w:sz w:val="19"/>
                <w:szCs w:val="19"/>
              </w:rPr>
              <w:t>Inventario de activos hardware</w:t>
            </w:r>
          </w:p>
        </w:tc>
        <w:tc>
          <w:tcPr>
            <w:tcW w:w="48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4BA420" w14:textId="77777777" w:rsidR="00B14423" w:rsidRDefault="00000000">
            <w:r>
              <w:rPr>
                <w:b/>
                <w:bCs/>
                <w:sz w:val="19"/>
                <w:szCs w:val="19"/>
              </w:rPr>
              <w:t>CRIJA</w:t>
            </w:r>
          </w:p>
        </w:tc>
      </w:tr>
      <w:tr w:rsidR="00B14423" w14:paraId="05701FFF" w14:textId="77777777">
        <w:tblPrEx>
          <w:tblCellMar>
            <w:top w:w="0" w:type="dxa"/>
            <w:bottom w:w="0" w:type="dxa"/>
          </w:tblCellMar>
        </w:tblPrEx>
        <w:trPr>
          <w:cantSplit/>
        </w:trPr>
        <w:tc>
          <w:tcPr>
            <w:tcW w:w="48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A4C08B" w14:textId="77777777" w:rsidR="00B14423" w:rsidRDefault="00000000">
            <w:r>
              <w:rPr>
                <w:sz w:val="19"/>
                <w:szCs w:val="19"/>
              </w:rPr>
              <w:t>Estándares técnicos, seguridad y servicios corporativos (red corporativa, puesto de trabajo)</w:t>
            </w:r>
          </w:p>
        </w:tc>
        <w:tc>
          <w:tcPr>
            <w:tcW w:w="480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17B621F" w14:textId="77777777" w:rsidR="00B14423" w:rsidRDefault="00000000">
            <w:r>
              <w:rPr>
                <w:sz w:val="19"/>
                <w:szCs w:val="19"/>
              </w:rPr>
              <w:t>ADA, en coordinación con la DG de Salud Digital e Infraestructuras Tecnológicas</w:t>
            </w:r>
          </w:p>
        </w:tc>
      </w:tr>
    </w:tbl>
    <w:p w14:paraId="39884038" w14:textId="77777777" w:rsidR="00B14423" w:rsidRDefault="00B14423">
      <w:pPr>
        <w:spacing w:after="80"/>
      </w:pPr>
    </w:p>
    <w:p w14:paraId="3B14823B" w14:textId="77777777" w:rsidR="00B14423" w:rsidRDefault="00000000">
      <w:pPr>
        <w:pStyle w:val="Ttulo2"/>
        <w:keepNext/>
      </w:pPr>
      <w:r>
        <w:t>6.3. Flujo orientativo de un expediente TIC en el SAS</w:t>
      </w:r>
    </w:p>
    <w:p w14:paraId="1CD4DBC4" w14:textId="77777777" w:rsidR="00B14423" w:rsidRDefault="00000000">
      <w:pPr>
        <w:spacing w:after="100" w:line="264" w:lineRule="auto"/>
        <w:jc w:val="both"/>
      </w:pPr>
      <w:r>
        <w:t>El flujo concreto depende del centro, del importe y de las instrucciones internas vigentes. A título orientativo, combinando los requisitos legales descritos:</w:t>
      </w:r>
    </w:p>
    <w:p w14:paraId="2CFFA8E0" w14:textId="77777777" w:rsidR="00B14423" w:rsidRDefault="00000000">
      <w:pPr>
        <w:pStyle w:val="Prrafodelista"/>
        <w:numPr>
          <w:ilvl w:val="0"/>
          <w:numId w:val="2"/>
        </w:numPr>
        <w:spacing w:after="50" w:line="252" w:lineRule="auto"/>
      </w:pPr>
      <w:r>
        <w:rPr>
          <w:b/>
          <w:bCs/>
        </w:rPr>
        <w:t>1. Necesidad</w:t>
      </w:r>
      <w:r>
        <w:t>: el servicio o la unidad usuaria plantea la necesidad; la unidad TIC (subdirección o servicio TIC del centro) la analiza, comprueba alternativas (catálogo homologado, acuerdos marco, soluciones corporativas, reutilización) y define la solución.</w:t>
      </w:r>
    </w:p>
    <w:p w14:paraId="66FE5577" w14:textId="77777777" w:rsidR="00B14423" w:rsidRDefault="00000000">
      <w:pPr>
        <w:pStyle w:val="Prrafodelista"/>
        <w:numPr>
          <w:ilvl w:val="0"/>
          <w:numId w:val="2"/>
        </w:numPr>
        <w:spacing w:after="50" w:line="252" w:lineRule="auto"/>
      </w:pPr>
      <w:r>
        <w:rPr>
          <w:b/>
          <w:bCs/>
        </w:rPr>
        <w:lastRenderedPageBreak/>
        <w:t>2. Documentación técnica</w:t>
      </w:r>
      <w:r>
        <w:t>: memoria justificativa, PPT, justificación de criterios y, en servicios, insuficiencia de medios; anexo de encargo del tratamiento si hay datos personales.</w:t>
      </w:r>
    </w:p>
    <w:p w14:paraId="4621A9FF" w14:textId="77777777" w:rsidR="00B14423" w:rsidRDefault="00000000">
      <w:pPr>
        <w:pStyle w:val="Prrafodelista"/>
        <w:numPr>
          <w:ilvl w:val="0"/>
          <w:numId w:val="2"/>
        </w:numPr>
        <w:spacing w:after="50" w:line="252" w:lineRule="auto"/>
      </w:pPr>
      <w:r>
        <w:rPr>
          <w:b/>
          <w:bCs/>
        </w:rPr>
        <w:t>3. Informe o comunicación de la ADA</w:t>
      </w:r>
      <w:r>
        <w:t xml:space="preserve"> por INFOCOR, a través del órgano TIC del SAS.</w:t>
      </w:r>
    </w:p>
    <w:p w14:paraId="14836778" w14:textId="77777777" w:rsidR="00B14423" w:rsidRDefault="00000000">
      <w:pPr>
        <w:pStyle w:val="Prrafodelista"/>
        <w:numPr>
          <w:ilvl w:val="0"/>
          <w:numId w:val="2"/>
        </w:numPr>
        <w:spacing w:after="50" w:line="252" w:lineRule="auto"/>
      </w:pPr>
      <w:r>
        <w:rPr>
          <w:b/>
          <w:bCs/>
        </w:rPr>
        <w:t>4. Tramitación administrativa</w:t>
      </w:r>
      <w:r>
        <w:t xml:space="preserve"> por la unidad de contratación o la Central Provincial de Compras: PCAP, crédito (documento A en GIRO), informe jurídico, fiscalización de la Intervención, aprobación del expediente.</w:t>
      </w:r>
    </w:p>
    <w:p w14:paraId="1025132E" w14:textId="77777777" w:rsidR="00B14423" w:rsidRDefault="00000000">
      <w:pPr>
        <w:pStyle w:val="Prrafodelista"/>
        <w:numPr>
          <w:ilvl w:val="0"/>
          <w:numId w:val="2"/>
        </w:numPr>
        <w:spacing w:after="50" w:line="252" w:lineRule="auto"/>
      </w:pPr>
      <w:r>
        <w:rPr>
          <w:b/>
          <w:bCs/>
        </w:rPr>
        <w:t>5. Licitación</w:t>
      </w:r>
      <w:r>
        <w:t xml:space="preserve"> en la Plataforma de Contratación de la Junta y presentación electrónica en </w:t>
      </w:r>
      <w:proofErr w:type="spellStart"/>
      <w:r>
        <w:t>SiREC</w:t>
      </w:r>
      <w:proofErr w:type="spellEnd"/>
      <w:r>
        <w:t>; mesa de contratación y valoración técnica por el área TIC.</w:t>
      </w:r>
    </w:p>
    <w:p w14:paraId="795D821B" w14:textId="77777777" w:rsidR="00B14423" w:rsidRDefault="00000000">
      <w:pPr>
        <w:pStyle w:val="Prrafodelista"/>
        <w:numPr>
          <w:ilvl w:val="0"/>
          <w:numId w:val="2"/>
        </w:numPr>
        <w:spacing w:after="50" w:line="252" w:lineRule="auto"/>
      </w:pPr>
      <w:r>
        <w:rPr>
          <w:b/>
          <w:bCs/>
        </w:rPr>
        <w:t>6. Adjudicación, formalización y publicación</w:t>
      </w:r>
      <w:r>
        <w:t>.</w:t>
      </w:r>
    </w:p>
    <w:p w14:paraId="13554112" w14:textId="77777777" w:rsidR="00B14423" w:rsidRDefault="00000000">
      <w:pPr>
        <w:pStyle w:val="Prrafodelista"/>
        <w:numPr>
          <w:ilvl w:val="0"/>
          <w:numId w:val="2"/>
        </w:numPr>
        <w:spacing w:after="50" w:line="252" w:lineRule="auto"/>
      </w:pPr>
      <w:r>
        <w:rPr>
          <w:b/>
          <w:bCs/>
        </w:rPr>
        <w:t>7. Ejecución</w:t>
      </w:r>
      <w:r>
        <w:t xml:space="preserve">: responsable del contrato del área TIC, seguimiento de ANS, conformidad de facturas, pedidos y recepción en </w:t>
      </w:r>
      <w:r>
        <w:rPr>
          <w:b/>
          <w:bCs/>
        </w:rPr>
        <w:t>SIGLO</w:t>
      </w:r>
      <w:r>
        <w:t xml:space="preserve"> cuando se trata de bienes, alta de los equipos en </w:t>
      </w:r>
      <w:r>
        <w:rPr>
          <w:b/>
          <w:bCs/>
        </w:rPr>
        <w:t>CRIJA</w:t>
      </w:r>
      <w:r>
        <w:t>.</w:t>
      </w:r>
    </w:p>
    <w:p w14:paraId="48ADFB5F" w14:textId="77777777" w:rsidR="00B14423" w:rsidRDefault="00000000">
      <w:pPr>
        <w:pStyle w:val="Prrafodelista"/>
        <w:numPr>
          <w:ilvl w:val="0"/>
          <w:numId w:val="2"/>
        </w:numPr>
        <w:spacing w:after="50" w:line="252" w:lineRule="auto"/>
      </w:pPr>
      <w:r>
        <w:rPr>
          <w:b/>
          <w:bCs/>
        </w:rPr>
        <w:t>8. Extinción</w:t>
      </w:r>
      <w:r>
        <w:t>: recepción, plazo de garantía, devolución de la garantía y plan de devolución del servicio.</w:t>
      </w:r>
    </w:p>
    <w:p w14:paraId="55914F51" w14:textId="77777777" w:rsidR="00B14423" w:rsidRDefault="00000000">
      <w:pPr>
        <w:pStyle w:val="Ttulo2"/>
        <w:keepNext/>
      </w:pPr>
      <w:r>
        <w:t>6.4. Control externo: lecciones de la fiscalización de la contratación TIC</w:t>
      </w:r>
    </w:p>
    <w:p w14:paraId="429CAE2B" w14:textId="77777777" w:rsidR="00B14423" w:rsidRDefault="00000000">
      <w:pPr>
        <w:spacing w:after="100" w:line="264" w:lineRule="auto"/>
        <w:jc w:val="both"/>
      </w:pPr>
      <w:r>
        <w:t xml:space="preserve">La </w:t>
      </w:r>
      <w:r>
        <w:rPr>
          <w:b/>
          <w:bCs/>
        </w:rPr>
        <w:t>Cámara de Cuentas de Andalucía</w:t>
      </w:r>
      <w:r>
        <w:t xml:space="preserve"> publicó en el BOJA de 8 de junio de 2026 el informe de fiscalización de cumplimiento de la contratación y la gestión de personal de la </w:t>
      </w:r>
      <w:r>
        <w:rPr>
          <w:b/>
          <w:bCs/>
        </w:rPr>
        <w:t>ADA</w:t>
      </w:r>
      <w:r>
        <w:t xml:space="preserve"> en el ejercicio 2023 (41 contratos analizados, 20 no menores y 21 menores). Entre las incidencias destacan la falta de planificación de la contratación, el uso injustificado de la tramitación de </w:t>
      </w:r>
      <w:r>
        <w:rPr>
          <w:b/>
          <w:bCs/>
        </w:rPr>
        <w:t>emergencia</w:t>
      </w:r>
      <w:r>
        <w:t xml:space="preserve">, la insuficiente justificación de la </w:t>
      </w:r>
      <w:r>
        <w:rPr>
          <w:b/>
          <w:bCs/>
        </w:rPr>
        <w:t>insuficiencia de medios</w:t>
      </w:r>
      <w:r>
        <w:t xml:space="preserve"> propios, el deficiente seguimiento de los </w:t>
      </w:r>
      <w:r>
        <w:rPr>
          <w:b/>
          <w:bCs/>
        </w:rPr>
        <w:t>acuerdos de nivel de servicio</w:t>
      </w:r>
      <w:r>
        <w:t xml:space="preserve"> y el </w:t>
      </w:r>
      <w:r>
        <w:rPr>
          <w:b/>
          <w:bCs/>
        </w:rPr>
        <w:t>fraccionamiento</w:t>
      </w:r>
      <w:r>
        <w:t xml:space="preserve"> de contratos. Son, precisamente, los errores más frecuentes que debe evitar un expediente TIC bien preparado.</w:t>
      </w:r>
    </w:p>
    <w:p w14:paraId="0FD27600" w14:textId="77777777" w:rsidR="00B14423" w:rsidRDefault="00000000">
      <w:pPr>
        <w:pStyle w:val="Ttulo1"/>
        <w:keepNext/>
        <w:pageBreakBefore/>
      </w:pPr>
      <w:r>
        <w:lastRenderedPageBreak/>
        <w:t>7. Errores frecuentes y buenas prácticas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2"/>
        <w:gridCol w:w="3562"/>
        <w:gridCol w:w="4124"/>
      </w:tblGrid>
      <w:tr w:rsidR="00B14423" w14:paraId="40E5C294" w14:textId="77777777">
        <w:tblPrEx>
          <w:tblCellMar>
            <w:top w:w="0" w:type="dxa"/>
            <w:bottom w:w="0" w:type="dxa"/>
          </w:tblCellMar>
        </w:tblPrEx>
        <w:trPr>
          <w:cantSplit/>
          <w:tblHeader/>
        </w:trPr>
        <w:tc>
          <w:tcPr>
            <w:tcW w:w="195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8059154" w14:textId="77777777" w:rsidR="00B14423" w:rsidRDefault="00000000">
            <w:r>
              <w:rPr>
                <w:b/>
                <w:bCs/>
                <w:color w:val="FFFFFF"/>
                <w:sz w:val="19"/>
                <w:szCs w:val="19"/>
              </w:rPr>
              <w:t>Fase</w:t>
            </w:r>
          </w:p>
        </w:tc>
        <w:tc>
          <w:tcPr>
            <w:tcW w:w="356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8A50741" w14:textId="77777777" w:rsidR="00B14423" w:rsidRDefault="00000000">
            <w:r>
              <w:rPr>
                <w:b/>
                <w:bCs/>
                <w:color w:val="FFFFFF"/>
                <w:sz w:val="19"/>
                <w:szCs w:val="19"/>
              </w:rPr>
              <w:t>Error frecuente</w:t>
            </w:r>
          </w:p>
        </w:tc>
        <w:tc>
          <w:tcPr>
            <w:tcW w:w="412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1403E1" w14:textId="77777777" w:rsidR="00B14423" w:rsidRDefault="00000000">
            <w:r>
              <w:rPr>
                <w:b/>
                <w:bCs/>
                <w:color w:val="FFFFFF"/>
                <w:sz w:val="19"/>
                <w:szCs w:val="19"/>
              </w:rPr>
              <w:t>Buena práctica</w:t>
            </w:r>
          </w:p>
        </w:tc>
      </w:tr>
      <w:tr w:rsidR="00B14423" w14:paraId="3B2A68A5" w14:textId="77777777">
        <w:tblPrEx>
          <w:tblCellMar>
            <w:top w:w="0" w:type="dxa"/>
            <w:bottom w:w="0" w:type="dxa"/>
          </w:tblCellMar>
        </w:tblPrEx>
        <w:trPr>
          <w:cantSplit/>
        </w:trPr>
        <w:tc>
          <w:tcPr>
            <w:tcW w:w="19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667A90" w14:textId="77777777" w:rsidR="00B14423" w:rsidRDefault="00000000">
            <w:r>
              <w:rPr>
                <w:sz w:val="19"/>
                <w:szCs w:val="19"/>
              </w:rPr>
              <w:t>Preparación</w:t>
            </w:r>
          </w:p>
        </w:tc>
        <w:tc>
          <w:tcPr>
            <w:tcW w:w="35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78B522" w14:textId="77777777" w:rsidR="00B14423" w:rsidRDefault="00000000">
            <w:r>
              <w:rPr>
                <w:sz w:val="19"/>
                <w:szCs w:val="19"/>
              </w:rPr>
              <w:t>Necesidad mal justificada o compras duplicadas</w:t>
            </w:r>
          </w:p>
        </w:tc>
        <w:tc>
          <w:tcPr>
            <w:tcW w:w="41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C9DCD9" w14:textId="77777777" w:rsidR="00B14423" w:rsidRDefault="00000000">
            <w:r>
              <w:rPr>
                <w:sz w:val="19"/>
                <w:szCs w:val="19"/>
              </w:rPr>
              <w:t>Memoria justificativa precisa; consulta del catálogo homologado y de soluciones reutilizables</w:t>
            </w:r>
          </w:p>
        </w:tc>
      </w:tr>
      <w:tr w:rsidR="00B14423" w14:paraId="18B6FCB8" w14:textId="77777777">
        <w:tblPrEx>
          <w:tblCellMar>
            <w:top w:w="0" w:type="dxa"/>
            <w:bottom w:w="0" w:type="dxa"/>
          </w:tblCellMar>
        </w:tblPrEx>
        <w:trPr>
          <w:cantSplit/>
        </w:trPr>
        <w:tc>
          <w:tcPr>
            <w:tcW w:w="195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FD466D" w14:textId="77777777" w:rsidR="00B14423" w:rsidRDefault="00000000">
            <w:r>
              <w:rPr>
                <w:sz w:val="19"/>
                <w:szCs w:val="19"/>
              </w:rPr>
              <w:t>Preparación</w:t>
            </w:r>
          </w:p>
        </w:tc>
        <w:tc>
          <w:tcPr>
            <w:tcW w:w="35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839E2F" w14:textId="77777777" w:rsidR="00B14423" w:rsidRDefault="00000000">
            <w:r>
              <w:rPr>
                <w:sz w:val="19"/>
                <w:szCs w:val="19"/>
              </w:rPr>
              <w:t>Fraccionar para usar contratos menores</w:t>
            </w:r>
          </w:p>
        </w:tc>
        <w:tc>
          <w:tcPr>
            <w:tcW w:w="41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B586211" w14:textId="77777777" w:rsidR="00B14423" w:rsidRDefault="00000000">
            <w:r>
              <w:rPr>
                <w:sz w:val="19"/>
                <w:szCs w:val="19"/>
              </w:rPr>
              <w:t>Programación anual; agrupar necesidades homogéneas; lotes en un único expediente</w:t>
            </w:r>
          </w:p>
        </w:tc>
      </w:tr>
      <w:tr w:rsidR="00B14423" w14:paraId="2D97E9BB" w14:textId="77777777">
        <w:tblPrEx>
          <w:tblCellMar>
            <w:top w:w="0" w:type="dxa"/>
            <w:bottom w:w="0" w:type="dxa"/>
          </w:tblCellMar>
        </w:tblPrEx>
        <w:trPr>
          <w:cantSplit/>
        </w:trPr>
        <w:tc>
          <w:tcPr>
            <w:tcW w:w="19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09F0D1" w14:textId="77777777" w:rsidR="00B14423" w:rsidRDefault="00000000">
            <w:r>
              <w:rPr>
                <w:sz w:val="19"/>
                <w:szCs w:val="19"/>
              </w:rPr>
              <w:t>Preparación</w:t>
            </w:r>
          </w:p>
        </w:tc>
        <w:tc>
          <w:tcPr>
            <w:tcW w:w="35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6850D2" w14:textId="77777777" w:rsidR="00B14423" w:rsidRDefault="00000000">
            <w:r>
              <w:rPr>
                <w:sz w:val="19"/>
                <w:szCs w:val="19"/>
              </w:rPr>
              <w:t>Mezclar en el PPT cláusulas del PCAP</w:t>
            </w:r>
          </w:p>
        </w:tc>
        <w:tc>
          <w:tcPr>
            <w:tcW w:w="41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F192C1" w14:textId="77777777" w:rsidR="00B14423" w:rsidRDefault="00000000">
            <w:r>
              <w:rPr>
                <w:sz w:val="19"/>
                <w:szCs w:val="19"/>
              </w:rPr>
              <w:t>PPT solo técnico (art. 68.3 RGLCAP)</w:t>
            </w:r>
          </w:p>
        </w:tc>
      </w:tr>
      <w:tr w:rsidR="00B14423" w14:paraId="31DDF80A" w14:textId="77777777">
        <w:tblPrEx>
          <w:tblCellMar>
            <w:top w:w="0" w:type="dxa"/>
            <w:bottom w:w="0" w:type="dxa"/>
          </w:tblCellMar>
        </w:tblPrEx>
        <w:trPr>
          <w:cantSplit/>
        </w:trPr>
        <w:tc>
          <w:tcPr>
            <w:tcW w:w="195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7EE68E6" w14:textId="77777777" w:rsidR="00B14423" w:rsidRDefault="00000000">
            <w:r>
              <w:rPr>
                <w:sz w:val="19"/>
                <w:szCs w:val="19"/>
              </w:rPr>
              <w:t>Preparación</w:t>
            </w:r>
          </w:p>
        </w:tc>
        <w:tc>
          <w:tcPr>
            <w:tcW w:w="35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3B21B6" w14:textId="77777777" w:rsidR="00B14423" w:rsidRDefault="00000000">
            <w:r>
              <w:rPr>
                <w:sz w:val="19"/>
                <w:szCs w:val="19"/>
              </w:rPr>
              <w:t>Citar marcas o exigir producto propietario o empresas locales</w:t>
            </w:r>
          </w:p>
        </w:tc>
        <w:tc>
          <w:tcPr>
            <w:tcW w:w="41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891B03" w14:textId="77777777" w:rsidR="00B14423" w:rsidRDefault="00000000">
            <w:r>
              <w:rPr>
                <w:sz w:val="19"/>
                <w:szCs w:val="19"/>
              </w:rPr>
              <w:t>Especificaciones funcionales con «o equivalente»; sin requisitos territoriales</w:t>
            </w:r>
          </w:p>
        </w:tc>
      </w:tr>
      <w:tr w:rsidR="00B14423" w14:paraId="11B2E442" w14:textId="77777777">
        <w:tblPrEx>
          <w:tblCellMar>
            <w:top w:w="0" w:type="dxa"/>
            <w:bottom w:w="0" w:type="dxa"/>
          </w:tblCellMar>
        </w:tblPrEx>
        <w:trPr>
          <w:cantSplit/>
        </w:trPr>
        <w:tc>
          <w:tcPr>
            <w:tcW w:w="19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816915" w14:textId="77777777" w:rsidR="00B14423" w:rsidRDefault="00000000">
            <w:r>
              <w:rPr>
                <w:sz w:val="19"/>
                <w:szCs w:val="19"/>
              </w:rPr>
              <w:t>Preparación</w:t>
            </w:r>
          </w:p>
        </w:tc>
        <w:tc>
          <w:tcPr>
            <w:tcW w:w="35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A90F1E" w14:textId="77777777" w:rsidR="00B14423" w:rsidRDefault="00000000">
            <w:r>
              <w:rPr>
                <w:sz w:val="19"/>
                <w:szCs w:val="19"/>
              </w:rPr>
              <w:t>Olvidar el informe o la comunicación de la ADA</w:t>
            </w:r>
          </w:p>
        </w:tc>
        <w:tc>
          <w:tcPr>
            <w:tcW w:w="41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B5A61F" w14:textId="77777777" w:rsidR="00B14423" w:rsidRDefault="00000000">
            <w:r>
              <w:rPr>
                <w:sz w:val="19"/>
                <w:szCs w:val="19"/>
              </w:rPr>
              <w:t>Tramitarlo antes de iniciar el expediente y siempre antes de la fiscalización</w:t>
            </w:r>
          </w:p>
        </w:tc>
      </w:tr>
      <w:tr w:rsidR="00B14423" w14:paraId="24372BF2" w14:textId="77777777">
        <w:tblPrEx>
          <w:tblCellMar>
            <w:top w:w="0" w:type="dxa"/>
            <w:bottom w:w="0" w:type="dxa"/>
          </w:tblCellMar>
        </w:tblPrEx>
        <w:trPr>
          <w:cantSplit/>
        </w:trPr>
        <w:tc>
          <w:tcPr>
            <w:tcW w:w="195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6EB6829" w14:textId="77777777" w:rsidR="00B14423" w:rsidRDefault="00000000">
            <w:r>
              <w:rPr>
                <w:sz w:val="19"/>
                <w:szCs w:val="19"/>
              </w:rPr>
              <w:t>Preparación</w:t>
            </w:r>
          </w:p>
        </w:tc>
        <w:tc>
          <w:tcPr>
            <w:tcW w:w="35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079880" w14:textId="77777777" w:rsidR="00B14423" w:rsidRDefault="00000000">
            <w:r>
              <w:rPr>
                <w:sz w:val="19"/>
                <w:szCs w:val="19"/>
              </w:rPr>
              <w:t>Presupuesto sin desglose ni referencia de mercado</w:t>
            </w:r>
          </w:p>
        </w:tc>
        <w:tc>
          <w:tcPr>
            <w:tcW w:w="41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725BC4" w14:textId="77777777" w:rsidR="00B14423" w:rsidRDefault="00000000">
            <w:r>
              <w:rPr>
                <w:sz w:val="19"/>
                <w:szCs w:val="19"/>
              </w:rPr>
              <w:t>Usar perfiles y precios de referencia (Instrucción 1/2024) y desglose de costes (art. 100)</w:t>
            </w:r>
          </w:p>
        </w:tc>
      </w:tr>
      <w:tr w:rsidR="00B14423" w14:paraId="48BCD10C" w14:textId="77777777">
        <w:tblPrEx>
          <w:tblCellMar>
            <w:top w:w="0" w:type="dxa"/>
            <w:bottom w:w="0" w:type="dxa"/>
          </w:tblCellMar>
        </w:tblPrEx>
        <w:trPr>
          <w:cantSplit/>
        </w:trPr>
        <w:tc>
          <w:tcPr>
            <w:tcW w:w="19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9DB02A" w14:textId="77777777" w:rsidR="00B14423" w:rsidRDefault="00000000">
            <w:r>
              <w:rPr>
                <w:sz w:val="19"/>
                <w:szCs w:val="19"/>
              </w:rPr>
              <w:t>Adjudicación</w:t>
            </w:r>
          </w:p>
        </w:tc>
        <w:tc>
          <w:tcPr>
            <w:tcW w:w="35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7C1F84" w14:textId="77777777" w:rsidR="00B14423" w:rsidRDefault="00000000">
            <w:r>
              <w:rPr>
                <w:sz w:val="19"/>
                <w:szCs w:val="19"/>
              </w:rPr>
              <w:t>Criterios de juicio de valor no vinculados al objeto o sin motivación</w:t>
            </w:r>
          </w:p>
        </w:tc>
        <w:tc>
          <w:tcPr>
            <w:tcW w:w="41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D1BFED" w14:textId="77777777" w:rsidR="00B14423" w:rsidRDefault="00000000">
            <w:r>
              <w:rPr>
                <w:sz w:val="19"/>
                <w:szCs w:val="19"/>
              </w:rPr>
              <w:t>Criterios objetivos, ponderados y motivados; informes técnicos razonados</w:t>
            </w:r>
          </w:p>
        </w:tc>
      </w:tr>
      <w:tr w:rsidR="00B14423" w14:paraId="1B2342F9" w14:textId="77777777">
        <w:tblPrEx>
          <w:tblCellMar>
            <w:top w:w="0" w:type="dxa"/>
            <w:bottom w:w="0" w:type="dxa"/>
          </w:tblCellMar>
        </w:tblPrEx>
        <w:trPr>
          <w:cantSplit/>
        </w:trPr>
        <w:tc>
          <w:tcPr>
            <w:tcW w:w="195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EAC8D0F" w14:textId="77777777" w:rsidR="00B14423" w:rsidRDefault="00000000">
            <w:r>
              <w:rPr>
                <w:sz w:val="19"/>
                <w:szCs w:val="19"/>
              </w:rPr>
              <w:t>Adjudicación</w:t>
            </w:r>
          </w:p>
        </w:tc>
        <w:tc>
          <w:tcPr>
            <w:tcW w:w="35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AC27CF" w14:textId="77777777" w:rsidR="00B14423" w:rsidRDefault="00000000">
            <w:r>
              <w:rPr>
                <w:sz w:val="19"/>
                <w:szCs w:val="19"/>
              </w:rPr>
              <w:t>No tramitar las ofertas anormalmente bajas</w:t>
            </w:r>
          </w:p>
        </w:tc>
        <w:tc>
          <w:tcPr>
            <w:tcW w:w="41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7FDBE2" w14:textId="77777777" w:rsidR="00B14423" w:rsidRDefault="00000000">
            <w:r>
              <w:rPr>
                <w:sz w:val="19"/>
                <w:szCs w:val="19"/>
              </w:rPr>
              <w:t>Audiencia al licitador e informe técnico antes de excluir</w:t>
            </w:r>
          </w:p>
        </w:tc>
      </w:tr>
      <w:tr w:rsidR="00B14423" w14:paraId="08FF99F9" w14:textId="77777777">
        <w:tblPrEx>
          <w:tblCellMar>
            <w:top w:w="0" w:type="dxa"/>
            <w:bottom w:w="0" w:type="dxa"/>
          </w:tblCellMar>
        </w:tblPrEx>
        <w:trPr>
          <w:cantSplit/>
        </w:trPr>
        <w:tc>
          <w:tcPr>
            <w:tcW w:w="19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CD0414" w14:textId="77777777" w:rsidR="00B14423" w:rsidRDefault="00000000">
            <w:r>
              <w:rPr>
                <w:sz w:val="19"/>
                <w:szCs w:val="19"/>
              </w:rPr>
              <w:t>Ejecución</w:t>
            </w:r>
          </w:p>
        </w:tc>
        <w:tc>
          <w:tcPr>
            <w:tcW w:w="35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2240E3" w14:textId="77777777" w:rsidR="00B14423" w:rsidRDefault="00000000">
            <w:r>
              <w:rPr>
                <w:sz w:val="19"/>
                <w:szCs w:val="19"/>
              </w:rPr>
              <w:t>ANS sin seguimiento ni penalidades aplicadas</w:t>
            </w:r>
          </w:p>
        </w:tc>
        <w:tc>
          <w:tcPr>
            <w:tcW w:w="41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204B91" w14:textId="77777777" w:rsidR="00B14423" w:rsidRDefault="00000000">
            <w:r>
              <w:rPr>
                <w:sz w:val="19"/>
                <w:szCs w:val="19"/>
              </w:rPr>
              <w:t>Cuadro de mando de ANS y actas periódicas</w:t>
            </w:r>
          </w:p>
        </w:tc>
      </w:tr>
      <w:tr w:rsidR="00B14423" w14:paraId="47EB1952" w14:textId="77777777">
        <w:tblPrEx>
          <w:tblCellMar>
            <w:top w:w="0" w:type="dxa"/>
            <w:bottom w:w="0" w:type="dxa"/>
          </w:tblCellMar>
        </w:tblPrEx>
        <w:trPr>
          <w:cantSplit/>
        </w:trPr>
        <w:tc>
          <w:tcPr>
            <w:tcW w:w="195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C2A3F3" w14:textId="77777777" w:rsidR="00B14423" w:rsidRDefault="00000000">
            <w:r>
              <w:rPr>
                <w:sz w:val="19"/>
                <w:szCs w:val="19"/>
              </w:rPr>
              <w:t>Ejecución</w:t>
            </w:r>
          </w:p>
        </w:tc>
        <w:tc>
          <w:tcPr>
            <w:tcW w:w="35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187E7A" w14:textId="77777777" w:rsidR="00B14423" w:rsidRDefault="00000000">
            <w:r>
              <w:rPr>
                <w:sz w:val="19"/>
                <w:szCs w:val="19"/>
              </w:rPr>
              <w:t>Prórrogas tácitas o fuera de plazo</w:t>
            </w:r>
          </w:p>
        </w:tc>
        <w:tc>
          <w:tcPr>
            <w:tcW w:w="412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B8FDBE" w14:textId="77777777" w:rsidR="00B14423" w:rsidRDefault="00000000">
            <w:r>
              <w:rPr>
                <w:sz w:val="19"/>
                <w:szCs w:val="19"/>
              </w:rPr>
              <w:t>Preaviso de 2 meses e informe de la ADA</w:t>
            </w:r>
          </w:p>
        </w:tc>
      </w:tr>
      <w:tr w:rsidR="00B14423" w14:paraId="2EF24405" w14:textId="77777777">
        <w:tblPrEx>
          <w:tblCellMar>
            <w:top w:w="0" w:type="dxa"/>
            <w:bottom w:w="0" w:type="dxa"/>
          </w:tblCellMar>
        </w:tblPrEx>
        <w:trPr>
          <w:cantSplit/>
        </w:trPr>
        <w:tc>
          <w:tcPr>
            <w:tcW w:w="19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373A94" w14:textId="77777777" w:rsidR="00B14423" w:rsidRDefault="00000000">
            <w:r>
              <w:rPr>
                <w:sz w:val="19"/>
                <w:szCs w:val="19"/>
              </w:rPr>
              <w:t>Extinción</w:t>
            </w:r>
          </w:p>
        </w:tc>
        <w:tc>
          <w:tcPr>
            <w:tcW w:w="35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CF06CC" w14:textId="77777777" w:rsidR="00B14423" w:rsidRDefault="00000000">
            <w:r>
              <w:rPr>
                <w:sz w:val="19"/>
                <w:szCs w:val="19"/>
              </w:rPr>
              <w:t>Sin acta de recepción ni plan de devolución</w:t>
            </w:r>
          </w:p>
        </w:tc>
        <w:tc>
          <w:tcPr>
            <w:tcW w:w="41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44A171" w14:textId="77777777" w:rsidR="00B14423" w:rsidRDefault="00000000">
            <w:r>
              <w:rPr>
                <w:sz w:val="19"/>
                <w:szCs w:val="19"/>
              </w:rPr>
              <w:t>Recepción formal, entrega de código, datos y conocimiento</w:t>
            </w:r>
          </w:p>
        </w:tc>
      </w:tr>
    </w:tbl>
    <w:p w14:paraId="1F2830BC" w14:textId="77777777" w:rsidR="00B14423" w:rsidRDefault="00B14423">
      <w:pPr>
        <w:spacing w:after="80"/>
      </w:pPr>
    </w:p>
    <w:p w14:paraId="63E2699F" w14:textId="77777777" w:rsidR="00B14423" w:rsidRDefault="00000000">
      <w:pPr>
        <w:pStyle w:val="Ttulo1"/>
        <w:keepNext/>
        <w:pageBreakBefore/>
      </w:pPr>
      <w:r>
        <w:lastRenderedPageBreak/>
        <w:t xml:space="preserve">8. Claves para </w:t>
      </w:r>
      <w:proofErr w:type="gramStart"/>
      <w:r>
        <w:t>el test</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1"/>
        <w:gridCol w:w="4787"/>
      </w:tblGrid>
      <w:tr w:rsidR="00B14423" w14:paraId="11F59093" w14:textId="77777777">
        <w:tblPrEx>
          <w:tblCellMar>
            <w:top w:w="0" w:type="dxa"/>
            <w:bottom w:w="0" w:type="dxa"/>
          </w:tblCellMar>
        </w:tblPrEx>
        <w:trPr>
          <w:cantSplit/>
          <w:tblHeader/>
        </w:trPr>
        <w:tc>
          <w:tcPr>
            <w:tcW w:w="485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FFAE3FB" w14:textId="77777777" w:rsidR="00B14423" w:rsidRDefault="00000000">
            <w:r>
              <w:rPr>
                <w:b/>
                <w:bCs/>
                <w:color w:val="FFFFFF"/>
                <w:sz w:val="19"/>
                <w:szCs w:val="19"/>
              </w:rPr>
              <w:t>Matiz</w:t>
            </w:r>
          </w:p>
        </w:tc>
        <w:tc>
          <w:tcPr>
            <w:tcW w:w="478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09119D" w14:textId="77777777" w:rsidR="00B14423" w:rsidRDefault="00000000">
            <w:r>
              <w:rPr>
                <w:b/>
                <w:bCs/>
                <w:color w:val="FFFFFF"/>
                <w:sz w:val="19"/>
                <w:szCs w:val="19"/>
              </w:rPr>
              <w:t>Respuesta correcta</w:t>
            </w:r>
          </w:p>
        </w:tc>
      </w:tr>
      <w:tr w:rsidR="00B14423" w14:paraId="6D2B4846"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B81765" w14:textId="77777777" w:rsidR="00B14423" w:rsidRDefault="00000000">
            <w:r>
              <w:rPr>
                <w:sz w:val="19"/>
                <w:szCs w:val="19"/>
              </w:rPr>
              <w:t>Equipos, sistemas, programas y cesión de uso</w:t>
            </w:r>
          </w:p>
        </w:tc>
        <w:tc>
          <w:tcPr>
            <w:tcW w:w="47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6635CF" w14:textId="77777777" w:rsidR="00B14423" w:rsidRDefault="00000000">
            <w:r>
              <w:rPr>
                <w:sz w:val="19"/>
                <w:szCs w:val="19"/>
              </w:rPr>
              <w:t>Suministro (art. 16.3.b)</w:t>
            </w:r>
          </w:p>
        </w:tc>
      </w:tr>
      <w:tr w:rsidR="00B14423" w14:paraId="7461C88C"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808BDC" w14:textId="77777777" w:rsidR="00B14423" w:rsidRDefault="00000000">
            <w:r>
              <w:rPr>
                <w:sz w:val="19"/>
                <w:szCs w:val="19"/>
              </w:rPr>
              <w:t>Software desarrollado a medida</w:t>
            </w:r>
          </w:p>
        </w:tc>
        <w:tc>
          <w:tcPr>
            <w:tcW w:w="47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823616" w14:textId="77777777" w:rsidR="00B14423" w:rsidRDefault="00000000">
            <w:r>
              <w:rPr>
                <w:sz w:val="19"/>
                <w:szCs w:val="19"/>
              </w:rPr>
              <w:t>Servicios</w:t>
            </w:r>
          </w:p>
        </w:tc>
      </w:tr>
      <w:tr w:rsidR="00B14423" w14:paraId="316E1368"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57ABE7" w14:textId="77777777" w:rsidR="00B14423" w:rsidRDefault="00000000">
            <w:r>
              <w:rPr>
                <w:sz w:val="19"/>
                <w:szCs w:val="19"/>
              </w:rPr>
              <w:t>Suministro + servicios</w:t>
            </w:r>
          </w:p>
        </w:tc>
        <w:tc>
          <w:tcPr>
            <w:tcW w:w="47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6A9F4C" w14:textId="77777777" w:rsidR="00B14423" w:rsidRDefault="00000000">
            <w:r>
              <w:rPr>
                <w:sz w:val="19"/>
                <w:szCs w:val="19"/>
              </w:rPr>
              <w:t>Mixto: régimen de la prestación de mayor valor estimado</w:t>
            </w:r>
          </w:p>
        </w:tc>
      </w:tr>
      <w:tr w:rsidR="00B14423" w14:paraId="42E15925"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EB4CBA" w14:textId="77777777" w:rsidR="00B14423" w:rsidRDefault="00000000">
            <w:r>
              <w:rPr>
                <w:sz w:val="19"/>
                <w:szCs w:val="19"/>
              </w:rPr>
              <w:t>Órgano que emite hoy el informe vinculante TIC en la Junta</w:t>
            </w:r>
          </w:p>
        </w:tc>
        <w:tc>
          <w:tcPr>
            <w:tcW w:w="47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EB7481" w14:textId="77777777" w:rsidR="00B14423" w:rsidRDefault="00000000">
            <w:r>
              <w:rPr>
                <w:sz w:val="19"/>
                <w:szCs w:val="19"/>
              </w:rPr>
              <w:t>Agencia Digital de Andalucía</w:t>
            </w:r>
          </w:p>
        </w:tc>
      </w:tr>
      <w:tr w:rsidR="00B14423" w14:paraId="5175D472"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25CA04" w14:textId="77777777" w:rsidR="00B14423" w:rsidRDefault="00000000">
            <w:r>
              <w:rPr>
                <w:sz w:val="19"/>
                <w:szCs w:val="19"/>
              </w:rPr>
              <w:t>Plataforma del informe y de la comunicación</w:t>
            </w:r>
          </w:p>
        </w:tc>
        <w:tc>
          <w:tcPr>
            <w:tcW w:w="47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C3D2AB" w14:textId="77777777" w:rsidR="00B14423" w:rsidRDefault="00000000">
            <w:r>
              <w:rPr>
                <w:sz w:val="19"/>
                <w:szCs w:val="19"/>
              </w:rPr>
              <w:t xml:space="preserve">INFOCOR (no </w:t>
            </w:r>
            <w:proofErr w:type="spellStart"/>
            <w:r>
              <w:rPr>
                <w:sz w:val="19"/>
                <w:szCs w:val="19"/>
              </w:rPr>
              <w:t>TreW</w:t>
            </w:r>
            <w:proofErr w:type="spellEnd"/>
            <w:r>
              <w:rPr>
                <w:sz w:val="19"/>
                <w:szCs w:val="19"/>
              </w:rPr>
              <w:t xml:space="preserve">@, </w:t>
            </w:r>
            <w:proofErr w:type="spellStart"/>
            <w:r>
              <w:rPr>
                <w:sz w:val="19"/>
                <w:szCs w:val="19"/>
              </w:rPr>
              <w:t>Vincul</w:t>
            </w:r>
            <w:proofErr w:type="spellEnd"/>
            <w:r>
              <w:rPr>
                <w:sz w:val="19"/>
                <w:szCs w:val="19"/>
              </w:rPr>
              <w:t>@, GIRO, SIGLO ni la Plataforma de Contratación)</w:t>
            </w:r>
          </w:p>
        </w:tc>
      </w:tr>
      <w:tr w:rsidR="00B14423" w14:paraId="3E2F95E8"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63E9AA" w14:textId="77777777" w:rsidR="00B14423" w:rsidRDefault="00000000">
            <w:r>
              <w:rPr>
                <w:sz w:val="19"/>
                <w:szCs w:val="19"/>
              </w:rPr>
              <w:t>Contrato menor TIC (desde 17/2/2024)</w:t>
            </w:r>
          </w:p>
        </w:tc>
        <w:tc>
          <w:tcPr>
            <w:tcW w:w="47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07E6D8" w14:textId="77777777" w:rsidR="00B14423" w:rsidRDefault="00000000">
            <w:r>
              <w:rPr>
                <w:sz w:val="19"/>
                <w:szCs w:val="19"/>
              </w:rPr>
              <w:t>Comunicación a la ADA, no informe</w:t>
            </w:r>
          </w:p>
        </w:tc>
      </w:tr>
      <w:tr w:rsidR="00B14423" w14:paraId="34947028"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96A9EA" w14:textId="77777777" w:rsidR="00B14423" w:rsidRDefault="00000000">
            <w:r>
              <w:rPr>
                <w:sz w:val="19"/>
                <w:szCs w:val="19"/>
              </w:rPr>
              <w:t>Silencio positivo del informe ADA</w:t>
            </w:r>
          </w:p>
        </w:tc>
        <w:tc>
          <w:tcPr>
            <w:tcW w:w="47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015E89" w14:textId="77777777" w:rsidR="00B14423" w:rsidRDefault="00000000">
            <w:r>
              <w:rPr>
                <w:sz w:val="19"/>
                <w:szCs w:val="19"/>
              </w:rPr>
              <w:t>20 días hábiles; 10 si se financia con MRR</w:t>
            </w:r>
          </w:p>
        </w:tc>
      </w:tr>
      <w:tr w:rsidR="00B14423" w14:paraId="744BB22E"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9F85D3" w14:textId="77777777" w:rsidR="00B14423" w:rsidRDefault="00000000">
            <w:r>
              <w:rPr>
                <w:sz w:val="19"/>
                <w:szCs w:val="19"/>
              </w:rPr>
              <w:t>Validez del informe</w:t>
            </w:r>
          </w:p>
        </w:tc>
        <w:tc>
          <w:tcPr>
            <w:tcW w:w="47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DDBA95" w14:textId="77777777" w:rsidR="00B14423" w:rsidRDefault="00000000">
            <w:r>
              <w:rPr>
                <w:sz w:val="19"/>
                <w:szCs w:val="19"/>
              </w:rPr>
              <w:t>12 meses</w:t>
            </w:r>
          </w:p>
        </w:tc>
      </w:tr>
      <w:tr w:rsidR="00B14423" w14:paraId="4435D5E0"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FF7690" w14:textId="77777777" w:rsidR="00B14423" w:rsidRDefault="00000000">
            <w:r>
              <w:rPr>
                <w:sz w:val="19"/>
                <w:szCs w:val="19"/>
              </w:rPr>
              <w:t>Hardware de turnos de espera; equipos de medida de redes</w:t>
            </w:r>
          </w:p>
        </w:tc>
        <w:tc>
          <w:tcPr>
            <w:tcW w:w="47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7442DC" w14:textId="77777777" w:rsidR="00B14423" w:rsidRDefault="00000000">
            <w:r>
              <w:rPr>
                <w:sz w:val="19"/>
                <w:szCs w:val="19"/>
              </w:rPr>
              <w:t>Excluidos: ni informe ni comunicación</w:t>
            </w:r>
          </w:p>
        </w:tc>
      </w:tr>
      <w:tr w:rsidR="00B14423" w14:paraId="0561D9C9"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5AD80D" w14:textId="77777777" w:rsidR="00B14423" w:rsidRDefault="00000000">
            <w:r>
              <w:rPr>
                <w:sz w:val="19"/>
                <w:szCs w:val="19"/>
              </w:rPr>
              <w:t>Armarios rack, NAS/SAN, placa base, discos, soportes magnéticos</w:t>
            </w:r>
          </w:p>
        </w:tc>
        <w:tc>
          <w:tcPr>
            <w:tcW w:w="47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1F5739" w14:textId="77777777" w:rsidR="00B14423" w:rsidRDefault="00000000">
            <w:r>
              <w:rPr>
                <w:sz w:val="19"/>
                <w:szCs w:val="19"/>
              </w:rPr>
              <w:t>Anexo: comunicación</w:t>
            </w:r>
          </w:p>
        </w:tc>
      </w:tr>
      <w:tr w:rsidR="00B14423" w14:paraId="32E2B324"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ECB0B7" w14:textId="77777777" w:rsidR="00B14423" w:rsidRDefault="00000000">
            <w:r>
              <w:rPr>
                <w:sz w:val="19"/>
                <w:szCs w:val="19"/>
              </w:rPr>
              <w:t>Soportes ópticos (CD, DVD)</w:t>
            </w:r>
          </w:p>
        </w:tc>
        <w:tc>
          <w:tcPr>
            <w:tcW w:w="47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4414E7" w14:textId="77777777" w:rsidR="00B14423" w:rsidRDefault="00000000">
            <w:r>
              <w:rPr>
                <w:sz w:val="19"/>
                <w:szCs w:val="19"/>
              </w:rPr>
              <w:t>Excluidos</w:t>
            </w:r>
          </w:p>
        </w:tc>
      </w:tr>
      <w:tr w:rsidR="00B14423" w14:paraId="54E86F12"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FF4205" w14:textId="77777777" w:rsidR="00B14423" w:rsidRDefault="00000000">
            <w:r>
              <w:rPr>
                <w:sz w:val="19"/>
                <w:szCs w:val="19"/>
              </w:rPr>
              <w:t>Expediente mixto comunicación + informe</w:t>
            </w:r>
          </w:p>
        </w:tc>
        <w:tc>
          <w:tcPr>
            <w:tcW w:w="47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94A0C6" w14:textId="77777777" w:rsidR="00B14423" w:rsidRDefault="00000000">
            <w:r>
              <w:rPr>
                <w:sz w:val="19"/>
                <w:szCs w:val="19"/>
              </w:rPr>
              <w:t>Solo informe</w:t>
            </w:r>
          </w:p>
        </w:tc>
      </w:tr>
      <w:tr w:rsidR="00B14423" w14:paraId="35FCAC81"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F9E6A5" w14:textId="77777777" w:rsidR="00B14423" w:rsidRDefault="00000000">
            <w:r>
              <w:rPr>
                <w:sz w:val="19"/>
                <w:szCs w:val="19"/>
              </w:rPr>
              <w:t>Requisitos de los equipos (</w:t>
            </w:r>
            <w:proofErr w:type="spellStart"/>
            <w:r>
              <w:rPr>
                <w:sz w:val="19"/>
                <w:szCs w:val="19"/>
              </w:rPr>
              <w:t>Instr</w:t>
            </w:r>
            <w:proofErr w:type="spellEnd"/>
            <w:r>
              <w:rPr>
                <w:sz w:val="19"/>
                <w:szCs w:val="19"/>
              </w:rPr>
              <w:t>. 1/2017 y 1/2022)</w:t>
            </w:r>
          </w:p>
        </w:tc>
        <w:tc>
          <w:tcPr>
            <w:tcW w:w="47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12315D" w14:textId="77777777" w:rsidR="00B14423" w:rsidRDefault="00000000">
            <w:r>
              <w:rPr>
                <w:sz w:val="19"/>
                <w:szCs w:val="19"/>
              </w:rPr>
              <w:t>Etiquetado y serigrafía, alta en el censo (CRIHJA/CRIJA) y garantía de 3 años; no se exige montaje en la UE</w:t>
            </w:r>
          </w:p>
        </w:tc>
      </w:tr>
      <w:tr w:rsidR="00B14423" w14:paraId="22B4A7EF"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972A409" w14:textId="77777777" w:rsidR="00B14423" w:rsidRDefault="00000000">
            <w:r>
              <w:rPr>
                <w:sz w:val="19"/>
                <w:szCs w:val="19"/>
              </w:rPr>
              <w:t>Herramienta estatal de decisión multicriterio</w:t>
            </w:r>
          </w:p>
        </w:tc>
        <w:tc>
          <w:tcPr>
            <w:tcW w:w="47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0BB892" w14:textId="77777777" w:rsidR="00B14423" w:rsidRDefault="00000000">
            <w:r>
              <w:rPr>
                <w:sz w:val="19"/>
                <w:szCs w:val="19"/>
              </w:rPr>
              <w:t>SSD-AAPP</w:t>
            </w:r>
          </w:p>
        </w:tc>
      </w:tr>
      <w:tr w:rsidR="00B14423" w14:paraId="50AAEAF9"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9B4F13" w14:textId="77777777" w:rsidR="00B14423" w:rsidRDefault="00000000">
            <w:r>
              <w:rPr>
                <w:sz w:val="19"/>
                <w:szCs w:val="19"/>
              </w:rPr>
              <w:t xml:space="preserve">Compra pública </w:t>
            </w:r>
            <w:proofErr w:type="spellStart"/>
            <w:r>
              <w:rPr>
                <w:sz w:val="19"/>
                <w:szCs w:val="19"/>
              </w:rPr>
              <w:t>precomercial</w:t>
            </w:r>
            <w:proofErr w:type="spellEnd"/>
          </w:p>
        </w:tc>
        <w:tc>
          <w:tcPr>
            <w:tcW w:w="47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3537CF" w14:textId="77777777" w:rsidR="00B14423" w:rsidRDefault="00000000">
            <w:r>
              <w:rPr>
                <w:sz w:val="19"/>
                <w:szCs w:val="19"/>
              </w:rPr>
              <w:t>Exclusivamente servicios de I+D</w:t>
            </w:r>
          </w:p>
        </w:tc>
      </w:tr>
      <w:tr w:rsidR="00B14423" w14:paraId="69BE8582"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052627" w14:textId="77777777" w:rsidR="00B14423" w:rsidRDefault="00000000">
            <w:r>
              <w:rPr>
                <w:sz w:val="19"/>
                <w:szCs w:val="19"/>
              </w:rPr>
              <w:t>Requisitos claros y tecnología existente</w:t>
            </w:r>
          </w:p>
        </w:tc>
        <w:tc>
          <w:tcPr>
            <w:tcW w:w="47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8957BE4" w14:textId="77777777" w:rsidR="00B14423" w:rsidRDefault="00000000">
            <w:r>
              <w:rPr>
                <w:sz w:val="19"/>
                <w:szCs w:val="19"/>
              </w:rPr>
              <w:t>Contratación del servicio de desarrollo de software</w:t>
            </w:r>
          </w:p>
        </w:tc>
      </w:tr>
      <w:tr w:rsidR="00B14423" w14:paraId="0D94590A"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14C875" w14:textId="77777777" w:rsidR="00B14423" w:rsidRDefault="00000000">
            <w:r>
              <w:rPr>
                <w:sz w:val="19"/>
                <w:szCs w:val="19"/>
              </w:rPr>
              <w:t>Contenido obligatorio del PPT de una plataforma de interoperabilidad</w:t>
            </w:r>
          </w:p>
        </w:tc>
        <w:tc>
          <w:tcPr>
            <w:tcW w:w="47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5B107D" w14:textId="77777777" w:rsidR="00B14423" w:rsidRDefault="00000000">
            <w:r>
              <w:rPr>
                <w:sz w:val="19"/>
                <w:szCs w:val="19"/>
              </w:rPr>
              <w:t>Requisitos funcionales detallados e interoperabilidad conforme a estándares reconocidos</w:t>
            </w:r>
          </w:p>
        </w:tc>
      </w:tr>
      <w:tr w:rsidR="00B14423" w14:paraId="635624CC"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288F01" w14:textId="77777777" w:rsidR="00B14423" w:rsidRDefault="00000000">
            <w:proofErr w:type="spellStart"/>
            <w:r>
              <w:rPr>
                <w:sz w:val="19"/>
                <w:szCs w:val="19"/>
              </w:rPr>
              <w:t>Vendor</w:t>
            </w:r>
            <w:proofErr w:type="spellEnd"/>
            <w:r>
              <w:rPr>
                <w:sz w:val="19"/>
                <w:szCs w:val="19"/>
              </w:rPr>
              <w:t xml:space="preserve"> </w:t>
            </w:r>
            <w:proofErr w:type="spellStart"/>
            <w:r>
              <w:rPr>
                <w:sz w:val="19"/>
                <w:szCs w:val="19"/>
              </w:rPr>
              <w:t>lock</w:t>
            </w:r>
            <w:proofErr w:type="spellEnd"/>
            <w:r>
              <w:rPr>
                <w:sz w:val="19"/>
                <w:szCs w:val="19"/>
              </w:rPr>
              <w:t>-in</w:t>
            </w:r>
          </w:p>
        </w:tc>
        <w:tc>
          <w:tcPr>
            <w:tcW w:w="47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02DFF3" w14:textId="77777777" w:rsidR="00B14423" w:rsidRDefault="00000000">
            <w:r>
              <w:rPr>
                <w:sz w:val="19"/>
                <w:szCs w:val="19"/>
              </w:rPr>
              <w:t>Dependencia de un proveedor que dificulta la migración</w:t>
            </w:r>
          </w:p>
        </w:tc>
      </w:tr>
      <w:tr w:rsidR="00B14423" w14:paraId="4D9E9265"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CE96CC" w14:textId="77777777" w:rsidR="00B14423" w:rsidRDefault="00000000">
            <w:r>
              <w:rPr>
                <w:sz w:val="19"/>
                <w:szCs w:val="19"/>
              </w:rPr>
              <w:t>Fuente de financiación inexistente</w:t>
            </w:r>
          </w:p>
        </w:tc>
        <w:tc>
          <w:tcPr>
            <w:tcW w:w="47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7C1781" w14:textId="77777777" w:rsidR="00B14423" w:rsidRDefault="00000000">
            <w:r>
              <w:rPr>
                <w:sz w:val="19"/>
                <w:szCs w:val="19"/>
              </w:rPr>
              <w:t>E2HEALTH EU</w:t>
            </w:r>
          </w:p>
        </w:tc>
      </w:tr>
      <w:tr w:rsidR="00B14423" w14:paraId="23CAE3A4"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763010F" w14:textId="77777777" w:rsidR="00B14423" w:rsidRDefault="00000000">
            <w:r>
              <w:rPr>
                <w:sz w:val="19"/>
                <w:szCs w:val="19"/>
              </w:rPr>
              <w:t>Umbral SARA de suministros y servicios de la Junta / del SAS (2026-2027)</w:t>
            </w:r>
          </w:p>
        </w:tc>
        <w:tc>
          <w:tcPr>
            <w:tcW w:w="47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2C8A86" w14:textId="77777777" w:rsidR="00B14423" w:rsidRDefault="00000000">
            <w:r>
              <w:rPr>
                <w:sz w:val="19"/>
                <w:szCs w:val="19"/>
              </w:rPr>
              <w:t>216.000 €</w:t>
            </w:r>
          </w:p>
        </w:tc>
      </w:tr>
      <w:tr w:rsidR="00B14423" w14:paraId="501BCCBD"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8BBD75" w14:textId="77777777" w:rsidR="00B14423" w:rsidRDefault="00000000">
            <w:r>
              <w:rPr>
                <w:sz w:val="19"/>
                <w:szCs w:val="19"/>
              </w:rPr>
              <w:t>Abierto simplificado / supersimplificado (suministros y servicios)</w:t>
            </w:r>
          </w:p>
        </w:tc>
        <w:tc>
          <w:tcPr>
            <w:tcW w:w="47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EFF1CB" w14:textId="77777777" w:rsidR="00B14423" w:rsidRDefault="00000000">
            <w:r>
              <w:rPr>
                <w:sz w:val="19"/>
                <w:szCs w:val="19"/>
              </w:rPr>
              <w:t>&lt; 140.000 € / &lt; 60.000 €</w:t>
            </w:r>
          </w:p>
        </w:tc>
      </w:tr>
      <w:tr w:rsidR="00B14423" w14:paraId="3B9F18B7"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8A6040" w14:textId="77777777" w:rsidR="00B14423" w:rsidRDefault="00000000">
            <w:r>
              <w:rPr>
                <w:sz w:val="19"/>
                <w:szCs w:val="19"/>
              </w:rPr>
              <w:t>Recurso especial (suministros y servicios)</w:t>
            </w:r>
          </w:p>
        </w:tc>
        <w:tc>
          <w:tcPr>
            <w:tcW w:w="47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9B5F2D" w14:textId="77777777" w:rsidR="00B14423" w:rsidRDefault="00000000">
            <w:r>
              <w:rPr>
                <w:sz w:val="19"/>
                <w:szCs w:val="19"/>
              </w:rPr>
              <w:t>Valor estimado &gt; 100.000 €; 15 días hábiles</w:t>
            </w:r>
          </w:p>
        </w:tc>
      </w:tr>
      <w:tr w:rsidR="00B14423" w14:paraId="093FECDA"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83F660" w14:textId="77777777" w:rsidR="00B14423" w:rsidRDefault="00000000">
            <w:r>
              <w:rPr>
                <w:sz w:val="19"/>
                <w:szCs w:val="19"/>
              </w:rPr>
              <w:t>Garantía definitiva</w:t>
            </w:r>
          </w:p>
        </w:tc>
        <w:tc>
          <w:tcPr>
            <w:tcW w:w="47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8FAF2C" w14:textId="77777777" w:rsidR="00B14423" w:rsidRDefault="00000000">
            <w:r>
              <w:rPr>
                <w:sz w:val="19"/>
                <w:szCs w:val="19"/>
              </w:rPr>
              <w:t>5 % del precio final ofertado, IVA excluido</w:t>
            </w:r>
          </w:p>
        </w:tc>
      </w:tr>
      <w:tr w:rsidR="00B14423" w14:paraId="46B6EAE9"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6E0DB5" w14:textId="77777777" w:rsidR="00B14423" w:rsidRDefault="00000000">
            <w:r>
              <w:rPr>
                <w:sz w:val="19"/>
                <w:szCs w:val="19"/>
              </w:rPr>
              <w:t>Prórroga</w:t>
            </w:r>
          </w:p>
        </w:tc>
        <w:tc>
          <w:tcPr>
            <w:tcW w:w="47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10C088" w14:textId="77777777" w:rsidR="00B14423" w:rsidRDefault="00000000">
            <w:r>
              <w:rPr>
                <w:sz w:val="19"/>
                <w:szCs w:val="19"/>
              </w:rPr>
              <w:t>Expresa, preaviso de 2 meses; máximo 5 años incluidas prórrogas</w:t>
            </w:r>
          </w:p>
        </w:tc>
      </w:tr>
      <w:tr w:rsidR="00B14423" w14:paraId="65FA0FB3"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5ECDC0" w14:textId="77777777" w:rsidR="00B14423" w:rsidRDefault="00000000">
            <w:r>
              <w:rPr>
                <w:sz w:val="19"/>
                <w:szCs w:val="19"/>
              </w:rPr>
              <w:t>Modificación prevista / no prevista</w:t>
            </w:r>
          </w:p>
        </w:tc>
        <w:tc>
          <w:tcPr>
            <w:tcW w:w="47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08282D" w14:textId="77777777" w:rsidR="00B14423" w:rsidRDefault="00000000">
            <w:r>
              <w:rPr>
                <w:sz w:val="19"/>
                <w:szCs w:val="19"/>
              </w:rPr>
              <w:t>Hasta 20 % / hasta 50 % del precio inicial</w:t>
            </w:r>
          </w:p>
        </w:tc>
      </w:tr>
      <w:tr w:rsidR="00B14423" w14:paraId="2F306FEE" w14:textId="77777777">
        <w:tblPrEx>
          <w:tblCellMar>
            <w:top w:w="0" w:type="dxa"/>
            <w:bottom w:w="0" w:type="dxa"/>
          </w:tblCellMar>
        </w:tblPrEx>
        <w:trPr>
          <w:cantSplit/>
        </w:trPr>
        <w:tc>
          <w:tcPr>
            <w:tcW w:w="48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393F90" w14:textId="77777777" w:rsidR="00B14423" w:rsidRDefault="00000000">
            <w:r>
              <w:rPr>
                <w:sz w:val="19"/>
                <w:szCs w:val="19"/>
              </w:rPr>
              <w:t>Contrato menor</w:t>
            </w:r>
          </w:p>
        </w:tc>
        <w:tc>
          <w:tcPr>
            <w:tcW w:w="478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48429E" w14:textId="77777777" w:rsidR="00B14423" w:rsidRDefault="00000000">
            <w:r>
              <w:rPr>
                <w:sz w:val="19"/>
                <w:szCs w:val="19"/>
              </w:rPr>
              <w:t>&lt; 15.000 €; máximo 1 año; sin prórroga; informe de necesidad, aprobación del gasto y factura</w:t>
            </w:r>
          </w:p>
        </w:tc>
      </w:tr>
    </w:tbl>
    <w:p w14:paraId="7042D0B4" w14:textId="77777777" w:rsidR="00B14423" w:rsidRDefault="00B14423">
      <w:pPr>
        <w:spacing w:after="80"/>
      </w:pPr>
    </w:p>
    <w:p w14:paraId="4E4D8206" w14:textId="77777777" w:rsidR="00B14423" w:rsidRDefault="00000000">
      <w:pPr>
        <w:pStyle w:val="Ttulo1"/>
        <w:keepNext/>
      </w:pPr>
      <w:r>
        <w:t>9. Fuentes y referencias</w:t>
      </w:r>
    </w:p>
    <w:p w14:paraId="0E820B1B" w14:textId="77777777" w:rsidR="00B14423" w:rsidRDefault="00000000">
      <w:pPr>
        <w:spacing w:after="100" w:line="264" w:lineRule="auto"/>
        <w:jc w:val="both"/>
      </w:pPr>
      <w:r>
        <w:t>Fuentes consultadas a 1 de octubre de 2026:</w:t>
      </w:r>
    </w:p>
    <w:p w14:paraId="2DF0C601" w14:textId="77777777" w:rsidR="00B14423" w:rsidRDefault="00000000">
      <w:pPr>
        <w:pStyle w:val="Prrafodelista"/>
        <w:numPr>
          <w:ilvl w:val="0"/>
          <w:numId w:val="2"/>
        </w:numPr>
        <w:spacing w:after="50" w:line="252" w:lineRule="auto"/>
      </w:pPr>
      <w:r>
        <w:t>Ley 9/2017, de 8 de noviembre, de Contratos del Sector Público, texto consolidado (última actualización 09/04/2026). BOE. https://www.boe.es/buscar/act.php?id=BOE-A-2017-12902</w:t>
      </w:r>
    </w:p>
    <w:p w14:paraId="08E8DAE0" w14:textId="77777777" w:rsidR="00B14423" w:rsidRDefault="00000000">
      <w:pPr>
        <w:pStyle w:val="Prrafodelista"/>
        <w:numPr>
          <w:ilvl w:val="0"/>
          <w:numId w:val="2"/>
        </w:numPr>
        <w:spacing w:after="50" w:line="252" w:lineRule="auto"/>
      </w:pPr>
      <w:proofErr w:type="spellStart"/>
      <w:r>
        <w:t>Gobierto</w:t>
      </w:r>
      <w:proofErr w:type="spellEnd"/>
      <w:r>
        <w:t xml:space="preserve"> Contratación: versiones vigentes de los arts. 29, 44, 107, 118, 153, 156, 159, 161, 164, 168 y 205 LCSP e historial de cambios. https://contratos.gobierto.es/normativa/ley-contratos-sector-publico</w:t>
      </w:r>
    </w:p>
    <w:p w14:paraId="682173ED" w14:textId="77777777" w:rsidR="00B14423" w:rsidRDefault="00000000">
      <w:pPr>
        <w:pStyle w:val="Prrafodelista"/>
        <w:numPr>
          <w:ilvl w:val="0"/>
          <w:numId w:val="2"/>
        </w:numPr>
        <w:spacing w:after="50" w:line="252" w:lineRule="auto"/>
      </w:pPr>
      <w:r>
        <w:lastRenderedPageBreak/>
        <w:t>Orden HAC/1517/2025, de 18 de diciembre, límites de los contratos a partir del 1 de enero de 2026. BOE-A-2025-26605. https://www.boe.es/buscar/doc.php?id=BOE-A-2025-26605</w:t>
      </w:r>
    </w:p>
    <w:p w14:paraId="66693FE9" w14:textId="77777777" w:rsidR="00B14423" w:rsidRDefault="00000000">
      <w:pPr>
        <w:pStyle w:val="Prrafodelista"/>
        <w:numPr>
          <w:ilvl w:val="0"/>
          <w:numId w:val="2"/>
        </w:numPr>
        <w:spacing w:after="50" w:line="252" w:lineRule="auto"/>
      </w:pPr>
      <w:proofErr w:type="spellStart"/>
      <w:r>
        <w:t>Gobierto</w:t>
      </w:r>
      <w:proofErr w:type="spellEnd"/>
      <w:r>
        <w:t xml:space="preserve">: Nuevos umbrales SARA aplicables a partir del 1 de enero de 2026 (Reglamentos </w:t>
      </w:r>
      <w:proofErr w:type="gramStart"/>
      <w:r>
        <w:t>Delegados</w:t>
      </w:r>
      <w:proofErr w:type="gramEnd"/>
      <w:r>
        <w:t xml:space="preserve"> (UE) 2025/2150, 2151 y 2152). https://www.gobierto.es/blog/nuevos-umbrales-sara-aplicables-a-partir-del-1-de-enero-de-2026</w:t>
      </w:r>
    </w:p>
    <w:p w14:paraId="6EC5AE4D" w14:textId="77777777" w:rsidR="00B14423" w:rsidRDefault="00000000">
      <w:pPr>
        <w:pStyle w:val="Prrafodelista"/>
        <w:numPr>
          <w:ilvl w:val="0"/>
          <w:numId w:val="2"/>
        </w:numPr>
        <w:spacing w:after="50" w:line="252" w:lineRule="auto"/>
      </w:pPr>
      <w:proofErr w:type="spellStart"/>
      <w:r>
        <w:t>Iberley</w:t>
      </w:r>
      <w:proofErr w:type="spellEnd"/>
      <w:r>
        <w:t>: artículo 159 LCSP (texto vigente del art. 159.6). https://www.iberley.es/legislacion/articulo-159-ley-contratos-sector-publico</w:t>
      </w:r>
    </w:p>
    <w:p w14:paraId="30BCA5F4" w14:textId="77777777" w:rsidR="00B14423" w:rsidRDefault="00000000">
      <w:pPr>
        <w:pStyle w:val="Prrafodelista"/>
        <w:numPr>
          <w:ilvl w:val="0"/>
          <w:numId w:val="2"/>
        </w:numPr>
        <w:spacing w:after="50" w:line="252" w:lineRule="auto"/>
      </w:pPr>
      <w:r>
        <w:t>Orden de 23 de octubre de 2012, por la que se desarrollan determinados aspectos de la política informática de la Junta de Andalucía. BOJA núm. 222. https://www.juntadeandalucia.es/boja/2012/222/1</w:t>
      </w:r>
    </w:p>
    <w:p w14:paraId="50373D5C" w14:textId="77777777" w:rsidR="00B14423" w:rsidRDefault="00000000">
      <w:pPr>
        <w:pStyle w:val="Prrafodelista"/>
        <w:numPr>
          <w:ilvl w:val="0"/>
          <w:numId w:val="2"/>
        </w:numPr>
        <w:spacing w:after="50" w:line="252" w:lineRule="auto"/>
      </w:pPr>
      <w:r>
        <w:t>Decreto-ley 3/2024, de 6 de febrero (arts. 13 y 14, disposición transitoria 3ª y disposición final 11ª). Texto consolidado BOJA. https://ws040.juntadeandalucia.es/sedeboja/lconsolidada/eli/es-an/dl/2024/02/06/3/con/20240525/spa/html/LE0000836907_20240525.html</w:t>
      </w:r>
    </w:p>
    <w:p w14:paraId="7239C357" w14:textId="77777777" w:rsidR="00B14423" w:rsidRDefault="00000000">
      <w:pPr>
        <w:pStyle w:val="Prrafodelista"/>
        <w:numPr>
          <w:ilvl w:val="0"/>
          <w:numId w:val="2"/>
        </w:numPr>
        <w:spacing w:after="50" w:line="252" w:lineRule="auto"/>
      </w:pPr>
      <w:r>
        <w:t>Ley 8/2025, de 22 de diciembre, del Presupuesto de la Comunidad Autónoma de Andalucía para 2026 (disposición adicional 16ª). BOE-A-2026-945. https://www.boe.es/diario_boe/txt.php?id=BOE-A-2026-945</w:t>
      </w:r>
    </w:p>
    <w:p w14:paraId="2D07E767" w14:textId="77777777" w:rsidR="00B14423" w:rsidRDefault="00000000">
      <w:pPr>
        <w:pStyle w:val="Prrafodelista"/>
        <w:numPr>
          <w:ilvl w:val="0"/>
          <w:numId w:val="2"/>
        </w:numPr>
        <w:spacing w:after="50" w:line="252" w:lineRule="auto"/>
      </w:pPr>
      <w:r>
        <w:t>Decreto 128/2021, de 30 de marzo, Estatutos de la Agencia Digital de Andalucía. https://www.juntadeandalucia.es/sites/default/files/2021-04/Decreto%20128_2021,%20de%2030%20de%20marzo,%20aprueba%20los%20Estatutos%20de%20la%20Agencia%20Digital%20de%20Andaluc%C3%ADa%20(Con%20Anexos).pdf</w:t>
      </w:r>
    </w:p>
    <w:p w14:paraId="23452B91" w14:textId="77777777" w:rsidR="00B14423" w:rsidRDefault="00000000">
      <w:pPr>
        <w:pStyle w:val="Prrafodelista"/>
        <w:numPr>
          <w:ilvl w:val="0"/>
          <w:numId w:val="2"/>
        </w:numPr>
        <w:spacing w:after="50" w:line="252" w:lineRule="auto"/>
      </w:pPr>
      <w:r>
        <w:t>Instrucción 1/2022 de la Agencia Digital de Andalucía, de 24 de octubre de 2022. https://www.juntadeandalucia.es/sites/default/files/2023-03/Instrucci%C3%B3n%201%202022%20ADA.pdf</w:t>
      </w:r>
    </w:p>
    <w:p w14:paraId="2FA528A7" w14:textId="77777777" w:rsidR="00B14423" w:rsidRDefault="00000000">
      <w:pPr>
        <w:pStyle w:val="Prrafodelista"/>
        <w:numPr>
          <w:ilvl w:val="0"/>
          <w:numId w:val="2"/>
        </w:numPr>
        <w:spacing w:after="50" w:line="252" w:lineRule="auto"/>
      </w:pPr>
      <w:r>
        <w:t>Instrucción 1/2024 de la Agencia Digital de Andalucía, sobre perfiles, precios de referencia y desglose de costes en contratos TIC (2 de abril de 2024). https://www.juntadeandalucia.es/sites/default/files/2024-07/240402.Instrucci%C3%B3n%201_2024_tapdf.pdf</w:t>
      </w:r>
    </w:p>
    <w:p w14:paraId="6E155360" w14:textId="77777777" w:rsidR="00B14423" w:rsidRDefault="00000000">
      <w:pPr>
        <w:pStyle w:val="Prrafodelista"/>
        <w:numPr>
          <w:ilvl w:val="0"/>
          <w:numId w:val="2"/>
        </w:numPr>
        <w:spacing w:after="50" w:line="252" w:lineRule="auto"/>
      </w:pPr>
      <w:r>
        <w:t>Agencia Digital de Andalucía: directrices, instrucciones y circulares. https://www.juntadeandalucia.es/organismos/ada/servicios/normativa/otras-disposiciones.html</w:t>
      </w:r>
    </w:p>
    <w:p w14:paraId="432C795E" w14:textId="77777777" w:rsidR="00B14423" w:rsidRDefault="00000000">
      <w:pPr>
        <w:pStyle w:val="Prrafodelista"/>
        <w:numPr>
          <w:ilvl w:val="0"/>
          <w:numId w:val="2"/>
        </w:numPr>
        <w:spacing w:after="50" w:line="252" w:lineRule="auto"/>
      </w:pPr>
      <w:r>
        <w:t>Junta de Andalucía: normas de contratación de la Comunidad Autónoma. https://www.juntadeandalucia.es/temas/contratacion-publica/gestion/regulacion/paginas/normativa-andalucia.html</w:t>
      </w:r>
    </w:p>
    <w:p w14:paraId="1C38EFC8" w14:textId="77777777" w:rsidR="00B14423" w:rsidRDefault="00000000">
      <w:pPr>
        <w:pStyle w:val="Prrafodelista"/>
        <w:numPr>
          <w:ilvl w:val="0"/>
          <w:numId w:val="2"/>
        </w:numPr>
        <w:spacing w:after="50" w:line="252" w:lineRule="auto"/>
      </w:pPr>
      <w:r>
        <w:t xml:space="preserve">Decreto del </w:t>
      </w:r>
      <w:proofErr w:type="gramStart"/>
      <w:r>
        <w:t>Presidente</w:t>
      </w:r>
      <w:proofErr w:type="gramEnd"/>
      <w:r>
        <w:t xml:space="preserve"> 9/2026, de 9 de julio, de Vicepresidencias y reestructuración de Consejerías. https://www.juntadeandalucia.es/boja/2026/512/1.html</w:t>
      </w:r>
    </w:p>
    <w:p w14:paraId="4F537CF5" w14:textId="77777777" w:rsidR="00B14423" w:rsidRDefault="00000000">
      <w:pPr>
        <w:pStyle w:val="Prrafodelista"/>
        <w:numPr>
          <w:ilvl w:val="0"/>
          <w:numId w:val="2"/>
        </w:numPr>
        <w:spacing w:after="50" w:line="252" w:lineRule="auto"/>
      </w:pPr>
      <w:r>
        <w:t>Decreto 203/2026, de 30 de julio, estructura orgánica de la Consejería de Inteligencia Artificial, Desarrollo Digital y Administración Pública. https://www.juntadeandalucia.es/boja/2026/515/14</w:t>
      </w:r>
    </w:p>
    <w:p w14:paraId="50EDB0C6" w14:textId="77777777" w:rsidR="00B14423" w:rsidRDefault="00000000">
      <w:pPr>
        <w:pStyle w:val="Prrafodelista"/>
        <w:numPr>
          <w:ilvl w:val="0"/>
          <w:numId w:val="2"/>
        </w:numPr>
        <w:spacing w:after="50" w:line="252" w:lineRule="auto"/>
      </w:pPr>
      <w:r>
        <w:t>Decreto 189/2026, de 30 de julio, estructura orgánica de la Consejería de Presidencia, Sanidad y Emergencias (arts. 24 a 29, SAS). https://www.juntadeandalucia.es/boja/2026/515/1</w:t>
      </w:r>
    </w:p>
    <w:p w14:paraId="49A379BD" w14:textId="77777777" w:rsidR="00B14423" w:rsidRDefault="00000000">
      <w:pPr>
        <w:pStyle w:val="Prrafodelista"/>
        <w:numPr>
          <w:ilvl w:val="0"/>
          <w:numId w:val="2"/>
        </w:numPr>
        <w:spacing w:after="50" w:line="252" w:lineRule="auto"/>
      </w:pPr>
      <w:r>
        <w:t>SAS: Dirección General de Salud Digital e Infraestructuras Tecnológicas. https://www.juntadeandalucia.es/organismos/sas/estructura/dgsdit.html</w:t>
      </w:r>
    </w:p>
    <w:p w14:paraId="1F823163" w14:textId="77777777" w:rsidR="00B14423" w:rsidRDefault="00000000">
      <w:pPr>
        <w:pStyle w:val="Prrafodelista"/>
        <w:numPr>
          <w:ilvl w:val="0"/>
          <w:numId w:val="2"/>
        </w:numPr>
        <w:spacing w:after="50" w:line="252" w:lineRule="auto"/>
      </w:pPr>
      <w:r>
        <w:t>Resolución de 20 de enero de 2022, de la Dirección Gerencia del SAS, de delegación de competencias. https://www.juntadeandalucia.es/boja/2022/22/78</w:t>
      </w:r>
    </w:p>
    <w:p w14:paraId="60AD61C1" w14:textId="77777777" w:rsidR="00B14423" w:rsidRDefault="00000000">
      <w:pPr>
        <w:pStyle w:val="Prrafodelista"/>
        <w:numPr>
          <w:ilvl w:val="0"/>
          <w:numId w:val="2"/>
        </w:numPr>
        <w:spacing w:after="50" w:line="252" w:lineRule="auto"/>
      </w:pPr>
      <w:r>
        <w:t>Resolución de 16 de enero de 2024: información pública del proyecto de decreto del Centro Integrado de Compras y Logística del SAS. https://www.juntadeandalucia.es/boja/2024/18/30</w:t>
      </w:r>
    </w:p>
    <w:p w14:paraId="768C0B31" w14:textId="77777777" w:rsidR="00B14423" w:rsidRDefault="00000000">
      <w:pPr>
        <w:pStyle w:val="Prrafodelista"/>
        <w:numPr>
          <w:ilvl w:val="0"/>
          <w:numId w:val="2"/>
        </w:numPr>
        <w:spacing w:after="50" w:line="252" w:lineRule="auto"/>
      </w:pPr>
      <w:r>
        <w:t xml:space="preserve">Resolución de 15 de enero de 2025, sobre procedimientos modelados en </w:t>
      </w:r>
      <w:proofErr w:type="spellStart"/>
      <w:r>
        <w:t>SiREC</w:t>
      </w:r>
      <w:proofErr w:type="spellEnd"/>
      <w:r>
        <w:t>. https://www.juntadeandalucia.es/boja/2025/18/34</w:t>
      </w:r>
    </w:p>
    <w:p w14:paraId="75964E15" w14:textId="77777777" w:rsidR="00B14423" w:rsidRDefault="00000000">
      <w:pPr>
        <w:pStyle w:val="Prrafodelista"/>
        <w:numPr>
          <w:ilvl w:val="0"/>
          <w:numId w:val="2"/>
        </w:numPr>
        <w:spacing w:after="50" w:line="252" w:lineRule="auto"/>
      </w:pPr>
      <w:r>
        <w:t>Cámara de Cuentas de Andalucía: fiscalización de la contratación y la gestión de personal de la ADA, ejercicio 2023 (BOJA núm. 108, 8/6/2026). https://www.juntadeandalucia.es/boja/2026/108/BOJA26-108-00052-7460-01_00338695.pdf</w:t>
      </w:r>
    </w:p>
    <w:p w14:paraId="223E826D" w14:textId="77777777" w:rsidR="00B14423" w:rsidRDefault="00000000">
      <w:pPr>
        <w:pStyle w:val="Prrafodelista"/>
        <w:numPr>
          <w:ilvl w:val="0"/>
          <w:numId w:val="2"/>
        </w:numPr>
        <w:spacing w:after="50" w:line="252" w:lineRule="auto"/>
      </w:pPr>
      <w:r>
        <w:t>SAS: Sistema Integral de Gestión Logística (SIGLO). https://www.sspa.juntadeandalucia.es/servicioandaluzdesalud/proveedores/siglo-empresas</w:t>
      </w:r>
    </w:p>
    <w:p w14:paraId="531E60BF" w14:textId="77777777" w:rsidR="00B14423" w:rsidRDefault="00000000">
      <w:pPr>
        <w:pStyle w:val="Prrafodelista"/>
        <w:numPr>
          <w:ilvl w:val="0"/>
          <w:numId w:val="2"/>
        </w:numPr>
        <w:spacing w:after="50" w:line="252" w:lineRule="auto"/>
      </w:pPr>
      <w:proofErr w:type="spellStart"/>
      <w:r>
        <w:t>PAe</w:t>
      </w:r>
      <w:proofErr w:type="spellEnd"/>
      <w:r>
        <w:t>: SSD-AAPP versión 4. https://administracionelectronica.gob.es/pae_Home/pae_Documentacion/pae_Metodolog/pae_SSD-AAPP_version_4.html</w:t>
      </w:r>
    </w:p>
    <w:p w14:paraId="4F724E5C" w14:textId="77777777" w:rsidR="00B14423" w:rsidRDefault="00000000">
      <w:pPr>
        <w:pStyle w:val="Prrafodelista"/>
        <w:numPr>
          <w:ilvl w:val="0"/>
          <w:numId w:val="2"/>
        </w:numPr>
        <w:spacing w:after="50" w:line="252" w:lineRule="auto"/>
      </w:pPr>
      <w:r>
        <w:lastRenderedPageBreak/>
        <w:t>Registro compartido de normativa verificada (Ley 40/2015, arts. 157-158; RD 4/2010; RD 311/2022), comprobado el 01/10/2026.</w:t>
      </w:r>
    </w:p>
    <w:p w14:paraId="6F350A7E" w14:textId="77777777" w:rsidR="00B14423" w:rsidRDefault="00000000">
      <w:pPr>
        <w:pStyle w:val="Prrafodelista"/>
        <w:numPr>
          <w:ilvl w:val="0"/>
          <w:numId w:val="2"/>
        </w:numPr>
        <w:spacing w:after="50" w:line="252" w:lineRule="auto"/>
      </w:pPr>
      <w:r>
        <w:t>Tema base de Pedro: contenido de las Instrucciones 1/2017 y 1/2020 (sus textos no se han localizado en línea en esta sesión).</w:t>
      </w:r>
    </w:p>
    <w:sectPr w:rsidR="00B14423">
      <w:headerReference w:type="default" r:id="rId7"/>
      <w:footerReference w:type="default" r:id="rId8"/>
      <w:headerReference w:type="first" r:id="rId9"/>
      <w:footerReference w:type="first" r:id="rId10"/>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F46365" w14:textId="77777777" w:rsidR="00C92BED" w:rsidRDefault="00C92BED">
      <w:r>
        <w:separator/>
      </w:r>
    </w:p>
  </w:endnote>
  <w:endnote w:type="continuationSeparator" w:id="0">
    <w:p w14:paraId="41737F32" w14:textId="77777777" w:rsidR="00C92BED" w:rsidRDefault="00C92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C9F22A" w14:textId="77777777" w:rsidR="00B14423" w:rsidRDefault="00000000">
    <w:pPr>
      <w:jc w:val="center"/>
    </w:pPr>
    <w:r>
      <w:rPr>
        <w:color w:val="7F7F7F"/>
        <w:sz w:val="16"/>
        <w:szCs w:val="16"/>
      </w:rPr>
      <w:t xml:space="preserve">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9B2CD9">
      <w:rPr>
        <w:noProof/>
        <w:color w:val="7F7F7F"/>
        <w:sz w:val="16"/>
        <w:szCs w:val="16"/>
      </w:rPr>
      <w:t>2</w:t>
    </w:r>
    <w:r>
      <w:rPr>
        <w:color w:val="7F7F7F"/>
        <w:sz w:val="16"/>
        <w:szCs w:val="16"/>
      </w:rPr>
      <w:fldChar w:fldCharType="end"/>
    </w:r>
    <w:r>
      <w:rPr>
        <w:color w:val="7F7F7F"/>
        <w:sz w:val="16"/>
        <w:szCs w:val="16"/>
      </w:rPr>
      <w:t xml:space="preserve"> de </w:t>
    </w:r>
    <w:r>
      <w:rPr>
        <w:color w:val="7F7F7F"/>
        <w:sz w:val="16"/>
        <w:szCs w:val="16"/>
      </w:rPr>
      <w:fldChar w:fldCharType="begin"/>
    </w:r>
    <w:r>
      <w:rPr>
        <w:color w:val="7F7F7F"/>
        <w:sz w:val="16"/>
        <w:szCs w:val="16"/>
      </w:rPr>
      <w:instrText>NUMPAGES</w:instrText>
    </w:r>
    <w:r>
      <w:rPr>
        <w:color w:val="7F7F7F"/>
        <w:sz w:val="16"/>
        <w:szCs w:val="16"/>
      </w:rPr>
      <w:fldChar w:fldCharType="separate"/>
    </w:r>
    <w:r w:rsidR="009B2CD9">
      <w:rPr>
        <w:noProof/>
        <w:color w:val="7F7F7F"/>
        <w:sz w:val="16"/>
        <w:szCs w:val="16"/>
      </w:rPr>
      <w:t>3</w:t>
    </w:r>
    <w:r>
      <w:rPr>
        <w:color w:val="7F7F7F"/>
        <w:sz w:val="16"/>
        <w:szCs w:val="16"/>
      </w:rPr>
      <w:fldChar w:fldCharType="end"/>
    </w:r>
    <w:r>
      <w:rPr>
        <w:color w:val="7F7F7F"/>
        <w:sz w:val="16"/>
        <w:szCs w:val="16"/>
      </w:rPr>
      <w:t xml:space="preserve">   ·   Actualizado a 01/10/2026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5FDF2E" w14:textId="77777777" w:rsidR="00B14423" w:rsidRDefault="00B144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129EE5" w14:textId="77777777" w:rsidR="00C92BED" w:rsidRDefault="00C92BED">
      <w:r>
        <w:separator/>
      </w:r>
    </w:p>
  </w:footnote>
  <w:footnote w:type="continuationSeparator" w:id="0">
    <w:p w14:paraId="43FC0FE6" w14:textId="77777777" w:rsidR="00C92BED" w:rsidRDefault="00C92B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375F1B" w14:textId="77777777" w:rsidR="00B14423" w:rsidRDefault="00000000">
    <w:pPr>
      <w:pBdr>
        <w:bottom w:val="single" w:sz="4" w:space="4" w:color="BFBFBF"/>
      </w:pBdr>
      <w:tabs>
        <w:tab w:val="right" w:pos="9638"/>
      </w:tabs>
    </w:pPr>
    <w:r>
      <w:rPr>
        <w:color w:val="7F7F7F"/>
        <w:sz w:val="16"/>
        <w:szCs w:val="16"/>
      </w:rPr>
      <w:t>Tema 32 · Contratación de bienes y servicios TIC</w:t>
    </w:r>
    <w:r>
      <w:rPr>
        <w:color w:val="7F7F7F"/>
        <w:sz w:val="16"/>
        <w:szCs w:val="16"/>
      </w:rPr>
      <w:tab/>
      <w:t>OPE SAS · TFA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6C60ED" w14:textId="77777777" w:rsidR="00B14423" w:rsidRDefault="00B144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0645D"/>
    <w:multiLevelType w:val="hybridMultilevel"/>
    <w:tmpl w:val="368290CE"/>
    <w:lvl w:ilvl="0" w:tplc="C84EDFCE">
      <w:start w:val="1"/>
      <w:numFmt w:val="bullet"/>
      <w:lvlText w:val="•"/>
      <w:lvlJc w:val="left"/>
      <w:pPr>
        <w:ind w:left="400" w:hanging="260"/>
      </w:pPr>
    </w:lvl>
    <w:lvl w:ilvl="1" w:tplc="9C1C7F8A">
      <w:start w:val="1"/>
      <w:numFmt w:val="bullet"/>
      <w:lvlText w:val="–"/>
      <w:lvlJc w:val="left"/>
      <w:pPr>
        <w:ind w:left="800" w:hanging="260"/>
      </w:pPr>
    </w:lvl>
    <w:lvl w:ilvl="2" w:tplc="75720396">
      <w:numFmt w:val="decimal"/>
      <w:lvlText w:val=""/>
      <w:lvlJc w:val="left"/>
    </w:lvl>
    <w:lvl w:ilvl="3" w:tplc="0B56558E">
      <w:numFmt w:val="decimal"/>
      <w:lvlText w:val=""/>
      <w:lvlJc w:val="left"/>
    </w:lvl>
    <w:lvl w:ilvl="4" w:tplc="ABD20A52">
      <w:numFmt w:val="decimal"/>
      <w:lvlText w:val=""/>
      <w:lvlJc w:val="left"/>
    </w:lvl>
    <w:lvl w:ilvl="5" w:tplc="3F201CC2">
      <w:numFmt w:val="decimal"/>
      <w:lvlText w:val=""/>
      <w:lvlJc w:val="left"/>
    </w:lvl>
    <w:lvl w:ilvl="6" w:tplc="8BD02D82">
      <w:numFmt w:val="decimal"/>
      <w:lvlText w:val=""/>
      <w:lvlJc w:val="left"/>
    </w:lvl>
    <w:lvl w:ilvl="7" w:tplc="627A778A">
      <w:numFmt w:val="decimal"/>
      <w:lvlText w:val=""/>
      <w:lvlJc w:val="left"/>
    </w:lvl>
    <w:lvl w:ilvl="8" w:tplc="7AC08C14">
      <w:numFmt w:val="decimal"/>
      <w:lvlText w:val=""/>
      <w:lvlJc w:val="left"/>
    </w:lvl>
  </w:abstractNum>
  <w:abstractNum w:abstractNumId="1" w15:restartNumberingAfterBreak="0">
    <w:nsid w:val="19B97CD0"/>
    <w:multiLevelType w:val="hybridMultilevel"/>
    <w:tmpl w:val="FC4461D4"/>
    <w:lvl w:ilvl="0" w:tplc="88CC9DD0">
      <w:start w:val="1"/>
      <w:numFmt w:val="bullet"/>
      <w:lvlText w:val="●"/>
      <w:lvlJc w:val="left"/>
      <w:pPr>
        <w:ind w:left="720" w:hanging="360"/>
      </w:pPr>
    </w:lvl>
    <w:lvl w:ilvl="1" w:tplc="BAB8DD40">
      <w:start w:val="1"/>
      <w:numFmt w:val="bullet"/>
      <w:lvlText w:val="○"/>
      <w:lvlJc w:val="left"/>
      <w:pPr>
        <w:ind w:left="1440" w:hanging="360"/>
      </w:pPr>
    </w:lvl>
    <w:lvl w:ilvl="2" w:tplc="82544E30">
      <w:start w:val="1"/>
      <w:numFmt w:val="bullet"/>
      <w:lvlText w:val="■"/>
      <w:lvlJc w:val="left"/>
      <w:pPr>
        <w:ind w:left="2160" w:hanging="360"/>
      </w:pPr>
    </w:lvl>
    <w:lvl w:ilvl="3" w:tplc="F8BE489C">
      <w:start w:val="1"/>
      <w:numFmt w:val="bullet"/>
      <w:lvlText w:val="●"/>
      <w:lvlJc w:val="left"/>
      <w:pPr>
        <w:ind w:left="2880" w:hanging="360"/>
      </w:pPr>
    </w:lvl>
    <w:lvl w:ilvl="4" w:tplc="0A269EB4">
      <w:start w:val="1"/>
      <w:numFmt w:val="bullet"/>
      <w:lvlText w:val="○"/>
      <w:lvlJc w:val="left"/>
      <w:pPr>
        <w:ind w:left="3600" w:hanging="360"/>
      </w:pPr>
    </w:lvl>
    <w:lvl w:ilvl="5" w:tplc="F4C81F12">
      <w:start w:val="1"/>
      <w:numFmt w:val="bullet"/>
      <w:lvlText w:val="■"/>
      <w:lvlJc w:val="left"/>
      <w:pPr>
        <w:ind w:left="4320" w:hanging="360"/>
      </w:pPr>
    </w:lvl>
    <w:lvl w:ilvl="6" w:tplc="398C180A">
      <w:start w:val="1"/>
      <w:numFmt w:val="bullet"/>
      <w:lvlText w:val="●"/>
      <w:lvlJc w:val="left"/>
      <w:pPr>
        <w:ind w:left="5040" w:hanging="360"/>
      </w:pPr>
    </w:lvl>
    <w:lvl w:ilvl="7" w:tplc="7E32D932">
      <w:start w:val="1"/>
      <w:numFmt w:val="bullet"/>
      <w:lvlText w:val="●"/>
      <w:lvlJc w:val="left"/>
      <w:pPr>
        <w:ind w:left="5760" w:hanging="360"/>
      </w:pPr>
    </w:lvl>
    <w:lvl w:ilvl="8" w:tplc="00924F84">
      <w:start w:val="1"/>
      <w:numFmt w:val="bullet"/>
      <w:lvlText w:val="●"/>
      <w:lvlJc w:val="left"/>
      <w:pPr>
        <w:ind w:left="6480" w:hanging="360"/>
      </w:pPr>
    </w:lvl>
  </w:abstractNum>
  <w:num w:numId="1" w16cid:durableId="1894274849">
    <w:abstractNumId w:val="1"/>
    <w:lvlOverride w:ilvl="0">
      <w:startOverride w:val="1"/>
    </w:lvlOverride>
  </w:num>
  <w:num w:numId="2" w16cid:durableId="5188598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423"/>
    <w:rsid w:val="009B2CD9"/>
    <w:rsid w:val="00A257B4"/>
    <w:rsid w:val="00B14423"/>
    <w:rsid w:val="00C92B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BF11C"/>
  <w15:docId w15:val="{766F8A03-9113-4A5D-B342-C51D25D37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2E75B6"/>
      </w:pBdr>
      <w:spacing w:before="240" w:after="160"/>
      <w:outlineLvl w:val="0"/>
    </w:pPr>
    <w:rPr>
      <w:b/>
      <w:bCs/>
      <w:color w:val="1F4E79"/>
      <w:sz w:val="32"/>
      <w:szCs w:val="32"/>
    </w:rPr>
  </w:style>
  <w:style w:type="paragraph" w:styleId="Ttulo2">
    <w:name w:val="heading 2"/>
    <w:uiPriority w:val="9"/>
    <w:unhideWhenUsed/>
    <w:qFormat/>
    <w:pPr>
      <w:spacing w:before="240" w:after="100"/>
      <w:outlineLvl w:val="1"/>
    </w:pPr>
    <w:rPr>
      <w:b/>
      <w:bCs/>
      <w:color w:val="2E75B6"/>
      <w:sz w:val="26"/>
      <w:szCs w:val="26"/>
    </w:rPr>
  </w:style>
  <w:style w:type="paragraph" w:styleId="Ttulo3">
    <w:name w:val="heading 3"/>
    <w:uiPriority w:val="9"/>
    <w:unhideWhenUsed/>
    <w:qFormat/>
    <w:pPr>
      <w:spacing w:before="180" w:after="80"/>
      <w:outlineLvl w:val="2"/>
    </w:pPr>
    <w:rPr>
      <w:b/>
      <w:bCs/>
      <w:color w:val="C55A11"/>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13308</Words>
  <Characters>73197</Characters>
  <Application>Microsoft Office Word</Application>
  <DocSecurity>0</DocSecurity>
  <Lines>609</Lines>
  <Paragraphs>172</Paragraphs>
  <ScaleCrop>false</ScaleCrop>
  <Company/>
  <LinksUpToDate>false</LinksUpToDate>
  <CharactersWithSpaces>86333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32. Contratación de bienes y servicios TIC</dc:title>
  <dc:creator>Pedro</dc:creator>
  <cp:lastModifiedBy>Piñero Tejada, Pedro Vale</cp:lastModifiedBy>
  <cp:revision>8</cp:revision>
  <cp:lastPrinted>2026-10-01T12:57:00Z</cp:lastPrinted>
  <dcterms:created xsi:type="dcterms:W3CDTF">2026-10-01T12:54:00Z</dcterms:created>
  <dcterms:modified xsi:type="dcterms:W3CDTF">2026-10-01T12:57:00Z</dcterms:modified>
</cp:coreProperties>
</file>