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2C3E7A"/>
          <w:sz w:val="52"/>
          <w:szCs w:val="52"/>
        </w:rPr>
        <w:t xml:space="preserve">ETL System</w:t>
      </w:r>
    </w:p>
    <w:p>
      <w:pPr>
        <w:spacing w:after="80" w:before="0"/>
      </w:pPr>
      <w:r>
        <w:rPr>
          <w:rFonts w:ascii="Arial" w:cs="Arial" w:eastAsia="Arial" w:hAnsi="Arial"/>
          <w:color w:val="2C3E50"/>
          <w:sz w:val="32"/>
          <w:szCs w:val="32"/>
        </w:rPr>
        <w:t xml:space="preserve">Análise de Colunas &amp; Diagnóstico de Mapeamento</w:t>
      </w:r>
    </w:p>
    <w:p>
      <w:pPr>
        <w:pBdr>
          <w:bottom w:val="single" w:color="2C3E7A" w:sz="4" w:space="1"/>
        </w:pBdr>
        <w:spacing w:after="160"/>
      </w:pPr>
      <w: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da análise: </w:t>
      </w:r>
      <w:r>
        <w:rPr>
          <w:rFonts w:ascii="Arial" w:cs="Arial" w:eastAsia="Arial" w:hAnsi="Arial"/>
          <w:sz w:val="22"/>
          <w:szCs w:val="22"/>
        </w:rPr>
        <w:t xml:space="preserve">12 de março de 2026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Planilha crua: </w:t>
      </w:r>
      <w:r>
        <w:rPr>
          <w:rFonts w:ascii="Arial" w:cs="Arial" w:eastAsia="Arial" w:hAnsi="Arial"/>
          <w:sz w:val="22"/>
          <w:szCs w:val="22"/>
        </w:rPr>
        <w:t xml:space="preserve">Relatório de Produção 19.02.26.xlsx  (aba: Visão Cliente, 80 colunas)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Modelo limpo: </w:t>
      </w:r>
      <w:r>
        <w:rPr>
          <w:rFonts w:ascii="Arial" w:cs="Arial" w:eastAsia="Arial" w:hAnsi="Arial"/>
          <w:sz w:val="22"/>
          <w:szCs w:val="22"/>
        </w:rPr>
        <w:t xml:space="preserve">RELATORIO_LIMPO_2025.xlsx  (aba: Dados, 117 colunas)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Elaborado por: </w:t>
      </w:r>
      <w:r>
        <w:rPr>
          <w:rFonts w:ascii="Arial" w:cs="Arial" w:eastAsia="Arial" w:hAnsi="Arial"/>
          <w:sz w:val="22"/>
          <w:szCs w:val="22"/>
        </w:rPr>
        <w:t xml:space="preserve">Análise automatizada via Claude / Cowork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7A"/>
          <w:sz w:val="32"/>
          <w:szCs w:val="32"/>
        </w:rPr>
        <w:t xml:space="preserve">1. Sumário Executivo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análise comparou a planilha crua enviada pela fonte (19.02) com o modelo de saída esperado (Relatório Limpo) e cruzou os resultados com o código do pipeline ETL. 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mapeamento das 80 colunas da planilha crua para o modelo limpo está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100% correto</w:t>
      </w:r>
      <w:r>
        <w:rPr>
          <w:rFonts w:ascii="Arial" w:cs="Arial" w:eastAsia="Arial" w:hAnsi="Arial"/>
          <w:sz w:val="22"/>
          <w:szCs w:val="22"/>
        </w:rPr>
        <w:t xml:space="preserve"> — todas chegam ao banco com o nome normalizado certo. O problema está nas </w:t>
      </w: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37 colunas derivadas</w:t>
      </w:r>
      <w:r>
        <w:rPr>
          <w:rFonts w:ascii="Arial" w:cs="Arial" w:eastAsia="Arial" w:hAnsi="Arial"/>
          <w:sz w:val="22"/>
          <w:szCs w:val="22"/>
        </w:rPr>
        <w:t xml:space="preserve"> que o ETL deve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calcular</w:t>
      </w:r>
      <w:r>
        <w:rPr>
          <w:rFonts w:ascii="Arial" w:cs="Arial" w:eastAsia="Arial" w:hAnsi="Arial"/>
          <w:sz w:val="22"/>
          <w:szCs w:val="22"/>
        </w:rPr>
        <w:t xml:space="preserve">, pois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12 delas estão com lógica ausente ou incorreta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200"/>
        <w:gridCol w:w="1200"/>
      </w:tblGrid>
      <w:tr>
        <w:tc>
          <w:tcPr>
            <w:tcW w:type="dxa" w:w="14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7A"/>
                <w:sz w:val="36"/>
                <w:szCs w:val="36"/>
              </w:rPr>
              <w:t xml:space="preserve">80</w:t>
            </w:r>
          </w:p>
        </w:tc>
        <w:tc>
          <w:tcPr>
            <w:tcW w:type="dxa" w:w="796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Colunas na planilha crua (19.02)</w:t>
            </w:r>
          </w:p>
        </w:tc>
      </w:tr>
      <w:tr>
        <w:tc>
          <w:tcPr>
            <w:tcW w:type="dxa" w:w="14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7A"/>
                <w:sz w:val="36"/>
                <w:szCs w:val="36"/>
              </w:rPr>
              <w:t xml:space="preserve">117</w:t>
            </w:r>
          </w:p>
        </w:tc>
        <w:tc>
          <w:tcPr>
            <w:tcW w:type="dxa" w:w="796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Colunas no modelo limpo</w:t>
            </w:r>
          </w:p>
        </w:tc>
      </w:tr>
      <w:tr>
        <w:tc>
          <w:tcPr>
            <w:tcW w:type="dxa" w:w="1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36"/>
                <w:szCs w:val="36"/>
              </w:rPr>
              <w:t xml:space="preserve">80</w:t>
            </w:r>
          </w:p>
        </w:tc>
        <w:tc>
          <w:tcPr>
            <w:tcW w:type="dxa" w:w="796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EAFA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Colunas corretamente mapeadas (raw → clean)</w:t>
            </w:r>
          </w:p>
        </w:tc>
      </w:tr>
      <w:tr>
        <w:tc>
          <w:tcPr>
            <w:tcW w:type="dxa" w:w="14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36"/>
                <w:szCs w:val="36"/>
              </w:rPr>
              <w:t xml:space="preserve">37</w:t>
            </w:r>
          </w:p>
        </w:tc>
        <w:tc>
          <w:tcPr>
            <w:tcW w:type="dxa" w:w="79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Colunas que o ETL deve gerar (derivadas)</w:t>
            </w:r>
          </w:p>
        </w:tc>
      </w:tr>
      <w:tr>
        <w:tc>
          <w:tcPr>
            <w:tcW w:type="dxa" w:w="1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36"/>
                <w:szCs w:val="36"/>
              </w:rPr>
              <w:t xml:space="preserve">6</w:t>
            </w:r>
          </w:p>
        </w:tc>
        <w:tc>
          <w:tcPr>
            <w:tcW w:type="dxa" w:w="79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Colunas AUSENTES do ETL (não computadas)</w:t>
            </w:r>
          </w:p>
        </w:tc>
      </w:tr>
      <w:tr>
        <w:tc>
          <w:tcPr>
            <w:tcW w:type="dxa" w:w="1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36"/>
                <w:szCs w:val="36"/>
              </w:rPr>
              <w:t xml:space="preserve">6</w:t>
            </w:r>
          </w:p>
        </w:tc>
        <w:tc>
          <w:tcPr>
            <w:tcW w:type="dxa" w:w="79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Colunas com lógica INCORRETA (pass-through vs. derivado)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7A"/>
          <w:sz w:val="32"/>
          <w:szCs w:val="32"/>
        </w:rPr>
        <w:t xml:space="preserve">2. Categorias de Colunas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2.1  Colunas pass-through (raw → banco sem transformação)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 80 colunas da planilha crua são lidas, normalizadas (snake_case), limpas no step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clean</w:t>
      </w:r>
      <w:r>
        <w:rPr>
          <w:rFonts w:ascii="Arial" w:cs="Arial" w:eastAsia="Arial" w:hAnsi="Arial"/>
          <w:sz w:val="22"/>
          <w:szCs w:val="22"/>
        </w:rPr>
        <w:t xml:space="preserve"> e gravadas diretamente no banco. Nenhum erro foi encontrado nessa categoria.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Exemplos: DATA_BASE → data_base, CD_CPF_CNPJ_CLIENTE, NOME_CLIENTE, LIMITE_CONTA, TPV_M0, FAIXA_CASH_IN, etc.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2.2  Colunas derivadas corretas (já implementadas no ETL)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31 colunas são calculadas no step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enrich</w:t>
      </w:r>
      <w:r>
        <w:rPr>
          <w:rFonts w:ascii="Arial" w:cs="Arial" w:eastAsia="Arial" w:hAnsi="Arial"/>
          <w:sz w:val="22"/>
          <w:szCs w:val="22"/>
        </w:rPr>
        <w:t xml:space="preserve"> a partir dos campos raw e estão funcionando corretamente: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Níveis: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nivel_cartao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nivel_conta</w:t>
      </w:r>
      <w:r>
        <w:rPr>
          <w:rFonts w:ascii="Arial" w:cs="Arial" w:eastAsia="Arial" w:hAnsi="Arial"/>
          <w:sz w:val="22"/>
          <w:szCs w:val="22"/>
        </w:rPr>
        <w:t xml:space="preserve"> — calculados a partir de limite_cartao e limite_conta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Gaps e thresholds: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gap_cash_in, gap_spending, gap_saldo_medio, gap_conta_global, gap_domicilio, threshiold_cash_in, threshold_spending, threshold_saldo_medio, threshold_conta_global, threshold_domicilio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Percentuais: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pct_cash_in, pct_spending, pct_saldo_medio, pct_conta_global, maior_progresso_pct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Faixas e alvos: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faixa_max, faixa_alvo, criterio_proximo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ja_recebeu_comissao, comissao_prox_mes, status_qualificacao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dias_desde_abertura, m2_dias_faltantes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2.3  Colunas derivadas com problema (CRÍTICO)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 colunas estão no modelo limpo mas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não são computadas corretamente pelo ETL</w:t>
      </w:r>
      <w:r>
        <w:rPr>
          <w:rFonts w:ascii="Arial" w:cs="Arial" w:eastAsia="Arial" w:hAnsi="Arial"/>
          <w:sz w:val="22"/>
          <w:szCs w:val="22"/>
        </w:rPr>
        <w:t xml:space="preserve">, divididas em dois grupos: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7A"/>
          <w:sz w:val="32"/>
          <w:szCs w:val="32"/>
        </w:rPr>
        <w:t xml:space="preserve">3. Problemas Identificados</w:t>
      </w:r>
    </w:p>
    <w:p>
      <w:pPr>
        <w:pBdr>
          <w:left w:val="single" w:color="C0392B" w:sz="12" w:space="6"/>
        </w:pBdr>
        <w:spacing w:after="80" w:before="280"/>
        <w:ind w:left="120"/>
      </w:pPr>
      <w:r>
        <w:rPr>
          <w:rFonts w:ascii="Arial" w:cs="Arial" w:eastAsia="Arial" w:hAnsi="Arial"/>
          <w:b/>
          <w:bCs/>
          <w:color w:val="7F8C8D"/>
          <w:sz w:val="24"/>
          <w:szCs w:val="24"/>
        </w:rPr>
        <w:t xml:space="preserve">#1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6 colunas safra/cancelamento/elegivel sem lógica de derivação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 [CRÍTICO]</w:t>
      </w:r>
    </w:p>
    <w:p>
      <w:pPr>
        <w:spacing w:after="80"/>
        <w:ind w:left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Essas 6 colunas foram adicionadas ao REQUIRED_COLUMNS e à migration do banco (20260310_000009) mas foram classificadas como 'pass-through' no plano de implementação. Na prática, elas NÃO existem na planilha crua (19.02) — o ETL as preenche com NULL via 'dataframe[column] = None'. O modelo limpo mostra valores computados a partir de outros campos raw.</w:t>
      </w:r>
    </w:p>
    <w:p>
      <w:pPr>
        <w:spacing w:after="80"/>
        <w:ind w:left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Colunas afetadas: </w:t>
      </w:r>
      <w:r>
        <w:rPr>
          <w:rFonts w:ascii="Arial" w:cs="Arial" w:eastAsia="Arial" w:hAnsi="Arial"/>
          <w:color w:val="C0392B"/>
          <w:sz w:val="20"/>
          <w:szCs w:val="20"/>
        </w:rPr>
        <w:t xml:space="preserve">cancelamento_maq, elegivel_c6, safra_boleto, idade_safra_boleto, safra_maquina, idade_safra_maquina</w:t>
      </w:r>
    </w:p>
    <w:p>
      <w:pPr>
        <w:spacing w:after="160"/>
        <w:ind w:left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Correção: </w:t>
      </w:r>
      <w:r>
        <w:rPr>
          <w:rFonts w:ascii="Arial" w:cs="Arial" w:eastAsia="Arial" w:hAnsi="Arial"/>
          <w:sz w:val="20"/>
          <w:szCs w:val="20"/>
        </w:rPr>
        <w:t xml:space="preserve">Implementar lógica de derivação no step enrich.py (ver tabela de mapeamento na seção 4.2)</w:t>
      </w:r>
    </w:p>
    <w:p>
      <w:pPr>
        <w:pBdr>
          <w:left w:val="single" w:color="C0392B" w:sz="12" w:space="6"/>
        </w:pBdr>
        <w:spacing w:after="80" w:before="280"/>
        <w:ind w:left="120"/>
      </w:pPr>
      <w:r>
        <w:rPr>
          <w:rFonts w:ascii="Arial" w:cs="Arial" w:eastAsia="Arial" w:hAnsi="Arial"/>
          <w:b/>
          <w:bCs/>
          <w:color w:val="7F8C8D"/>
          <w:sz w:val="24"/>
          <w:szCs w:val="24"/>
        </w:rPr>
        <w:t xml:space="preserve">#2 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6 colunas de métricas e score_perfil completamente ausentes do ETL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   [CRÍTICO]</w:t>
      </w:r>
    </w:p>
    <w:p>
      <w:pPr>
        <w:spacing w:after="80"/>
        <w:ind w:left="12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Essas 6 colunas existem no modelo limpo com valores numéricos (0–1) e representam um sistema de scoring do cliente. Não estão em REQUIRED_COLUMNS, não têm lógica de cálculo no código, e não há migration para criá-las no banco. São completamente ignoradas pelo pipeline.</w:t>
      </w:r>
    </w:p>
    <w:p>
      <w:pPr>
        <w:spacing w:after="80"/>
        <w:ind w:left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Colunas afetadas: </w:t>
      </w:r>
      <w:r>
        <w:rPr>
          <w:rFonts w:ascii="Arial" w:cs="Arial" w:eastAsia="Arial" w:hAnsi="Arial"/>
          <w:color w:val="C0392B"/>
          <w:sz w:val="20"/>
          <w:szCs w:val="20"/>
        </w:rPr>
        <w:t xml:space="preserve">metrica_ativacao, metrica_progresso, metrica_urgencia, metrica_financeiro, metrica_intencao, score_perfil</w:t>
      </w:r>
    </w:p>
    <w:p>
      <w:pPr>
        <w:spacing w:after="160"/>
        <w:ind w:left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Correção: </w:t>
      </w:r>
      <w:r>
        <w:rPr>
          <w:rFonts w:ascii="Arial" w:cs="Arial" w:eastAsia="Arial" w:hAnsi="Arial"/>
          <w:sz w:val="20"/>
          <w:szCs w:val="20"/>
        </w:rPr>
        <w:t xml:space="preserve">Definir fórmulas com o negócio, implementar em enrich.py, adicionar a REQUIRED_COLUMNS e criar migration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7A"/>
          <w:sz w:val="32"/>
          <w:szCs w:val="32"/>
        </w:rPr>
        <w:t xml:space="preserve">4. Mapeamento de Correção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4.1  Lógica esperada para colunas safra/cancelamento/elegivel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Baseado na análise dos valores do modelo limpo, cada coluna deve ser derivada dos seguintes campos da planilha crua: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60"/>
        <w:gridCol w:w="4800"/>
      </w:tblGrid>
      <w:tr>
        <w:tc>
          <w:tcPr>
            <w:tcW w:type="dxa" w:w="21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46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(campos raw)</w:t>
            </w:r>
          </w:p>
        </w:tc>
        <w:tc>
          <w:tcPr>
            <w:tcW w:type="dxa" w:w="48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Lógica de derivação esperada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cancelamento_maq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DT_CANCELAMENTO_MAQ
+ DT_INSTALL_MAQ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DT_INSTALL_MAQ nula → 'Sem máquina instalada'; se DT_CANCELAMENTO_MAQ não nula → 'Máquina cancelada em DD/MM/AAAA'; caso contrário → 'Máquina ativa desde DD/MM/AAAA'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elegivel_c6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Vários campos de flag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Provavelmente: FL_PROPENSAO_C6PAY, FL_ELEGIVEL_VENDA_C6PAY, status da conta → 'Elegível' / 'Não Elegível'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safra_boleto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DT_PRIM_LIQ_BOLCOB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nula → 'SEM BOLETO'; caso contrário → formato 'AAAA-MM' da data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idade_safra_boleto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safra_boleto + data_base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safra='SEM BOLETO' → 'SEM BOLETO'; caso contrário → diferença em dias entre data_base e dt_prim_liq_bolcob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safra_maquina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DT_INSTALL_MAQ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nula → 'SEM MÁQUINA'; caso contrário → formato 'AAAA-MM' da data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idade_safra_maquina</w:t>
            </w:r>
          </w:p>
        </w:tc>
        <w:tc>
          <w:tcPr>
            <w:tcW w:type="dxa" w:w="2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safra_maquina + data_base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 safra='SEM MÁQUINA' → 'SEM MÁQUINA'; caso contrário → diferença em dias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7A"/>
          <w:sz w:val="26"/>
          <w:szCs w:val="26"/>
        </w:rPr>
        <w:t xml:space="preserve">4.2  Definição das colunas de métricas (requer alinhamento de negócio)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 valores observados no modelo limpo sugerem uma pontuação ponderada por dimensão. A lógica exata precisa ser confirmada com o time de negócio antes de implementar: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3160"/>
      </w:tblGrid>
      <w:tr>
        <w:tc>
          <w:tcPr>
            <w:tcW w:type="dxa" w:w="22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20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20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 observados</w:t>
            </w:r>
          </w:p>
        </w:tc>
        <w:tc>
          <w:tcPr>
            <w:tcW w:type="dxa" w:w="316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8E44A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Provável lógica de cálculo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metrica_ativacao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Ativação do cliente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~0.15 (fixo por segmento?)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Atividade de uso dos produtos C6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metrica_progresso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Progresso na qualificação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~0.33–0.35 (variável)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Baseado nos % de critérios atingidos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metrica_urgencia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Urgência de conversão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~0.30 (fixo por segmento?)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Baseado em tempo/vencimento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metrica_financeiro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Potencial financeiro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~0–0.05 (variável)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Baseado em limites/volumes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metrica_intencao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Intenção de compra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~0.10 (fixo por segmento?)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Propensão a produtos C6Pay/BolCob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score_perfil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composto do cliente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~0.85–0.95 (soma ponderada)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Soma ponderada das 5 métricas acima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Nota sobre score_perfil: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Os valores observados (0.85–0.95) são consistentes com uma soma ponderada das 5 métricas. Fórmula provável: score_perfil = metrica_ativacao + metrica_progresso + metrica_urgencia + metrica_financeiro + metrica_intencao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7A"/>
          <w:sz w:val="32"/>
          <w:szCs w:val="32"/>
        </w:rPr>
        <w:t xml:space="preserve">5. Estado do Pipeline ETL por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60"/>
        <w:gridCol w:w="4200"/>
      </w:tblGrid>
      <w:tr>
        <w:tc>
          <w:tcPr>
            <w:tcW w:type="dxa" w:w="14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76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42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Problema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extract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Baixa xlsx do MinIO, detecta aba 'Visão Cliente'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clean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Normaliza colunas, limpa nulos, trata CPF/CNPJ e data_base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enrich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Computa nivels, gaps, thresholds, pcts, status, dias_abertura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INCOMPLETO — faltam 12 colunas derivadas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validate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 REQUIRED_COLUMNS e % bad rows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 lógica, mas falha porque enrich não gera as colunas novas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Grava no staging_visao_cliente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 — dinâmico, aceita qualquer coluna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upsert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Promove staging → final, regra data_base mais recente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 — dinâmico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7A"/>
          <w:sz w:val="32"/>
          <w:szCs w:val="32"/>
        </w:rPr>
        <w:t xml:space="preserve">6. Plano de Ação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Ações necessárias para alinhar o banco de dados com o modelo limpo, em ordem de prioridade: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5560"/>
        <w:gridCol w:w="2200"/>
      </w:tblGrid>
      <w:tr>
        <w:tc>
          <w:tcPr>
            <w:tcW w:type="dxa" w:w="4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556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2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Arquivo(s)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lógica de derivação das 6 colunas safra/cancelamento/elegivel em enrich.py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enrich.py, visao_cliente_schema.py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as 6 colunas de métricas e score_perfil: definir fórmula com o negócio e implementar em enrich.py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enrich.py, visao_cliente_schema.py, migration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Atualizar REQUIRED_COLUMNS para incluir as 6 métricas novas (metrica_* e score_perfil)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shared/visao_cliente_schema.py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migration Alembic para adicionar as 6 colunas de métricas ao staging e final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migrations/versions/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8"/>
                <w:szCs w:val="18"/>
              </w:rPr>
              <w:t xml:space="preserve">MÉDIO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Garantir que futuras planilhas incluam CANCELAMENTO_MAQ, ELEGIVEL_C6, SAFRA_* como colunas nativas (ou manter derivação)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Fonte de dados / ETL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8"/>
                <w:szCs w:val="18"/>
              </w:rPr>
              <w:t xml:space="preserve">MÉDIO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testes unitários para as novas funções de derivação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tests/unit/test_etl_steps.py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7A"/>
          <w:sz w:val="32"/>
          <w:szCs w:val="32"/>
        </w:rPr>
        <w:t xml:space="preserve">7. Referência: Todas as Colunas (80 pass-through)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Todas as 80 colunas da planilha crua são mapeadas corretamente pelo ETL. A tabela abaixo confirma o mapeamento completo para documentação: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 Raw (Planilha 19.02)</w:t>
            </w:r>
          </w:p>
        </w:tc>
        <w:tc>
          <w:tcPr>
            <w:tcW w:type="dxa" w:w="22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 Clean (Modelo Limpo)</w:t>
            </w:r>
          </w:p>
        </w:tc>
        <w:tc>
          <w:tcPr>
            <w:tcW w:type="dxa" w:w="22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 no ETL</w:t>
            </w:r>
          </w:p>
        </w:tc>
        <w:tc>
          <w:tcPr>
            <w:tcW w:type="dxa" w:w="276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DATA_BASE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data_base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(normalize_data_base)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Formatado como YYYY-MM-DD HH:MM:SS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CD_CPF_CNPJ_CLIENTE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cd_cpf_cnpj_cliente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(_normalize_document)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formatação, mantém dígitos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NOME_CLIENTE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nome_cliente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pass-through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 transformação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TIPO_PESSOA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tipo_pessoa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pass-through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 transformação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CD_CPF_CNPJ_PARCEIRO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cd_cpf_cnpj_parceiro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(_normalize_document)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formatação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NOME_PARCEIRO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nome_parceiro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pass-through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 transformação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CD_CPF_CNPJ_CONSULTOR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cd_cpf_cnpj_consultor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(_normalize_document)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formatação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NOME_CONSULTOR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nome_consultor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pass-through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Sem transformação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LIMITE_CONTA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limite_conta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pass-through (input p/ enrich)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Usado para calcular nivel_conta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LIMITE_CARTAO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limite_cartao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pass-through (input p/ enrich)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Usado para calcular nivel_cartao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VL_CASH_IN_MTD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vl_cash_in_mtd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pass-through (input p/ enrich)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Usado para gap_cash_in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VL_SPENDING_TOTAL_MTD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vl_spending_total_mtd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pass-through (input p/ enrich)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Usado para gap_spending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VL_SALDO_MEDIO_MENSALIZADO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vl_saldo_medio_mensalizado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pass-through (input p/ enrich)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Usado para gap_saldo_medio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VL_CASH_IN_CONTA_GLOBAL_MTD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vl_cash_in_conta_global_mtd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pass-through (input p/ enrich)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Usado para gap_conta_global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FAIXA_CASH_IN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faixa_cash_in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pass-through (input p/ enrich)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 para faixa_max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FAIXA_DOMICILIO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faixa_domicilio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pass-through (input p/ enrich)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 para faixa_max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FAIXA_SALDO_MEDIO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faixa_saldo_medio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pass-through (input p/ enrich)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 para faixa_max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FAIXA_SPENDING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faixa_spending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pass-through (input p/ enrich)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 para faixa_max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FAIXA_CASH_IN_GLOBAL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faixa_cash_in_global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pass-through (input p/ enrich)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 para faixa_max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JA_PAGO_COMISS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ja_pago_comiss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pass-through (input p/ enrich)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 para ja_recebeu_comissao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PREVISAO_COMISS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previsao_comiss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pass-through (input p/ enrich)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 para comissao_prox_mes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DT_CONTA_CRIADA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dt_conta_criada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pass-through (input p/ enrich)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 para dias_desde_abertura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DT_CANCELAMENTO_MAQ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dt_cancelamento_maq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pass-through (input p/ enrich)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Deveria ser input para cancelamento_maq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DT_INSTALL_MAQ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dt_install_maq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pass-through (input p/ enrich)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Deveria ser input para cancelamento_maq e safra_maquina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DT_PRIM_LIQ_BOLCOB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dt_prim_liq_bolcob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pass-through (input p/ enrich)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Deveria ser input para safra_boleto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FL_PROPENSAO_C6PAY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fl_propensao_c6pay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pass-through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Deveria contribuir para elegivel_c6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FL_ELEGIVEL_VENDA_C6PAY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fl_elegivel_venda_c6pay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pass-through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Deveria contribuir para elegivel_c6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cancelamento_maq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 — AUSENTE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derivado do DT_CANCELAMENTO_MAQ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elegivel_c6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 — AUSENTE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derivado dos campos de flag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safra_boleto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 — AUSENTE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derivado de DT_PRIM_LIQ_BOLCOB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idade_safra_boleto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 — AUSENTE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derivado de safra_boleto + data_base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safra_maquina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 — AUSENTE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derivado de DT_INSTALL_MAQ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idade_safra_maquina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 — AUSENTE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derivado de safra_maquina + data_base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metrica_ativacao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 — AUSENTE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Fórmula não definida no código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metrica_progresso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 — AUSENTE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Fórmula não definida no código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metrica_urgencia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 — AUSENTE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Fórmula não definida no código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metrica_financeiro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 — AUSENTE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Fórmula não definida no código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metrica_intencao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 — AUSENTE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Fórmula não definida no código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score_perfil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 — AUSENTE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composto, fórmula não definida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3E7A"/>
          <w:sz w:val="32"/>
          <w:szCs w:val="32"/>
        </w:rPr>
        <w:t xml:space="preserve">8. Conclusão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pipeline ETL lê e persiste corretamente todas as 80 colunas da planilha crua. O problema está exclusivamente no step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enrich.py</w:t>
      </w:r>
      <w:r>
        <w:rPr>
          <w:rFonts w:ascii="Arial" w:cs="Arial" w:eastAsia="Arial" w:hAnsi="Arial"/>
          <w:sz w:val="22"/>
          <w:szCs w:val="22"/>
        </w:rPr>
        <w:t xml:space="preserve">, que é responsável por calcular colunas derivadas mas está incompleto em dois pontos: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6 colunas safra/cancelamento/elegivel </w:t>
      </w:r>
      <w:r>
        <w:rPr>
          <w:rFonts w:ascii="Arial" w:cs="Arial" w:eastAsia="Arial" w:hAnsi="Arial"/>
          <w:sz w:val="22"/>
          <w:szCs w:val="22"/>
        </w:rPr>
        <w:t xml:space="preserve">foram adicionadas ao schema do banco mas sem implementar a lógica de derivação — o ETL as grava como NULL.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6 colunas de métricas e score_perfil </w:t>
      </w:r>
      <w:r>
        <w:rPr>
          <w:rFonts w:ascii="Arial" w:cs="Arial" w:eastAsia="Arial" w:hAnsi="Arial"/>
          <w:sz w:val="22"/>
          <w:szCs w:val="22"/>
        </w:rPr>
        <w:t xml:space="preserve">existem no modelo limpo mas são completamente ignoradas pelo pipeline — não estão no schema, não têm migration, e não têm lógica de cálculo.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correção prioritária é implementar as 12 funções de derivação ausentes 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enrich.py</w:t>
      </w:r>
      <w:r>
        <w:rPr>
          <w:rFonts w:ascii="Arial" w:cs="Arial" w:eastAsia="Arial" w:hAnsi="Arial"/>
          <w:sz w:val="22"/>
          <w:szCs w:val="22"/>
        </w:rPr>
        <w:t xml:space="preserve">, com as lógicas detalhadas na seção 4. As colunas de métricas requerem alinhamento prévio com o time de negócio para definição das fórmulas exatas.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MB Finance  •  ETL System</w:t>
    </w:r>
    <w:r>
      <w:rPr>
        <w:rFonts w:ascii="Arial" w:cs="Arial" w:eastAsia="Arial" w:hAnsi="Arial"/>
        <w:color w:val="7F8C8D"/>
        <w:sz w:val="16"/>
        <w:szCs w:val="16"/>
      </w:rPr>
      <w:t xml:space="preserve">          Página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de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right"/>
    </w:pPr>
    <w:r>
      <w:rPr>
        <w:rFonts w:ascii="Arial" w:cs="Arial" w:eastAsia="Arial" w:hAnsi="Arial"/>
        <w:color w:val="7F8C8D"/>
        <w:sz w:val="18"/>
        <w:szCs w:val="18"/>
      </w:rPr>
      <w:t xml:space="preserve">ETL System — Análise de Colunas e Mapeamento</w:t>
    </w:r>
    <w:r>
      <w:rPr>
        <w:rFonts w:ascii="Arial" w:cs="Arial" w:eastAsia="Arial" w:hAnsi="Arial"/>
        <w:color w:val="7F8C8D"/>
        <w:sz w:val="18"/>
        <w:szCs w:val="18"/>
      </w:rPr>
      <w:t xml:space="preserve">   |   pedro.xavier@mbfinance.com.br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C3E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2026-03-12T18:18:46.837Z</dcterms:created>
  <dcterms:modified xsi:type="dcterms:W3CDTF">2026-03-12T18:18:46.838Z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