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600"/>
        <w:jc w:val="center"/>
      </w:pPr>
      <w:r>
        <w:rPr>
          <w:rFonts w:ascii="Arial" w:cs="Arial" w:eastAsia="Arial" w:hAnsi="Arial"/>
          <w:b/>
          <w:bCs/>
          <w:color w:val="2C3E50"/>
          <w:sz w:val="64"/>
          <w:szCs w:val="64"/>
        </w:rPr>
        <w:t xml:space="preserve">ETL SYSTEM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7F8C8D"/>
          <w:sz w:val="36"/>
          <w:szCs w:val="36"/>
        </w:rPr>
        <w:t xml:space="preserve">Relatório de QA, Load Test &amp; Análise de Gargalos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7F8C8D"/>
          <w:sz w:val="22"/>
          <w:szCs w:val="22"/>
        </w:rPr>
        <w:t xml:space="preserve">Pipeline Visão Cliente  •  C6 Bank  •  2026-03-12</w:t>
      </w:r>
    </w:p>
    <w:p>
      <w:pPr>
        <w:spacing w:after="600" w:before="0"/>
        <w:jc w:val="center"/>
      </w:pPr>
      <w:r>
        <w:rPr>
          <w:rFonts w:ascii="Arial" w:cs="Arial" w:eastAsia="Arial" w:hAnsi="Arial"/>
          <w:i/>
          <w:iCs/>
          <w:color w:val="7F8C8D"/>
          <w:sz w:val="20"/>
          <w:szCs w:val="20"/>
        </w:rPr>
        <w:t xml:space="preserve">Auditoria completa: extract → clean → enrich → validate → stage → upsert → cnpj_verify</w:t>
      </w:r>
    </w:p>
    <w:p>
      <w:pPr>
        <w:pBdr>
          <w:bottom w:val="single" w:color="CCCCCC" w:sz="4" w:space="1"/>
        </w:pBdr>
        <w:spacing w:after="160" w:before="160"/>
      </w:pPr>
    </w:p>
    <w:p>
      <w:pPr>
        <w:spacing w:after="160" w:before="320"/>
      </w:pPr>
      <w:r>
        <w:rPr>
          <w:rFonts w:ascii="Arial" w:cs="Arial" w:eastAsia="Arial" w:hAnsi="Arial"/>
          <w:b/>
          <w:bCs/>
          <w:color w:val="2C3E50"/>
          <w:sz w:val="30"/>
          <w:szCs w:val="30"/>
        </w:rPr>
        <w:t xml:space="preserve">1. RESUMO EXECUTIVO</w:t>
      </w:r>
    </w:p>
    <w:tbl>
      <w:tblPr>
        <w:tblW w:type="dxa" w:w="13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40"/>
        <w:gridCol w:w="3340"/>
        <w:gridCol w:w="3340"/>
        <w:gridCol w:w="3340"/>
      </w:tblGrid>
      <w:tr>
        <w:tc>
          <w:tcPr>
            <w:tcW w:type="dxa" w:w="3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3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</w:t>
            </w:r>
          </w:p>
        </w:tc>
        <w:tc>
          <w:tcPr>
            <w:tcW w:type="dxa" w:w="3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Benchmark</w:t>
            </w:r>
          </w:p>
        </w:tc>
        <w:tc>
          <w:tcPr>
            <w:tcW w:type="dxa" w:w="3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Throughput (100k linhas)</w:t>
            </w:r>
          </w:p>
        </w:tc>
        <w:tc>
          <w:tcPr>
            <w:tcW w:type="dxa" w:w="3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~12.000 linhas/s</w:t>
            </w:r>
          </w:p>
        </w:tc>
        <w:tc>
          <w:tcPr>
            <w:tcW w:type="dxa" w:w="3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&gt; 5.000 linhas/s</w:t>
            </w:r>
          </w:p>
        </w:tc>
        <w:tc>
          <w:tcPr>
            <w:tcW w:type="dxa" w:w="3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APROVADO</w:t>
            </w:r>
          </w:p>
        </w:tc>
      </w:tr>
      <w:tr>
        <w:tc>
          <w:tcPr>
            <w:tcW w:type="dxa" w:w="3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Tempo 100k linhas</w:t>
            </w:r>
          </w:p>
        </w:tc>
        <w:tc>
          <w:tcPr>
            <w:tcW w:type="dxa" w:w="3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8,4 segundos</w:t>
            </w:r>
          </w:p>
        </w:tc>
        <w:tc>
          <w:tcPr>
            <w:tcW w:type="dxa" w:w="3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 60s SLA</w:t>
            </w:r>
          </w:p>
        </w:tc>
        <w:tc>
          <w:tcPr>
            <w:tcW w:type="dxa" w:w="3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APROVADO</w:t>
            </w:r>
          </w:p>
        </w:tc>
      </w:tr>
      <w:tr>
        <w:tc>
          <w:tcPr>
            <w:tcW w:type="dxa" w:w="3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RAM pico (100k)</w:t>
            </w:r>
          </w:p>
        </w:tc>
        <w:tc>
          <w:tcPr>
            <w:tcW w:type="dxa" w:w="3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85,7 MB</w:t>
            </w:r>
          </w:p>
        </w:tc>
        <w:tc>
          <w:tcPr>
            <w:tcW w:type="dxa" w:w="3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 512 MB</w:t>
            </w:r>
          </w:p>
        </w:tc>
        <w:tc>
          <w:tcPr>
            <w:tcW w:type="dxa" w:w="3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APROVADO</w:t>
            </w:r>
          </w:p>
        </w:tc>
      </w:tr>
      <w:tr>
        <w:tc>
          <w:tcPr>
            <w:tcW w:type="dxa" w:w="3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Testes de borda (22 casos)</w:t>
            </w:r>
          </w:p>
        </w:tc>
        <w:tc>
          <w:tcPr>
            <w:tcW w:type="dxa" w:w="3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22 / 22 passando</w:t>
            </w:r>
          </w:p>
        </w:tc>
        <w:tc>
          <w:tcPr>
            <w:tcW w:type="dxa" w:w="3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100%</w:t>
            </w:r>
          </w:p>
        </w:tc>
        <w:tc>
          <w:tcPr>
            <w:tcW w:type="dxa" w:w="3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APROVADO</w:t>
            </w:r>
          </w:p>
        </w:tc>
      </w:tr>
      <w:tr>
        <w:tc>
          <w:tcPr>
            <w:tcW w:type="dxa" w:w="3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Testes de métricas (23 casos)</w:t>
            </w:r>
          </w:p>
        </w:tc>
        <w:tc>
          <w:tcPr>
            <w:tcW w:type="dxa" w:w="3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23 / 23 passando</w:t>
            </w:r>
          </w:p>
        </w:tc>
        <w:tc>
          <w:tcPr>
            <w:tcW w:type="dxa" w:w="3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100%</w:t>
            </w:r>
          </w:p>
        </w:tc>
        <w:tc>
          <w:tcPr>
            <w:tcW w:type="dxa" w:w="3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APROVADO</w:t>
            </w:r>
          </w:p>
        </w:tc>
      </w:tr>
      <w:tr>
        <w:tc>
          <w:tcPr>
            <w:tcW w:type="dxa" w:w="3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Score de exemplo do screenshot</w:t>
            </w:r>
          </w:p>
        </w:tc>
        <w:tc>
          <w:tcPr>
            <w:tcW w:type="dxa" w:w="3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0.922883333 exato</w:t>
            </w:r>
          </w:p>
        </w:tc>
        <w:tc>
          <w:tcPr>
            <w:tcW w:type="dxa" w:w="3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0.922883333</w:t>
            </w:r>
          </w:p>
        </w:tc>
        <w:tc>
          <w:tcPr>
            <w:tcW w:type="dxa" w:w="3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APROVADO</w:t>
            </w:r>
          </w:p>
        </w:tc>
      </w:tr>
      <w:tr>
        <w:tc>
          <w:tcPr>
            <w:tcW w:type="dxa" w:w="3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Findings críticos/altos</w:t>
            </w:r>
          </w:p>
        </w:tc>
        <w:tc>
          <w:tcPr>
            <w:tcW w:type="dxa" w:w="3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35400"/>
                <w:sz w:val="20"/>
                <w:szCs w:val="20"/>
              </w:rPr>
              <w:t xml:space="preserve">0 críticos  •  3 altos</w:t>
            </w:r>
          </w:p>
        </w:tc>
        <w:tc>
          <w:tcPr>
            <w:tcW w:type="dxa" w:w="3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 críticos</w:t>
            </w:r>
          </w:p>
        </w:tc>
        <w:tc>
          <w:tcPr>
            <w:tcW w:type="dxa" w:w="3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5D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35400"/>
                <w:sz w:val="20"/>
                <w:szCs w:val="20"/>
              </w:rPr>
              <w:t xml:space="preserve">ATENÇÃO</w:t>
            </w:r>
          </w:p>
        </w:tc>
      </w:tr>
    </w:tbl>
    <w:p>
      <w:pPr>
        <w:pBdr>
          <w:bottom w:val="single" w:color="CCCCCC" w:sz="4" w:space="1"/>
        </w:pBdr>
        <w:spacing w:after="160" w:before="160"/>
      </w:pPr>
    </w:p>
    <w:p>
      <w:pPr>
        <w:spacing w:after="160" w:before="320"/>
      </w:pPr>
      <w:r>
        <w:rPr>
          <w:rFonts w:ascii="Arial" w:cs="Arial" w:eastAsia="Arial" w:hAnsi="Arial"/>
          <w:b/>
          <w:bCs/>
          <w:color w:val="2C3E50"/>
          <w:sz w:val="30"/>
          <w:szCs w:val="30"/>
        </w:rPr>
        <w:t xml:space="preserve">2. LOAD TEST — ENRICH PIPELINE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Simulação vetorial completa: _compute_levels + _compute_gap + _compute_status + _compute_day + _compute_safra + _compute_metrica. Worker rodando em container Docker com 1 concorrência (conforme docker-compose.yml).</w:t>
      </w:r>
    </w:p>
    <w:p>
      <w:pPr>
        <w:spacing w:after="80" w:before="120"/>
      </w:pPr>
    </w:p>
    <w:tbl>
      <w:tblPr>
        <w:tblW w:type="dxa" w:w="7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2340"/>
        <w:gridCol w:w="156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Linhas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Tempo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Throughput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RAM Pico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0,253s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3.960 linhas/s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1,4 MB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10.000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0,855s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11.701 linhas/s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8,7 MB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50.000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3,790s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13.193 linhas/s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42,9 MB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100.000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8,367s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11.951 linhas/s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85,7 MB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Observação relevante: </w:t>
      </w:r>
      <w:r>
        <w:rPr>
          <w:rFonts w:ascii="Arial" w:cs="Arial" w:eastAsia="Arial" w:hAnsi="Arial"/>
          <w:sz w:val="20"/>
          <w:szCs w:val="20"/>
        </w:rPr>
        <w:t xml:space="preserve">A queda de throughput de 1k para 10k+ é esperada — o overhead de inicialização do pandas é amortizado com mais linhas. Acima de 10k o pipeline se estabiliza em ~12k linhas/s. Um arquivo real de 5.000 linhas levaria ~0,42s no enrich, totalmente dentro do SLA.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Teste de stress com 30% de nulos críticos (100k linhas): </w:t>
      </w:r>
      <w:r>
        <w:rPr>
          <w:rFonts w:ascii="Arial" w:cs="Arial" w:eastAsia="Arial" w:hAnsi="Arial"/>
          <w:color w:val="27AE60"/>
          <w:sz w:val="20"/>
          <w:szCs w:val="20"/>
        </w:rPr>
        <w:t xml:space="preserve">4,584s — score_perfil null count = 0. Nenhuma métrica produz NaN mesmo com campos ausentes.</w:t>
      </w:r>
    </w:p>
    <w:p>
      <w:pPr>
        <w:pBdr>
          <w:bottom w:val="single" w:color="CCCCCC" w:sz="4" w:space="1"/>
        </w:pBdr>
        <w:spacing w:after="160" w:before="160"/>
      </w:pPr>
    </w:p>
    <w:p>
      <w:pPr>
        <w:spacing w:after="160" w:before="320"/>
      </w:pPr>
      <w:r>
        <w:rPr>
          <w:rFonts w:ascii="Arial" w:cs="Arial" w:eastAsia="Arial" w:hAnsi="Arial"/>
          <w:b/>
          <w:bCs/>
          <w:color w:val="2C3E50"/>
          <w:sz w:val="30"/>
          <w:szCs w:val="30"/>
        </w:rPr>
        <w:t xml:space="preserve">3. ANÁLISE DE GARGALOS POR STEP</w:t>
      </w:r>
    </w:p>
    <w:tbl>
      <w:tblPr>
        <w:tblW w:type="dxa" w:w="13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3000"/>
        <w:gridCol w:w="3200"/>
        <w:gridCol w:w="31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Custo típico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Gargalo principal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Condição de risco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Mitigação recomendada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extract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I/O bound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pd.read_excel() carrega workbook INTEIRO na RAM antes de processar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5D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Arquivo &gt; 20 MB: RAM pode dobrar temporariamente (workbook + DataFrame)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Considerar openpyxl com read_only=True ou limit colunas via usecols=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clean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CPU bound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Loop por cada coluna object: .astype(str).str.strip().where() cria N Series temporárias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DF com 80+ colunas object: N iterações com cópias em memória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Aceitável para volumes atuais (&lt;100k). Para 500k+, considerar processar em chunks.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enrich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CPU bound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_coerce_numeric() chamado repetidamente com regex; sem cache de Series convertidas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Colunas como limite_cartao e ja_pago_comiss são convertidas 2x (enrich + metrica)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Pré-computar as Series coerced uma vez e reutilizar entre funções.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validate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DB + CPU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session.merge(bad) em loop individual para cada bad row — N roundtrips ao DB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5D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 threshold de 5% for violado com 50k linhas: 2.500 INSERTs individuais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Substituir loop por session.bulk_save_objects(bad_rows) — insere em batch único.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DB bound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to_sql com method='multi' e chunksize=500: eficiente, mas sem índice temporário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 upsert falhar após stage, staging retém dados do job e deve ser limpa no retry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 lógica de DELETE por etl_job_id no início do stage já garante idempotência. OK.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upsert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DB bound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ROW_NUMBER() OVER(PARTITION BY cpf) + INSERT ON CONFLICT em tabela sem partição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5D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Sem índice em cd_cpf_cnpj_cliente na final_visao_cliente: full scan potencial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Verificar se o UNIQUE constraint de upsert já cria índice implícito (normalmente sim).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level_backfill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DB bound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UPDATE final WHERE EXISTS (SELECT FROM staging) — correlated subquery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Para tabela final com 1M+ registros: pode ser lento sem índice em cpf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Garantir índice em cd_cpf_cnpj_cliente na final_visao_cliente.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cnpj_verify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NETWORK bound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Loop sequencial com time.sleep(0.35s) por CNPJ — throttle intencional BrasilAPI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5D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300 CNPJs stale = 105 segundos mínimos (1m45s). Domina o tempo total do job.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Considerar rodar cnpj_verify em task Celery separada, assíncrona, fora do pipeline principal.</w:t>
            </w:r>
          </w:p>
        </w:tc>
      </w:tr>
    </w:tbl>
    <w:p>
      <w:pPr>
        <w:pBdr>
          <w:bottom w:val="single" w:color="CCCCCC" w:sz="4" w:space="1"/>
        </w:pBdr>
        <w:spacing w:after="160" w:before="160"/>
      </w:pPr>
    </w:p>
    <w:p>
      <w:pPr>
        <w:spacing w:after="160" w:before="320"/>
      </w:pPr>
      <w:r>
        <w:rPr>
          <w:rFonts w:ascii="Arial" w:cs="Arial" w:eastAsia="Arial" w:hAnsi="Arial"/>
          <w:b/>
          <w:bCs/>
          <w:color w:val="2C3E50"/>
          <w:sz w:val="30"/>
          <w:szCs w:val="30"/>
        </w:rPr>
        <w:t xml:space="preserve">4. FINDINGS — MATRIZ DE RISCO</w:t>
      </w:r>
    </w:p>
    <w:tbl>
      <w:tblPr>
        <w:tblW w:type="dxa" w:w="13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900"/>
        <w:gridCol w:w="3200"/>
        <w:gridCol w:w="2000"/>
        <w:gridCol w:w="28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Área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Severidade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Finding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Recomendação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5D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cnpj_verify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54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ALTO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cnpj_verify bloqueia o pipeline síncrono: 300 CNPJs × 0,35s = 105s. Qualquer erro de rede faz o Celery task atingir timeout e entrar em retry (backoff 300s).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Job demora 1m45s a mais por lote. Em retry, reprocessa CNPJs já verificados se checkpoint não capturar.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Extrair cnpj_verify para Celery task separada com .apply_async(). O job principal finaliza em &lt;15s.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5D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validate / stage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54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ALTO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session.merge(bad) em loop individual em validate.py. Com 50k linhas e 5% de bad rows = 2.500 roundtrips ao PostgreSQL em série.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Latência de validate pode chegar a 10-30s em carga alta. Risco de deadlock com retry concorrente.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Substituir por session.bulk_save_objects(bad_rows) — 1 INSERT com N registros. Reduz para &lt;1s.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5D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F03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upsert / backfill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54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ALTO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UPDATE final WHERE EXISTS (SELECT FROM staging) sem índice garantido em cd_cpf_cnpj_cliente na tabela final. Também level_backfill usa correlated subquery.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Para tabela final com &gt;500k registros: seq scan pode levar 10-60s por job.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Adicionar migration: CREATE INDEX CONCURRENTLY idx_final_cpf ON final_visao_cliente(cd_cpf_cnpj_cliente).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F04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extract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9C1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MÉDIO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pd.read_excel() carrega todas as abas do workbook em memória (sheet_name=None). Para arquivo de 15 MB, pico de RAM pode ser 60-80 MB temporariamente.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Limitado ao período de load, liberado após. Worker com -c 1 não tem concorrência.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Ler apenas a aba necessária: pd.read_excel(..., sheet_name=sheet_name) após resolver o nome.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F05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enrich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9C1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MÉDIO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_coerce_numeric() é chamado em colunas como limite_cartao e ja_pago_comiss múltiplas vezes (em funções diferentes). Cada chamada re-executa regex + pd.to_numeric.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~20% de CPU extra em enrich. Imperceptível em 5k linhas, mensurável em 100k+.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Pré-calcular as Series numéricas no início de run_enrich() e passar como parâmetros.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F06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clean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9C1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MÉDIO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 '  ' (espaço duplo) não é tratada como nulo após .str.strip() — strip remove espaços, a string vira '' mas o filtro isin testa lower(), não vazio.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Células com apenas espaços chegam ao banco como string vazia '' em vez de NULL.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Adicionar '' (string vazia) ao set _NULL_STRINGS, ou checar .str.len() == 0 após strip.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F07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9C1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MÉDIO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Redis configurado com maxmemory-policy allkeys-lru e sem persistência (save '', appendonly no). Em reinício, todos os jobs pendentes na fila são perdidos.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Falha de container Redis em horário de pico: job disappears sem log.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Ativar appendonly yes ou usar Redis com AOF para garantir durabilidade da fila Celery.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F08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9C1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MÉDIO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DB_MAX_OVERFLOW=0 com DB_POOL_SIZE=5. O worker e a API compartilham o pool. Em picos (4 uvicorn workers + 1 celery), podem ocorrer connection timeouts (DB_POOL_TIMEOUT=30s).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Requisições da API travam 30s aguardando conexão livre durante ETL pesado.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Aumentar DB_MAX_OVERFLOW para 5-10, ou usar pools separados para API e worker.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F09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upsert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BAIXO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Comparação data_base no upsert usa COALESCE(col, ''). Se data_base estiver em formato não-ISO (ex: '01/03/2026'), a comparação string é incorreta.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Registro mais antigo pode sobrescrever registro mais novo se datas não estiverem normalizadas.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 step clean normaliza data_base para 'YYYY-MM-DD HH:MM:SS'. Garantir que este step SEMPRE preceda o stage.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enrich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BAIXO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limite_cartao e limite_conta negativos entram no bracket &lt;= 1000 na metrica_financeiro. Valor negativo recebe score 0.33 em vez de 0.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Score financeiro ligeiramente inflado para clientes com limite negativo (raro mas possível).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Adicionar condição: limite &lt;= 0 → score 0, igual ao tratamento de limite == 0.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F11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tasks / retry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BAIXO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Retry backoff: 300 × 2^n segundos (5min, 10min, 20min). Com max_retries=3, job pode ficar em RETRYING por até 35 minutos antes de DEAD.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SLA de processamento pode ser violado silenciosamente durante retries.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Expor job.last_retry_at e current_step em um endpoint de monitoramento/alerting.</w:t>
            </w:r>
          </w:p>
        </w:tc>
      </w:tr>
    </w:tbl>
    <w:p>
      <w:pPr>
        <w:pBdr>
          <w:bottom w:val="single" w:color="CCCCCC" w:sz="4" w:space="1"/>
        </w:pBdr>
        <w:spacing w:after="160" w:before="160"/>
      </w:pPr>
    </w:p>
    <w:p>
      <w:pPr>
        <w:spacing w:after="160" w:before="320"/>
      </w:pPr>
      <w:r>
        <w:rPr>
          <w:rFonts w:ascii="Arial" w:cs="Arial" w:eastAsia="Arial" w:hAnsi="Arial"/>
          <w:b/>
          <w:bCs/>
          <w:color w:val="2C3E50"/>
          <w:sz w:val="30"/>
          <w:szCs w:val="30"/>
        </w:rPr>
        <w:t xml:space="preserve">5. CASOS DE BORDA TESTADOS — 22/22 APROVADOS</w:t>
      </w:r>
    </w:p>
    <w:tbl>
      <w:tblPr>
        <w:tblW w:type="dxa" w:w="13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40"/>
        <w:gridCol w:w="3340"/>
        <w:gridCol w:w="3340"/>
        <w:gridCol w:w="3340"/>
      </w:tblGrid>
      <w:tr>
        <w:tc>
          <w:tcPr>
            <w:tcW w:type="dxa" w:w="3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Caso</w:t>
            </w:r>
          </w:p>
        </w:tc>
        <w:tc>
          <w:tcPr>
            <w:tcW w:type="dxa" w:w="3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Comportamento esperado</w:t>
            </w:r>
          </w:p>
        </w:tc>
        <w:tc>
          <w:tcPr>
            <w:tcW w:type="dxa" w:w="3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</w:t>
            </w:r>
          </w:p>
        </w:tc>
        <w:tc>
          <w:tcPr>
            <w:tcW w:type="dxa" w:w="3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CPF/CNPJ com float artifact '12345678901.0'</w:t>
            </w:r>
          </w:p>
        </w:tc>
        <w:tc>
          <w:tcPr>
            <w:tcW w:type="dxa" w:w="3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Remove '.0' → '12345678901'</w:t>
            </w:r>
          </w:p>
        </w:tc>
        <w:tc>
          <w:tcPr>
            <w:tcW w:type="dxa" w:w="3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12345678901</w:t>
            </w:r>
          </w:p>
        </w:tc>
        <w:tc>
          <w:tcPr>
            <w:tcW w:type="dxa" w:w="3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✅ OK</w:t>
            </w:r>
          </w:p>
        </w:tc>
      </w:tr>
      <w:tr>
        <w:tc>
          <w:tcPr>
            <w:tcW w:type="dxa" w:w="3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CNPJ formatado '12.345.678/0001-99'</w:t>
            </w:r>
          </w:p>
        </w:tc>
        <w:tc>
          <w:tcPr>
            <w:tcW w:type="dxa" w:w="3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Strip pontuação → 14 dígitos</w:t>
            </w:r>
          </w:p>
        </w:tc>
        <w:tc>
          <w:tcPr>
            <w:tcW w:type="dxa" w:w="3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12345678000199</w:t>
            </w:r>
          </w:p>
        </w:tc>
        <w:tc>
          <w:tcPr>
            <w:tcW w:type="dxa" w:w="3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✅ OK</w:t>
            </w:r>
          </w:p>
        </w:tc>
      </w:tr>
      <w:tr>
        <w:tc>
          <w:tcPr>
            <w:tcW w:type="dxa" w:w="3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NULL strings: nan, None, NaT, NULL, &lt;NA&gt;</w:t>
            </w:r>
          </w:p>
        </w:tc>
        <w:tc>
          <w:tcPr>
            <w:tcW w:type="dxa" w:w="3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Convertidos para None/NULL</w:t>
            </w:r>
          </w:p>
        </w:tc>
        <w:tc>
          <w:tcPr>
            <w:tcW w:type="dxa" w:w="3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None em todos</w:t>
            </w:r>
          </w:p>
        </w:tc>
        <w:tc>
          <w:tcPr>
            <w:tcW w:type="dxa" w:w="3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✅ OK</w:t>
            </w:r>
          </w:p>
        </w:tc>
      </w:tr>
      <w:tr>
        <w:tc>
          <w:tcPr>
            <w:tcW w:type="dxa" w:w="3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 serial Excel (45000)</w:t>
            </w:r>
          </w:p>
        </w:tc>
        <w:tc>
          <w:tcPr>
            <w:tcW w:type="dxa" w:w="3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Converte via origin=1899-12-30</w:t>
            </w:r>
          </w:p>
        </w:tc>
        <w:tc>
          <w:tcPr>
            <w:tcW w:type="dxa" w:w="3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 válida (~2023)</w:t>
            </w:r>
          </w:p>
        </w:tc>
        <w:tc>
          <w:tcPr>
            <w:tcW w:type="dxa" w:w="3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✅ OK</w:t>
            </w:r>
          </w:p>
        </w:tc>
      </w:tr>
      <w:tr>
        <w:tc>
          <w:tcPr>
            <w:tcW w:type="dxa" w:w="3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 string BR '15/01/2025'</w:t>
            </w:r>
          </w:p>
        </w:tc>
        <w:tc>
          <w:tcPr>
            <w:tcW w:type="dxa" w:w="3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Parse com dayfirst=True</w:t>
            </w:r>
          </w:p>
        </w:tc>
        <w:tc>
          <w:tcPr>
            <w:tcW w:type="dxa" w:w="3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2025-01-15</w:t>
            </w:r>
          </w:p>
        </w:tc>
        <w:tc>
          <w:tcPr>
            <w:tcW w:type="dxa" w:w="3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✅ OK</w:t>
            </w:r>
          </w:p>
        </w:tc>
      </w:tr>
      <w:tr>
        <w:tc>
          <w:tcPr>
            <w:tcW w:type="dxa" w:w="3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score_perfil com soma &gt; 1.0</w:t>
            </w:r>
          </w:p>
        </w:tc>
        <w:tc>
          <w:tcPr>
            <w:tcW w:type="dxa" w:w="3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Capeado em 1.0 via np.minimum</w:t>
            </w:r>
          </w:p>
        </w:tc>
        <w:tc>
          <w:tcPr>
            <w:tcW w:type="dxa" w:w="3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1.000000</w:t>
            </w:r>
          </w:p>
        </w:tc>
        <w:tc>
          <w:tcPr>
            <w:tcW w:type="dxa" w:w="3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✅ OK</w:t>
            </w:r>
          </w:p>
        </w:tc>
      </w:tr>
      <w:tr>
        <w:tc>
          <w:tcPr>
            <w:tcW w:type="dxa" w:w="3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score_perfil com todos os campos = 0</w:t>
            </w:r>
          </w:p>
        </w:tc>
        <w:tc>
          <w:tcPr>
            <w:tcW w:type="dxa" w:w="3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Resultado = 0.0 sem NaN</w:t>
            </w:r>
          </w:p>
        </w:tc>
        <w:tc>
          <w:tcPr>
            <w:tcW w:type="dxa" w:w="3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0.0</w:t>
            </w:r>
          </w:p>
        </w:tc>
        <w:tc>
          <w:tcPr>
            <w:tcW w:type="dxa" w:w="3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✅ OK</w:t>
            </w:r>
          </w:p>
        </w:tc>
      </w:tr>
      <w:tr>
        <w:tc>
          <w:tcPr>
            <w:tcW w:type="dxa" w:w="3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bad row threshold exato 5,0%</w:t>
            </w:r>
          </w:p>
        </w:tc>
        <w:tc>
          <w:tcPr>
            <w:tcW w:type="dxa" w:w="3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Não levanta erro (&gt; não &gt;=)</w:t>
            </w:r>
          </w:p>
        </w:tc>
        <w:tc>
          <w:tcPr>
            <w:tcW w:type="dxa" w:w="3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Job continua</w:t>
            </w:r>
          </w:p>
        </w:tc>
        <w:tc>
          <w:tcPr>
            <w:tcW w:type="dxa" w:w="3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✅ OK</w:t>
            </w:r>
          </w:p>
        </w:tc>
      </w:tr>
      <w:tr>
        <w:tc>
          <w:tcPr>
            <w:tcW w:type="dxa" w:w="3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data_base vazia no upsert compare</w:t>
            </w:r>
          </w:p>
        </w:tc>
        <w:tc>
          <w:tcPr>
            <w:tcW w:type="dxa" w:w="3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 vazia perde para qualquer data</w:t>
            </w:r>
          </w:p>
        </w:tc>
        <w:tc>
          <w:tcPr>
            <w:tcW w:type="dxa" w:w="3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Não sobrescreve</w:t>
            </w:r>
          </w:p>
        </w:tc>
        <w:tc>
          <w:tcPr>
            <w:tcW w:type="dxa" w:w="3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✅ OK</w:t>
            </w:r>
          </w:p>
        </w:tc>
      </w:tr>
      <w:tr>
        <w:tc>
          <w:tcPr>
            <w:tcW w:type="dxa" w:w="3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Cache isolado entre job-A e job-B</w:t>
            </w:r>
          </w:p>
        </w:tc>
        <w:tc>
          <w:tcPr>
            <w:tcW w:type="dxa" w:w="3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Cada job acessa apenas seu DF</w:t>
            </w:r>
          </w:p>
        </w:tc>
        <w:tc>
          <w:tcPr>
            <w:tcW w:type="dxa" w:w="3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Isolado corretamente</w:t>
            </w:r>
          </w:p>
        </w:tc>
        <w:tc>
          <w:tcPr>
            <w:tcW w:type="dxa" w:w="3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✅ OK</w:t>
            </w:r>
          </w:p>
        </w:tc>
      </w:tr>
    </w:tbl>
    <w:p>
      <w:pPr>
        <w:pBdr>
          <w:bottom w:val="single" w:color="CCCCCC" w:sz="4" w:space="1"/>
        </w:pBdr>
        <w:spacing w:after="160" w:before="160"/>
      </w:pPr>
    </w:p>
    <w:p>
      <w:pPr>
        <w:spacing w:after="160" w:before="320"/>
      </w:pPr>
      <w:r>
        <w:rPr>
          <w:rFonts w:ascii="Arial" w:cs="Arial" w:eastAsia="Arial" w:hAnsi="Arial"/>
          <w:b/>
          <w:bCs/>
          <w:color w:val="2C3E50"/>
          <w:sz w:val="30"/>
          <w:szCs w:val="30"/>
        </w:rPr>
        <w:t xml:space="preserve">6. CENÁRIOS DE FALHA E COMPORTAMENTO ESPERADO</w:t>
      </w:r>
    </w:p>
    <w:tbl>
      <w:tblPr>
        <w:tblW w:type="dxa" w:w="13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2500"/>
        <w:gridCol w:w="2860"/>
        <w:gridCol w:w="25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Cenário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 afetado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Comportamento atual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Risco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Avaliação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Arquivo xlsx sem aba 'Visão Cliente'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extract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ValueError com lista de abas disponíveis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Nenhum — erro claro e informativo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✅ Adequado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MinIO indisponível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extract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Exception propagada → retry com backoff 300s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Job fica em RETRYING até 35min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35400"/>
                <w:sz w:val="20"/>
                <w:szCs w:val="20"/>
              </w:rPr>
              <w:t xml:space="preserve">🟡 Ver F11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BrasilAPI timeout (10s)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cnpj_verify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Warning logado, CNPJ pulado, continua próximo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Perda de verificação, sem falha do job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✅ Adequado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&gt;5% de bad rows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validate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ValueError levantado, job entra em retry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Retry retenta mesma validação — pode entrar em loop DEAD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35400"/>
                <w:sz w:val="20"/>
                <w:szCs w:val="20"/>
              </w:rPr>
              <w:t xml:space="preserve">🟡 Considerar skip sem retry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Aba com colunas extras (&gt; 80)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clean → enrich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Colunas extras ignoradas após normalize; dataframe[REQUIRED_COLUMNS] filtra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Sem impacto. Robusto.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✅ Adequado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Arquivo com 0 linhas de dados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validate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total=0 → threshold check ignorado (0/0). Stage insere 0 linhas.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Job termina DONE sem dados. Silencioso.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35400"/>
                <w:sz w:val="20"/>
                <w:szCs w:val="20"/>
              </w:rPr>
              <w:t xml:space="preserve">🟡 Adicionar check: if total == 0: raise/warn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data_base com formato inválido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clean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_normalize_data_base retorna string original sem crash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 padrão entra no banco, upsert compare pode falhar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35400"/>
                <w:sz w:val="20"/>
                <w:szCs w:val="20"/>
              </w:rPr>
              <w:t xml:space="preserve">🟡 Ver F09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Redis reiniciado durante job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tasks (Celery)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Task perdida. Checkpoint no DB permite reprocessar com job_id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Reprocessamento manual necessário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35400"/>
                <w:sz w:val="20"/>
                <w:szCs w:val="20"/>
              </w:rPr>
              <w:t xml:space="preserve">🟡 Ver F07</w:t>
            </w:r>
          </w:p>
        </w:tc>
      </w:tr>
    </w:tbl>
    <w:p>
      <w:pPr>
        <w:pBdr>
          <w:bottom w:val="single" w:color="CCCCCC" w:sz="4" w:space="1"/>
        </w:pBdr>
        <w:spacing w:after="160" w:before="160"/>
      </w:pPr>
    </w:p>
    <w:p>
      <w:pPr>
        <w:spacing w:after="160" w:before="320"/>
      </w:pPr>
      <w:r>
        <w:rPr>
          <w:rFonts w:ascii="Arial" w:cs="Arial" w:eastAsia="Arial" w:hAnsi="Arial"/>
          <w:b/>
          <w:bCs/>
          <w:color w:val="2C3E50"/>
          <w:sz w:val="30"/>
          <w:szCs w:val="30"/>
        </w:rPr>
        <w:t xml:space="preserve">7. PLANO DE AÇÃO — PRIORIDADE RECOMENDADA</w:t>
      </w:r>
    </w:p>
    <w:tbl>
      <w:tblPr>
        <w:tblW w:type="dxa" w:w="13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500"/>
        <w:gridCol w:w="7160"/>
        <w:gridCol w:w="2000"/>
        <w:gridCol w:w="200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Ação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Esforço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F03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Criar migration: CREATE INDEX CONCURRENTLY em cd_cpf_cnpj_cliente (final_visao_cliente)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🔴 Alto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F02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validate.py: substituir loop session.merge() por session.bulk_save_objects()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30min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5D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🟠 Alto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F01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Mover cnpj_verify para Celery task separada (.apply_async())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2-4h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5D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🟠 Alto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F06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clean.py: adicionar string vazia '' ao set _NULL_STRINGS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5min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🟡 Médio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F10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enrich.py: adicionar condição limite &lt;= 0 → score 0 em metrica_financeiro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15min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🟡 Médio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F07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docker-compose: ativar Redis appendonly yes para durabilidade da fila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10min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🟡 Médio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F08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config.py: aumentar DB_MAX_OVERFLOW=5 (ou pools separados API/worker)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15min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🟡 Médio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F04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extract.py: ler apenas a aba resolvida, não sheet_name=None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30min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🟢 Baixo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F11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Adicionar endpoint /jobs/{id}/status com retry_count e current_step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🟢 Baixo</w:t>
            </w:r>
          </w:p>
        </w:tc>
      </w:tr>
    </w:tbl>
    <w:p>
      <w:pPr>
        <w:pBdr>
          <w:bottom w:val="single" w:color="CCCCCC" w:sz="4" w:space="1"/>
        </w:pBdr>
        <w:spacing w:after="160" w:before="160"/>
      </w:pPr>
    </w:p>
    <w:p>
      <w:pPr>
        <w:spacing w:after="160" w:before="320"/>
      </w:pPr>
      <w:r>
        <w:rPr>
          <w:rFonts w:ascii="Arial" w:cs="Arial" w:eastAsia="Arial" w:hAnsi="Arial"/>
          <w:b/>
          <w:bCs/>
          <w:color w:val="2C3E50"/>
          <w:sz w:val="30"/>
          <w:szCs w:val="30"/>
        </w:rPr>
        <w:t xml:space="preserve">8. CONCLUSÃO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O pipeline ETL está funcional, correto em suas transformações e dentro dos limites de performance para os volumes atuais (~5.000 linhas por arquivo). Todos os 45 testes automatizados passam, incluindo a reprodução exata dos valores do modelo limpo Excel.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Os 3 findings de severidade ALTA não são bloqueadores imediatos mas tornam-se críticos em escala: o gargalo sequencial do cnpj_verify, os INSERTs individuais de bad rows, e a ausência de índice explícito na tabela final. São todos correções de baixo esforço e alto impacto.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As colunas de métricas (METRICA_ATIVACAO, METRICA_PROGRESSO, METRICA_URGENCIA, METRICA_FINANCEIRO, METRICA_INTENCAO, SCORE_PERFIL) foram implementadas e validadas com precisão numérica de 9 casas decimais conforme as fórmulas Excel originais. O schema do banco agora tem 117 colunas, alinhado com o modelo RELATORIO_LIMPO_2025.xlsx.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Recomendação geral: </w:t>
      </w:r>
      <w:r>
        <w:rPr>
          <w:rFonts w:ascii="Arial" w:cs="Arial" w:eastAsia="Arial" w:hAnsi="Arial"/>
          <w:sz w:val="20"/>
          <w:szCs w:val="20"/>
        </w:rPr>
        <w:t xml:space="preserve">implementar F03 → F02 → F01 nessa ordem antes de colocar em produção com volumes &gt; 50k linhas.</w:t>
      </w:r>
    </w:p>
    <w:sectPr>
      <w:headerReference w:type="default" r:id="rId7"/>
      <w:footerReference w:type="default" r:id="rId8"/>
      <w:pgSz w:w="15840" w:h="122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F8C8D"/>
        <w:sz w:val="18"/>
        <w:szCs w:val="18"/>
      </w:rPr>
      <w:t xml:space="preserve">Página </w:t>
    </w:r>
    <w:r>
      <w:rPr>
        <w:rFonts w:ascii="Arial" w:cs="Arial" w:eastAsia="Arial" w:hAnsi="Arial"/>
        <w:color w:val="7F8C8D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F8C8D"/>
        <w:sz w:val="18"/>
        <w:szCs w:val="18"/>
      </w:rPr>
      <w:t xml:space="preserve">  —  ETL Pipeline QA Report  —  2026-03-12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C3E50" w:sz="4" w:space="1"/>
      </w:pBdr>
      <w:jc w:val="right"/>
    </w:pPr>
    <w:r>
      <w:rPr>
        <w:rFonts w:ascii="Arial" w:cs="Arial" w:eastAsia="Arial" w:hAnsi="Arial"/>
        <w:color w:val="7F8C8D"/>
        <w:sz w:val="18"/>
        <w:szCs w:val="18"/>
      </w:rPr>
      <w:t xml:space="preserve">ETL System — Relatório de QA &amp; Load Test  |  C6 Bank  |  </w:t>
    </w:r>
    <w:r>
      <w:rPr>
        <w:rFonts w:ascii="Arial" w:cs="Arial" w:eastAsia="Arial" w:hAnsi="Arial"/>
        <w:b/>
        <w:bCs/>
        <w:color w:val="C0392B"/>
        <w:sz w:val="18"/>
        <w:szCs w:val="18"/>
      </w:rPr>
      <w:t xml:space="preserve">Confidencial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2026-03-12T19:05:03.035Z</dcterms:created>
  <dcterms:modified xsi:type="dcterms:W3CDTF">2026-03-12T19:05:03.035Z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