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sz w:val="4"/>
          <w:szCs w:val="4"/>
        </w:rPr>
        <w:t xml:space="preserve"/>
      </w:r>
    </w:p>
    <w:p>
      <w:pPr>
        <w:spacing w:after="60"/>
        <w:jc w:val="center"/>
      </w:pPr>
      <w:r>
        <w:rPr>
          <w:rFonts w:ascii="Inter" w:cs="Inter" w:eastAsia="Inter" w:hAnsi="Inter"/>
          <w:color w:val="8E8E93"/>
          <w:sz w:val="20"/>
          <w:szCs w:val="20"/>
        </w:rPr>
        <w:t xml:space="preserve">DOCUMENTO MESTRE DO PRODUTO</w:t>
      </w:r>
    </w:p>
    <w:p>
      <w:pPr>
        <w:spacing w:after="60"/>
        <w:jc w:val="center"/>
      </w:pPr>
      <w:r>
        <w:rPr>
          <w:rFonts w:ascii="Inter" w:cs="Inter" w:eastAsia="Inter" w:hAnsi="Inter"/>
          <w:b/>
          <w:bCs/>
          <w:color w:val="6B46C1"/>
          <w:sz w:val="96"/>
          <w:szCs w:val="96"/>
        </w:rPr>
        <w:t xml:space="preserve">Numinhos</w:t>
      </w:r>
    </w:p>
    <w:p>
      <w:pPr>
        <w:spacing w:after="1200"/>
        <w:jc w:val="center"/>
      </w:pPr>
      <w:r>
        <w:rPr>
          <w:rFonts w:ascii="Inter" w:cs="Inter" w:eastAsia="Inter" w:hAnsi="Inter"/>
          <w:color w:val="2D1F3D"/>
          <w:sz w:val="24"/>
          <w:szCs w:val="24"/>
        </w:rPr>
        <w:t xml:space="preserve">Jogo educacional de matemática para crianças de 6 a 11 anos</w:t>
      </w:r>
    </w:p>
    <w:p>
      <w:pPr>
        <w:spacing w:after="80"/>
        <w:jc w:val="center"/>
      </w:pPr>
      <w:r>
        <w:rPr>
          <w:rFonts w:ascii="Inter" w:cs="Inter" w:eastAsia="Inter" w:hAnsi="Inter"/>
          <w:sz w:val="22"/>
          <w:szCs w:val="22"/>
        </w:rPr>
        <w:t xml:space="preserve">Versão 1.0 — Plano Estratégico Inicial</w:t>
      </w:r>
    </w:p>
    <w:p>
      <w:pPr>
        <w:spacing w:after="80"/>
        <w:jc w:val="center"/>
      </w:pPr>
      <w:r>
        <w:rPr>
          <w:rFonts w:ascii="Inter" w:cs="Inter" w:eastAsia="Inter" w:hAnsi="Inter"/>
          <w:color w:val="8E8E93"/>
          <w:sz w:val="22"/>
          <w:szCs w:val="22"/>
        </w:rPr>
        <w:t xml:space="preserve">Pedro Zellmer</w:t>
      </w:r>
    </w:p>
    <w:p>
      <w:pPr>
        <w:spacing w:after="80"/>
        <w:jc w:val="center"/>
      </w:pPr>
      <w:r>
        <w:rPr>
          <w:rFonts w:ascii="Inter" w:cs="Inter" w:eastAsia="Inter" w:hAnsi="Inter"/>
          <w:color w:val="8E8E93"/>
          <w:sz w:val="22"/>
          <w:szCs w:val="22"/>
        </w:rPr>
        <w:t xml:space="preserve">Abril de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1. Sumário Executivo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Este documento apresenta o plano estratégico inicial para o desenvolvimento e lançamento do Numinhos, um jogo mobile de matemática voltado para crianças brasileiras em fase escolar (1º ao 5º ano do Ensino Fundamental).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Tese de produto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O mercado brasileiro de aplicativos educacionais infantis em português é mal atendido. A maioria das opções disponíveis nas lojas são traduções de baixa qualidade ou produtos genéricos sem alinhamento curricular. Existe espaço para um produto desenvolvido com: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Posicionamento brasileiro nativo (linguagem, mascotes, estética).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Alinhamento explícito à Base Nacional Comum Curricular (BNCC).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Qualidade de produção comparável a apps internacionais (Khan Academy Kids, Math Kids).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Modelo de monetização adequado ao público infantil (sem mecânicas predatórias).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Diferenciais como painel parental robusto e modo escolar B2B.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Estratégia de monetização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Modelo híbrido com três fontes de receita complementares: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Versão gratuita com anúncios em modo família (AdMob com restrições COPPA/LGPD).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Assinatura premium (R$ 9,90 por mês ou R$ 49,90 por ano) que remove anúncios e desbloqueia conteúdo.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Licenciamento B2B para escolas particulares (R$ 5 por aluno por mês), com painel administrativo do professor.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Marcos de produto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O projeto está estruturado em oito fases sequenciais, da fundação pedagógica até o lançamento na Play Store e App Store. Detalhes em cada seção correspondente deste documento.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2. Visão e Posicionamento</w:t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2.1. Visão de longo prazo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Tornar o Numinhos a referência brasileira em jogos educacionais de matemática para crianças, ocupando o espaço hoje preenchido por produtos internacionais traduzidos. A meta de cinco anos é alcançar 1 milhão de downloads e presença em pelo menos 500 escolas brasileiras.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2.2. Público-alvo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O produto tem três personas principais, cada uma com necessidades e jornadas distintas: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280"/>
        <w:gridCol w:w="6000"/>
      </w:tblGrid>
      <w:tr>
        <w:trPr>
          <w:tblHeader/>
        </w:trPr>
        <w:tc>
          <w:tcPr>
            <w:tcW w:type="dxa" w:w="20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2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6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</w:tr>
      <w:tr>
        <w:tc>
          <w:tcPr>
            <w:tcW w:type="dxa" w:w="20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Criança usuária</w:t>
            </w:r>
          </w:p>
        </w:tc>
        <w:tc>
          <w:tcPr>
            <w:tcW w:type="dxa" w:w="12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6 a 11 anos</w:t>
            </w:r>
          </w:p>
        </w:tc>
        <w:tc>
          <w:tcPr>
            <w:tcW w:type="dxa" w:w="6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Diversão imediata, sensação de progresso, conteúdo visualmente estimulante.</w:t>
            </w:r>
          </w:p>
        </w:tc>
      </w:tr>
      <w:tr>
        <w:tc>
          <w:tcPr>
            <w:tcW w:type="dxa" w:w="20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Pai ou mãe</w:t>
            </w:r>
          </w:p>
        </w:tc>
        <w:tc>
          <w:tcPr>
            <w:tcW w:type="dxa" w:w="12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30 a 45 anos</w:t>
            </w:r>
          </w:p>
        </w:tc>
        <w:tc>
          <w:tcPr>
            <w:tcW w:type="dxa" w:w="6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Justificativa para tempo de tela, acompanhamento do progresso do filho, ausência de conteúdo predatório.</w:t>
            </w:r>
          </w:p>
        </w:tc>
      </w:tr>
      <w:tr>
        <w:tc>
          <w:tcPr>
            <w:tcW w:type="dxa" w:w="20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Professor ou coordenador</w:t>
            </w:r>
          </w:p>
        </w:tc>
        <w:tc>
          <w:tcPr>
            <w:tcW w:type="dxa" w:w="12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30 a 55 anos</w:t>
            </w:r>
          </w:p>
        </w:tc>
        <w:tc>
          <w:tcPr>
            <w:tcW w:type="dxa" w:w="6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Ferramenta complementar de aula alinhada à BNCC, painel administrativo, preço acessível por aluno.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2.3. Posicionamento competitivo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 análise inicial de mercado identificou que apps disponíveis no Brasil se dividem em três categorias, todas com lacunas: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W w:type="dxa" w:w="40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Lacuna</w:t>
            </w:r>
          </w:p>
        </w:tc>
      </w:tr>
      <w:t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Apps internacionais traduzidos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Math Kids, Khan Academy Kids</w:t>
            </w:r>
          </w:p>
        </w:tc>
        <w:tc>
          <w:tcPr>
            <w:tcW w:type="dxa" w:w="40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Linguagem com termos não-brasileiros, contexto cultural estrangeiro, sem alinhamento à BNCC.</w:t>
            </w:r>
          </w:p>
        </w:tc>
      </w:tr>
      <w:t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Apps brasileiros simples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Tabuada IQ, eQubes</w:t>
            </w:r>
          </w:p>
        </w:tc>
        <w:tc>
          <w:tcPr>
            <w:tcW w:type="dxa" w:w="40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Foco em uma única operação, sem progressão estruturada, design datado.</w:t>
            </w:r>
          </w:p>
        </w:tc>
      </w:tr>
      <w:t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Plataformas educacionais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Khan Academy, Matific</w:t>
            </w:r>
          </w:p>
        </w:tc>
        <w:tc>
          <w:tcPr>
            <w:tcW w:type="dxa" w:w="40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Não são jogos, são ferramentas de estudo formal. Baixo engajamento como entretenimento.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2.4. Diferenciação proposta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O Numinhos se diferencia por combinar entretenimento de alta qualidade com rigor pedagógico. Os elementos centrais de diferenciação são: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Mecânica de defesa que combina cálculo mental com pressão de tempo, criando engajamento do tipo arcade.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Mascotes brasileiros (capivara, tucano, onça-pintada, boto cor-de-rosa) e cenários nacionais.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Progressão de fases mapeada habilidade por habilidade à BNCC oficial.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Painel parental detalhado com diagnóstico de pontos fortes e fracos.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Modo escolar B2B inexistente nos concorrentes.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3. Mecânica de Jogo</w:t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3.1. Conceito central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O Numinhos é um jogo de defesa numérica. Inimigos coloridos descem do topo da tela em direção a uma linha de defesa. Cada inimigo tem um número visível. O jogador possui uma mão de cartas-operação (somar, subtrair, multiplicar, dividir) e deve arrastá-las sobre os inimigos para zerar seus números antes que cheguem à linha. Inimigos zerados explodem em confetes coloridos. Inimigos que passam da linha custam vidas.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3.2. Por que essa mecânica funciona pedagogicamente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 combinação de pressão de tempo e cálculo mental ativa o aprendizado em duas dimensões simultâneas, segundo princípios bem documentados em educação matemática: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Automatização de fatos básicos: a repetição em contexto de jogo consolida operações que costumam exigir repetição mecânica em sala.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Estratégia: o jogador aprende a planejar combinações de cartas, desenvolvendo pensamento operatório.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Tolerância ao erro: errar uma operação não trava o jogo, apenas custa tempo. A criança experimenta sem medo.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Feedback imediato: cada operação aplicada mostra o resultado instantaneamente, fortalecendo a relação causa-consequência.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3.3. Estrutura de progressão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O jogo é organizado em mundos temáticos, cada um correspondente a um ano escolar. Cada mundo contém 100 fases agrupadas em blocos de 10 com curva de dificuldade equilibrada: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Posição no bloco</w:t>
            </w:r>
          </w:p>
        </w:tc>
        <w:tc>
          <w:tcPr>
            <w:tcW w:type="dxa" w:w="1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5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Função no fluxo</w:t>
            </w:r>
          </w:p>
        </w:tc>
      </w:tr>
      <w:t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Fáceis (verdes)</w:t>
            </w:r>
          </w:p>
        </w:tc>
        <w:tc>
          <w:tcPr>
            <w:tcW w:type="dxa" w:w="1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4 fases</w:t>
            </w:r>
          </w:p>
        </w:tc>
        <w:tc>
          <w:tcPr>
            <w:tcW w:type="dxa" w:w="5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Reforço e confiança. Taxa de conclusão esperada acima de 95%.</w:t>
            </w:r>
          </w:p>
        </w:tc>
      </w:tr>
      <w:t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Médias (amarelas)</w:t>
            </w:r>
          </w:p>
        </w:tc>
        <w:tc>
          <w:tcPr>
            <w:tcW w:type="dxa" w:w="1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3 fases</w:t>
            </w:r>
          </w:p>
        </w:tc>
        <w:tc>
          <w:tcPr>
            <w:tcW w:type="dxa" w:w="5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Aplicação prática. Conclusão entre 75% e 85%.</w:t>
            </w:r>
          </w:p>
        </w:tc>
      </w:tr>
      <w:t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Difíceis (laranjas)</w:t>
            </w:r>
          </w:p>
        </w:tc>
        <w:tc>
          <w:tcPr>
            <w:tcW w:type="dxa" w:w="1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 fases</w:t>
            </w:r>
          </w:p>
        </w:tc>
        <w:tc>
          <w:tcPr>
            <w:tcW w:type="dxa" w:w="5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Desafio real. Conclusão entre 40% e 55%, gera retentativas.</w:t>
            </w:r>
          </w:p>
        </w:tc>
      </w:tr>
      <w:t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Extremamente difícil (vermelha)</w:t>
            </w:r>
          </w:p>
        </w:tc>
        <w:tc>
          <w:tcPr>
            <w:tcW w:type="dxa" w:w="1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 fase</w:t>
            </w:r>
          </w:p>
        </w:tc>
        <w:tc>
          <w:tcPr>
            <w:tcW w:type="dxa" w:w="5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Boss do bloco. Principal momento de monetização (rewarded ads, power-ups).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Esse padrão de 4-3-2-1 segue o que a literatura de design de jogos casuais chama de flow channel: alterna momentos de relaxamento e tensão para manter o jogador no estado ideal de engajamento, nem entediado nem frustrado.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3.4. Operações e progressão de habilidades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 progressão das operações dentro do jogo segue a sequência didática reconhecida pela BNCC e pela literatura brasileira de educação matemática: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680"/>
        <w:gridCol w:w="2680"/>
      </w:tblGrid>
      <w:tr>
        <w:trPr>
          <w:tblHeader/>
        </w:trP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Mundo</w:t>
            </w:r>
          </w:p>
        </w:tc>
        <w:tc>
          <w:tcPr>
            <w:tcW w:type="dxa" w:w="1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Ano escolar</w:t>
            </w:r>
          </w:p>
        </w:tc>
        <w:tc>
          <w:tcPr>
            <w:tcW w:type="dxa" w:w="3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Operações principais</w:t>
            </w:r>
          </w:p>
        </w:tc>
        <w:tc>
          <w:tcPr>
            <w:tcW w:type="dxa" w:w="2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Faixa numérica</w:t>
            </w:r>
          </w:p>
        </w:tc>
      </w:tr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Mundo 1</w:t>
            </w:r>
          </w:p>
        </w:tc>
        <w:tc>
          <w:tcPr>
            <w:tcW w:type="dxa" w:w="1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1º ano</w:t>
            </w:r>
          </w:p>
        </w:tc>
        <w:tc>
          <w:tcPr>
            <w:tcW w:type="dxa" w:w="3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Adição e subtração</w:t>
            </w:r>
          </w:p>
        </w:tc>
        <w:tc>
          <w:tcPr>
            <w:tcW w:type="dxa" w:w="2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Até 20</w:t>
            </w:r>
          </w:p>
        </w:tc>
      </w:tr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Mundo 2</w:t>
            </w:r>
          </w:p>
        </w:tc>
        <w:tc>
          <w:tcPr>
            <w:tcW w:type="dxa" w:w="1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2º ano</w:t>
            </w:r>
          </w:p>
        </w:tc>
        <w:tc>
          <w:tcPr>
            <w:tcW w:type="dxa" w:w="3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Adição e subtração</w:t>
            </w:r>
          </w:p>
        </w:tc>
        <w:tc>
          <w:tcPr>
            <w:tcW w:type="dxa" w:w="2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Até 100</w:t>
            </w:r>
          </w:p>
        </w:tc>
      </w:tr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Mundo 3</w:t>
            </w:r>
          </w:p>
        </w:tc>
        <w:tc>
          <w:tcPr>
            <w:tcW w:type="dxa" w:w="1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3º ano</w:t>
            </w:r>
          </w:p>
        </w:tc>
        <w:tc>
          <w:tcPr>
            <w:tcW w:type="dxa" w:w="3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Multiplicação introdutória</w:t>
            </w:r>
          </w:p>
        </w:tc>
        <w:tc>
          <w:tcPr>
            <w:tcW w:type="dxa" w:w="2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Tabuadas até 10</w:t>
            </w:r>
          </w:p>
        </w:tc>
      </w:tr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Mundo 4</w:t>
            </w:r>
          </w:p>
        </w:tc>
        <w:tc>
          <w:tcPr>
            <w:tcW w:type="dxa" w:w="1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4º ano</w:t>
            </w:r>
          </w:p>
        </w:tc>
        <w:tc>
          <w:tcPr>
            <w:tcW w:type="dxa" w:w="3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Multiplicação e divisão</w:t>
            </w:r>
          </w:p>
        </w:tc>
        <w:tc>
          <w:tcPr>
            <w:tcW w:type="dxa" w:w="2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Até 1000</w:t>
            </w:r>
          </w:p>
        </w:tc>
      </w:tr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Mundo 5</w:t>
            </w:r>
          </w:p>
        </w:tc>
        <w:tc>
          <w:tcPr>
            <w:tcW w:type="dxa" w:w="1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5º ano</w:t>
            </w:r>
          </w:p>
        </w:tc>
        <w:tc>
          <w:tcPr>
            <w:tcW w:type="dxa" w:w="3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Frações e decimais simples</w:t>
            </w:r>
          </w:p>
        </w:tc>
        <w:tc>
          <w:tcPr>
            <w:tcW w:type="dxa" w:w="2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Até 10000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3.5. Sistema de progresso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Estrelas: cada fase concede de 1 a 3 estrelas conforme desempenho (vidas restantes ao final).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Desbloqueio sequencial: a fase seguinte só destrava após completar a anterior com pelo menos 1 estrela.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Coleção de mascotes: novas criaturas brasileiras desbloqueadas a cada bloco completado.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Diário de aprendizagem: registro automático de fatos numéricos dominados pelo jogador.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4. Alinhamento com a BNCC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 Base Nacional Comum Curricular organiza a matemática do Ensino Fundamental I em cinco unidades temáticas. O Numinhos foca prioritariamente em duas delas, com possibilidade de expansão futura para as demais: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Unidade temática</w:t>
            </w:r>
          </w:p>
        </w:tc>
        <w:tc>
          <w:tcPr>
            <w:tcW w:type="dxa" w:w="57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Cobertura no Numinhos</w:t>
            </w:r>
          </w:p>
        </w:tc>
      </w:tr>
      <w:t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Números</w:t>
            </w:r>
          </w:p>
        </w:tc>
        <w:tc>
          <w:tcPr>
            <w:tcW w:type="dxa" w:w="57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Cobertura completa, eixo principal do jogo.</w:t>
            </w:r>
          </w:p>
        </w:tc>
      </w:tr>
      <w:t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Álgebra</w:t>
            </w:r>
          </w:p>
        </w:tc>
        <w:tc>
          <w:tcPr>
            <w:tcW w:type="dxa" w:w="57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Cobertura indireta através de padrões e sequências.</w:t>
            </w:r>
          </w:p>
        </w:tc>
      </w:tr>
      <w:t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Geometria</w:t>
            </w:r>
          </w:p>
        </w:tc>
        <w:tc>
          <w:tcPr>
            <w:tcW w:type="dxa" w:w="57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Não coberto na versão inicial. Possível expansão.</w:t>
            </w:r>
          </w:p>
        </w:tc>
      </w:tr>
      <w:t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Grandezas e medidas</w:t>
            </w:r>
          </w:p>
        </w:tc>
        <w:tc>
          <w:tcPr>
            <w:tcW w:type="dxa" w:w="57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Cobertura parcial via faixas numéricas.</w:t>
            </w:r>
          </w:p>
        </w:tc>
      </w:tr>
      <w:t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Probabilidade e estatística</w:t>
            </w:r>
          </w:p>
        </w:tc>
        <w:tc>
          <w:tcPr>
            <w:tcW w:type="dxa" w:w="57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Não coberto. Possível expansão.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4.1. Habilidades específicas atendidas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 BNCC organiza habilidades por código no formato EFXXMAYY, onde XX indica o ano escolar e YY a numeração da habilidade. As habilidades centrais atendidas pelo Numinhos são: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1º ano (Mundo 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EF01MA06: </w:t>
      </w:r>
      <w:r>
        <w:rPr>
          <w:rFonts w:ascii="Inter" w:cs="Inter" w:eastAsia="Inter" w:hAnsi="Inter"/>
          <w:sz w:val="22"/>
          <w:szCs w:val="22"/>
        </w:rPr>
        <w:t xml:space="preserve">Construir fatos básicos da adição.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EF01MA08: </w:t>
      </w:r>
      <w:r>
        <w:rPr>
          <w:rFonts w:ascii="Inter" w:cs="Inter" w:eastAsia="Inter" w:hAnsi="Inter"/>
          <w:sz w:val="22"/>
          <w:szCs w:val="22"/>
        </w:rPr>
        <w:t xml:space="preserve">Resolver problemas envolvendo adição e subtração com números até 20, com suporte de imagens.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2º ano (Mundo 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EF02MA05: </w:t>
      </w:r>
      <w:r>
        <w:rPr>
          <w:rFonts w:ascii="Inter" w:cs="Inter" w:eastAsia="Inter" w:hAnsi="Inter"/>
          <w:sz w:val="22"/>
          <w:szCs w:val="22"/>
        </w:rPr>
        <w:t xml:space="preserve">Construir fatos básicos da adição e subtração e utilizá-los no cálculo mental.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EF02MA06: </w:t>
      </w:r>
      <w:r>
        <w:rPr>
          <w:rFonts w:ascii="Inter" w:cs="Inter" w:eastAsia="Inter" w:hAnsi="Inter"/>
          <w:sz w:val="22"/>
          <w:szCs w:val="22"/>
        </w:rPr>
        <w:t xml:space="preserve">Resolver problemas de adição e subtração com números até 1000.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3º ano (Mundo 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EF03MA07: </w:t>
      </w:r>
      <w:r>
        <w:rPr>
          <w:rFonts w:ascii="Inter" w:cs="Inter" w:eastAsia="Inter" w:hAnsi="Inter"/>
          <w:sz w:val="22"/>
          <w:szCs w:val="22"/>
        </w:rPr>
        <w:t xml:space="preserve">Resolver problemas de multiplicação por meio de estratégias diversas.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EF03MA08: </w:t>
      </w:r>
      <w:r>
        <w:rPr>
          <w:rFonts w:ascii="Inter" w:cs="Inter" w:eastAsia="Inter" w:hAnsi="Inter"/>
          <w:sz w:val="22"/>
          <w:szCs w:val="22"/>
        </w:rPr>
        <w:t xml:space="preserve">Resolver problemas de divisão.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4º ano (Mundo 4)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EF04MA06: </w:t>
      </w:r>
      <w:r>
        <w:rPr>
          <w:rFonts w:ascii="Inter" w:cs="Inter" w:eastAsia="Inter" w:hAnsi="Inter"/>
          <w:sz w:val="22"/>
          <w:szCs w:val="22"/>
        </w:rPr>
        <w:t xml:space="preserve">Resolver problemas envolvendo as quatro operações com números naturais.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EF04MA07: </w:t>
      </w:r>
      <w:r>
        <w:rPr>
          <w:rFonts w:ascii="Inter" w:cs="Inter" w:eastAsia="Inter" w:hAnsi="Inter"/>
          <w:sz w:val="22"/>
          <w:szCs w:val="22"/>
        </w:rPr>
        <w:t xml:space="preserve">Resolver problemas de divisão.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5º ano (Mundo 5)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EF05MA07: </w:t>
      </w:r>
      <w:r>
        <w:rPr>
          <w:rFonts w:ascii="Inter" w:cs="Inter" w:eastAsia="Inter" w:hAnsi="Inter"/>
          <w:sz w:val="22"/>
          <w:szCs w:val="22"/>
        </w:rPr>
        <w:t xml:space="preserve">Resolver problemas com as quatro operações com números naturais e racionais.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EF05MA08: </w:t>
      </w:r>
      <w:r>
        <w:rPr>
          <w:rFonts w:ascii="Inter" w:cs="Inter" w:eastAsia="Inter" w:hAnsi="Inter"/>
          <w:sz w:val="22"/>
          <w:szCs w:val="22"/>
        </w:rPr>
        <w:t xml:space="preserve">Resolver e elaborar problemas de adição e subtração com números racionais.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4.2. Validação pedagógica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 construção do conteúdo curricular do Numinhos exigirá consultoria pedagógica especializada. Recomenda-se: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Contratar consultor com experiência em educação matemática nos anos iniciais.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Validar cada mundo do jogo com 5 a 10 professores reais antes do lançamento público.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Buscar selo do Ministério da Educação (MEC) ou parcerias com sistemas estaduais de ensino.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5. Painel Parental e Modo Escola</w:t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5.1. Painel parental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O painel parental é o principal diferencial competitivo do produto. Pesquisa de mercado indica que pais brasileiros demandam ferramentas que justifiquem o tempo de tela como tempo produtivo, e estão dispostos a pagar premium por essa funcionalidade.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Funcionalidades planejadas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Acesso protegido por senha do adulto, separado do app da criança.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Tempo de jogo diário, semanal e mensal por criança.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Progresso por habilidade BNCC com indicadores de domínio (em desenvolvimento, dominado, avançado).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Identificação automática de pontos fortes e dificuldades.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Sugestões de exercícios complementares fora do jogo.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Limites de tempo de tela configuráveis pelos pais.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Suporte a múltiplas crianças no mesmo dispositivo (irmãos, primos).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Relatório mensal por e-mail com progresso e medalhas.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5.2. Modo escola (B2B)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 versão escolar é um diferencial competitivo de mercado, ausente em todos os concorrentes diretos brasileiros. A receita por aluno é menor que a do consumidor individual, mas a previsibilidade e o ciclo de venda mais longo compensam financeiramente.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Funcionalidades do modo escola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Painel administrativo da escola com gestão de turmas, professores e alunos.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Painel do professor com visão da turma inteira e relatórios individuais.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Atribuição de tarefas (sequências de fases focadas em uma habilidade).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Modo sala de aula sem anúncios, integrado ao calendário escolar.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Conformidade total com LGPD para dados de menores.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Integração potencial com Google Sala de Aula e Microsoft Teams Educação.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Modelo de venda B2B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Preço-base: R$ 5 por aluno por mês.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Desconto por volume: a partir de 200 alunos, R$ 4 por aluno; acima de 500, R$ 3.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Período de teste gratuito de 30 dias para escolas.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Material de apoio para professores (planos de aula sugeridos por mundo).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6. Monetização e Modelo de Negócio</w:t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6.1. Estratégia geral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 estratégia de monetização do Numinhos respeita o público infantil e segue padrões reconhecidos pela indústria. Aplicativos infantis enfrentam restrições legais e éticas mais severas que apps adultos, e violar essas regras resulta em remoção das lojas.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6.2. Princípios não-negociáveis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Sem mecânicas predatórias: nada de FOMO artificial, vidas que recarregam para forçar pagamento, ou moeda premium ilusória.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Sem coleta de dados pessoais de crianças: conformidade total com COPPA (Estados Unidos) e LGPD-Kids (Brasil).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Anúncios em modo família: AdMob configurado com tag for child-directed treatment, sem retargeting comportamental.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Compras dentro do app protegidas por confirmação parental dupla.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Transparência total: tudo o que o app coleta e como usa fica acessível ao pai.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6.3. Fontes de receita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Estimativa por usuário ativo</w:t>
            </w:r>
          </w:p>
        </w:tc>
      </w:tr>
      <w:tr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Anúncios (free tier)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Rewarded ads opcionais entre fases. Sem interstitials forçados. Sem banners.</w:t>
            </w:r>
          </w:p>
        </w:tc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R$ 0,50 a R$ 2,00 por mês</w:t>
            </w:r>
          </w:p>
        </w:tc>
      </w:tr>
      <w:tr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Premium individual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Assinatura mensal (R$ 9,90) ou anual (R$ 49,90). Remove ads, libera mundos avançados, customizações.</w:t>
            </w:r>
          </w:p>
        </w:tc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R$ 9,90 mensal (5% a 10% de conversão esperada)</w:t>
            </w:r>
          </w:p>
        </w:tc>
      </w:tr>
      <w:tr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Modo escola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Licença B2B por aluno por mês. Inclui painel do professor e relatórios.</w:t>
            </w:r>
          </w:p>
        </w:tc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R$ 3 a R$ 5 por aluno mensal</w:t>
            </w:r>
          </w:p>
        </w:tc>
      </w:tr>
      <w:tr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Compras avulsas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Pacotes de power-ups, skins de mascote, temas. Limitadas e transparentes.</w:t>
            </w:r>
          </w:p>
        </w:tc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R$ 0,50 a R$ 5 esporádicas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6.4. Projeção financeira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 tabela a seguir apresenta um cenário conservador para o primeiro ano após lançamento, assumindo crescimento gradual via marketing orgânico (indicação de pais e professores) e marketing pago moderado.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Mês após lançamento</w:t>
            </w:r>
          </w:p>
        </w:tc>
        <w:tc>
          <w:tcPr>
            <w:tcW w:type="dxa" w:w="3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Usuários ativos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Receita estimada (R$)</w:t>
            </w:r>
          </w:p>
        </w:tc>
      </w:tr>
      <w:tr>
        <w:tc>
          <w:tcPr>
            <w:tcW w:type="dxa" w:w="3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Mês 3</w:t>
            </w:r>
          </w:p>
        </w:tc>
        <w:tc>
          <w:tcPr>
            <w:tcW w:type="dxa" w:w="3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5.000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5.000 a 8.000</w:t>
            </w:r>
          </w:p>
        </w:tc>
      </w:tr>
      <w:tr>
        <w:tc>
          <w:tcPr>
            <w:tcW w:type="dxa" w:w="3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Mês 6</w:t>
            </w:r>
          </w:p>
        </w:tc>
        <w:tc>
          <w:tcPr>
            <w:tcW w:type="dxa" w:w="3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20.000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20.000 a 35.000</w:t>
            </w:r>
          </w:p>
        </w:tc>
      </w:tr>
      <w:tr>
        <w:tc>
          <w:tcPr>
            <w:tcW w:type="dxa" w:w="3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Mês 9</w:t>
            </w:r>
          </w:p>
        </w:tc>
        <w:tc>
          <w:tcPr>
            <w:tcW w:type="dxa" w:w="3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50.000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50.000 a 90.000</w:t>
            </w:r>
          </w:p>
        </w:tc>
      </w:tr>
      <w:tr>
        <w:tc>
          <w:tcPr>
            <w:tcW w:type="dxa" w:w="3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Mês 12</w:t>
            </w:r>
          </w:p>
        </w:tc>
        <w:tc>
          <w:tcPr>
            <w:tcW w:type="dxa" w:w="3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100.000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100.000 a 180.000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20" w:line="280"/>
      </w:pPr>
      <w:r>
        <w:rPr>
          <w:rFonts w:ascii="Inter" w:cs="Inter" w:eastAsia="Inter" w:hAnsi="Inter"/>
          <w:i/>
          <w:iCs/>
          <w:color w:val="8E8E93"/>
          <w:sz w:val="22"/>
          <w:szCs w:val="22"/>
        </w:rPr>
        <w:t xml:space="preserve">Importante: estas projeções são preliminares e dependem fortemente de aquisição de usuários, qualidade do produto final, e tração no canal escolar. Devem ser refinadas após pesquisa mais aprofundada com dados reais do mercado brasileiro.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7. Conformidade Legal e Ética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Aplicativos infantis são regulados de forma mais restritiva que apps adultos. O não cumprimento dessas regras resulta em remoção das lojas, multas, e dano reputacional severo. Esta seção documenta as principais obrigações legais.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7.1. Brasil — LGPD-Kids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 Lei Geral de Proteção de Dados, em seu artigo 14, exige consentimento parental específico para tratamento de dados de menores de 12 anos. Para o Numinhos isso significa: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Coleta mínima: apenas dados estritamente necessários ao funcionamento do jogo.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Sem identificadores pessoais da criança (nome real, escola, foto).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Avatares e nomes de jogador devem ser pseudônimos escolhidos pelo jogador.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Termo de consentimento parental obrigatório no primeiro uso.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Painel de controle parental para o adulto exercer direitos LGPD (exclusão, portabilidade).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7.2. Estados Unidos — COPPA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Necessário se o app for distribuído globalmente. O Children Online Privacy Protection Act exige tratamento similar à LGPD-Kids brasileira, com algumas particularidades: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Verificação de idade no início da experiência.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Configurar AdMob com a flag tagForChildDirectedTreatment.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Sem links externos ativos sem confirmação parental.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Política de privacidade dedicada a usuários menores de 13 anos.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7.3. Lojas de aplicativos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Loja</w:t>
            </w:r>
          </w:p>
        </w:tc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Programa específico</w:t>
            </w:r>
          </w:p>
        </w:tc>
        <w:tc>
          <w:tcPr>
            <w:tcW w:type="dxa" w:w="51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Requisitos centrais</w:t>
            </w:r>
          </w:p>
        </w:tc>
      </w:tr>
      <w:tr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Designed for Families</w:t>
            </w:r>
          </w:p>
        </w:tc>
        <w:tc>
          <w:tcPr>
            <w:tcW w:type="dxa" w:w="51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Conformidade COPPA/GDPR-K, classificação etária correta, anúncios em modo família.</w:t>
            </w:r>
          </w:p>
        </w:tc>
      </w:tr>
      <w:tr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Apple App Store</w:t>
            </w:r>
          </w:p>
        </w:tc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Kids Category</w:t>
            </w:r>
          </w:p>
        </w:tc>
        <w:tc>
          <w:tcPr>
            <w:tcW w:type="dxa" w:w="51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Conformidade COPPA, sem links externos sem confirmação parental, sem compras intrusivas.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7.4. Recomendação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Antes do lançamento público, é altamente recomendado contratar advogado especializado em direito digital com experiência em produtos infantis. O custo dessa consultoria (estimado entre R$ 5.000 e R$ 15.000) é insignificante comparado ao risco de remoção das lojas ou multas por não conformidade.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8. Arquitetura Técnica</w:t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8.1. Stack proposto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A escolha tecnológica prioriza velocidade de iteração, baixo custo de manutenção, e compatibilidade com o perfil técnico do projeto (desenvolvimento assistido por IA, sem equipe técnica dedicada inicial).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9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Frontend mobile</w:t>
            </w:r>
          </w:p>
        </w:tc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HTML5 + Canvas + JavaScript</w:t>
            </w:r>
          </w:p>
        </w:tc>
        <w:tc>
          <w:tcPr>
            <w:tcW w:type="dxa" w:w="49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Reutilização do código já desenvolvido nos protótipos. Empacotamento posterior via Capacitor.</w:t>
            </w:r>
          </w:p>
        </w:tc>
      </w:tr>
      <w:t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Empacotamento</w:t>
            </w:r>
          </w:p>
        </w:tc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Capacitor (Ionic)</w:t>
            </w:r>
          </w:p>
        </w:tc>
        <w:tc>
          <w:tcPr>
            <w:tcW w:type="dxa" w:w="49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Converte web app em app nativo iOS/Android com acesso a APIs do dispositivo.</w:t>
            </w:r>
          </w:p>
        </w:tc>
      </w:tr>
      <w:t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Supabase</w:t>
            </w:r>
          </w:p>
        </w:tc>
        <w:tc>
          <w:tcPr>
            <w:tcW w:type="dxa" w:w="49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PostgreSQL gerenciado, autenticação, real-time, baixo custo até escala alta. Já familiar ao Pedro.</w:t>
            </w:r>
          </w:p>
        </w:tc>
      </w:tr>
      <w:t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Anúncios</w:t>
            </w:r>
          </w:p>
        </w:tc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Google AdMob</w:t>
            </w:r>
          </w:p>
        </w:tc>
        <w:tc>
          <w:tcPr>
            <w:tcW w:type="dxa" w:w="49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Padrão de mercado, suporte a Designed for Families, integração simples via Capacitor.</w:t>
            </w:r>
          </w:p>
        </w:tc>
      </w:tr>
      <w:t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In-App Purchases nativos</w:t>
            </w:r>
          </w:p>
        </w:tc>
        <w:tc>
          <w:tcPr>
            <w:tcW w:type="dxa" w:w="49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Google Play Billing e Apple StoreKit. Comissão de 15% (assinaturas após primeiro ano) a 30%.</w:t>
            </w:r>
          </w:p>
        </w:tc>
      </w:tr>
      <w:t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PostHog ou Mixpanel</w:t>
            </w:r>
          </w:p>
        </w:tc>
        <w:tc>
          <w:tcPr>
            <w:tcW w:type="dxa" w:w="49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Necessário para análise de retenção, funis e otimização de fases.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8.2. Gerador procedural de fases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Para viabilizar a entrega de 100 fases novas a cada duas semanas (volume desafiador para criação manual), o sistema incluirá um gerador procedural de fases. O gerador recebe parâmetros e retorna fases jogáveis garantidamente solucionáveis.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Parâmetros do gerador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Operações disponíveis (subset de +, -, ×, ÷).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Faixa numérica permitida.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Quantidade e velocidade dos inimigos.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Tempo total da fase.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Vidas iniciais.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Tipos especiais de inimigos permitidos.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</w:rPr>
        <w:t xml:space="preserve">Validação automática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Cada fase gerada passa por um solver automatizado que verifica solucionabilidade com a mão dada. Fases impossíveis são descartadas. Fases muito fáceis ou muito difíceis (segundo dificuldade-alvo) são reajustadas.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8.3. Custos operacionais estimados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Custo mensal estimado</w:t>
            </w:r>
          </w:p>
        </w:tc>
      </w:tr>
      <w:tr>
        <w:tc>
          <w:tcPr>
            <w:tcW w:type="dxa" w:w="6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Supabase (até 100k usuários ativos)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R$ 0 a R$ 250</w:t>
            </w:r>
          </w:p>
        </w:tc>
      </w:tr>
      <w:tr>
        <w:tc>
          <w:tcPr>
            <w:tcW w:type="dxa" w:w="6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Domínio e hospedagem da landing page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R$ 50 a R$ 100</w:t>
            </w:r>
          </w:p>
        </w:tc>
      </w:tr>
      <w:tr>
        <w:tc>
          <w:tcPr>
            <w:tcW w:type="dxa" w:w="6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Analytics (PostHog free ou Mixpanel)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R$ 0 a R$ 500</w:t>
            </w:r>
          </w:p>
        </w:tc>
      </w:tr>
      <w:tr>
        <w:tc>
          <w:tcPr>
            <w:tcW w:type="dxa" w:w="6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CDN para assets (Cloudflare)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R$ 0 a R$ 100</w:t>
            </w:r>
          </w:p>
        </w:tc>
      </w:tr>
      <w:tr>
        <w:tc>
          <w:tcPr>
            <w:tcW w:type="dxa" w:w="6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Apple Developer Program (anual)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R$ 600 (R$ 50 mensal equivalente)</w:t>
            </w:r>
          </w:p>
        </w:tc>
      </w:tr>
      <w:tr>
        <w:tc>
          <w:tcPr>
            <w:tcW w:type="dxa" w:w="6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Google Play Console (taxa única)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R$ 130 (uma vez)</w:t>
            </w:r>
          </w:p>
        </w:tc>
      </w:tr>
      <w:tr>
        <w:tc>
          <w:tcPr>
            <w:tcW w:type="dxa" w:w="6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Total estimado mensal</w:t>
            </w:r>
          </w:p>
        </w:tc>
        <w:tc>
          <w:tcPr>
            <w:tcW w:type="dxa" w:w="3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R$ 100 a R$ 1.000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9. Roadmap de Execução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O projeto está organizado em oito fases sequenciais. Cada fase tem entregáveis claros e critérios de conclusão antes de avançar. As estimativas de tempo assumem desenvolvimento contínuo assistido por IA, com Pedro dedicando tempo regular ao projeto.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9.1. Fase 1 — Fundação pedagógica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Mapeamento completo da BNCC para os anos iniciais e definição precisa de quais habilidades cada mundo do jogo cobre. Sem essa fase, o jogo é entretenimento com fachada educacional, e falha tanto na venda para pais informados quanto para escolas.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Estudo da BNCC oficial (anos iniciais, unidades Números e Álgebra).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Mapeamento código-a-código das habilidades aplicáveis.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Definição da progressão de operações por mundo.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Validação inicial com pelo menos um pedagogo da área.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Estimativa: 2 a 3 semanas.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9.2. Fase 2 — Pesquisa de mercado aprofundada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Análise de 10 a 15 concorrentes brasileiros e internacionais.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Levantamento de preços, modelos de monetização, retenção.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Entrevistas com 10 a 15 pais de crianças em idade escolar.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Entrevistas com 5 a 10 professores do Ensino Fundamental 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Estimativa: 3 a 4 semanas.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9.3. Fase 3 — Repaginação do protótipo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Mascotes brasileiros desenhados (ou licenciados de banco de imagens).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Sistema de perfis múltiplos por dispositivo.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Onboarding completo (pergunta idade, série).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Áudio de narração em português brasileiro nativo.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Polish geral de animações e feedback visual.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Estimativa: 4 a 6 semanas.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9.4. Fase 4 — Painel parental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Tela protegida por senha.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Dashboard de progresso por habilidade BNCC.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Diagnóstico automático de pontos fortes e dificuldades.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Configuração de limites de tempo.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Estimativa: 3 a 4 semanas.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9.5. Fase 5 — Gerador procedural de fases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Algoritmo de geração com parâmetros configuráveis.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Solver automatizado para validação.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Geração e curadoria das primeiras 100 fases.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Pipeline para produção contínua de novas fases.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Estimativa: 4 a 6 semanas.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9.6. Fase 6 — Backend e sincronização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Schema Supabase para perfis, progresso e analytics.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Autenticação parental via e-mail/senha.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Sincronização de progresso entre dispositivos.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Backup automático de save games.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Estimativa: 3 a 4 semanas.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9.7. Fase 7 — Monetização e conformidade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Integração AdMob em modo família.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Sistema de assinatura via Google Play e Apple StoreKit.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Política de privacidade e termos de uso (com advogado).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Adequação completa LGPD/COPPA.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Estimativa: 3 a 5 semanas.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9.8. Fase 8 — Empacotamento e lançamento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Empacotamento via Capacitor para Android e 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Ícones, screenshots, vídeo promocional.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Submissão Google Play (Designed for Families).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Submissão Apple App Store (Kids Category).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Landing page e estratégia de marketing inicial.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Soft launch em mercado regional restrito antes do global.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Estimativa: 4 a 6 semanas.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9.9. Cronograma consolidado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Soma simples das estimativas resulta em 26 a 38 semanas, ou aproximadamente 6 a 9 meses do início ao lançamento público. Esse prazo assume foco contínuo no projeto. Trabalho intermitente naturalmente alongará o cronograma.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10. Riscos e Mitigações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Todo projeto tem riscos. Identificá-los com honestidade no início permite mitigá-los de forma proativa. Os principais riscos do Numinhos são: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Baixa adoção orgânica inicial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Investir em marketing direcionado a comunidades de pais e grupos de professores. Buscar parcerias com influencers educacionais.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Incapacidade de produzir 100 fases novas a cada duas semanas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Priorizar gerador procedural de fases na Fase 5. Comunicar cadência realista ao público inicialmente.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Concorrente lança produto similar antes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Média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Foco em execução rápida e diferenciais difíceis de copiar (painel parental, modo escola, alinhamento BNCC).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Não conformidade LGPD/COPPA descoberta após lançamento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Baixa se Fase 7 bem executada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Consultoria jurídica especializada antes do lançamento. Auditoria pré-lançamento.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Custos operacionais maiores que receita inicial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Alta nos primeiros meses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Stack escolhido tem custo operacional mínimo até escala. Pedro tem flexibilidade financeira para sustentar período inicial.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Mudança de algoritmo das lojas reduz visibilidade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Média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Diversificar canais (modo escola B2B é menos dependente das lojas). Construir lista de e-mails desde o lançamento.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Pedagogos criticarem o produto publicamente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Baixa se Fases 1 e 2 bem executadas</w:t>
            </w:r>
          </w:p>
        </w:tc>
        <w:tc>
          <w:tcPr>
            <w:tcW w:type="dxa" w:w="43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Validação rigorosa com profissionais da educação durante desenvolvimento. Conselho consultivo pedagógico.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11. Próximos Passos Imediatos</w:t>
      </w:r>
    </w:p>
    <w:p>
      <w:pPr>
        <w:spacing w:after="120" w:line="280"/>
      </w:pPr>
      <w:r>
        <w:rPr>
          <w:rFonts w:ascii="Inter" w:cs="Inter" w:eastAsia="Inter" w:hAnsi="Inter"/>
          <w:sz w:val="22"/>
          <w:szCs w:val="22"/>
        </w:rPr>
        <w:t xml:space="preserve">Este documento estabelece a visão completa do projeto. Para transformá-lo em ação, recomenda-se a seguinte sequência de decisões e atividades nos próximos 30 dias: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11.1. Semana 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Revisar este documento integralmente e ajustar pontos onde discordar da abordagem proposta.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Decidir sobre validação do modelo: avançar com plano completo ou começar com versão simplificada (MVP)?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Definir orçamento inicial disponível para o projeto (próximos 6 a 12 meses).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11.2. Semanas 2 a 4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Iniciar Fase 1 (Fundação pedagógica): mapear BNCC com profundidade.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Conduzir 5 a 10 conversas exploratórias com pais sobre dor e necessidades.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Conduzir 3 a 5 conversas com professores do Fundamental 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Buscar pedagogo consultor (freelance ou via plataformas).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Definir nome final do produto (testar Numinhos vs alternativas).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11.3. Decisões pendentes que dependem do Pedro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Sociedade: o projeto será conduzido individualmente ou com sócios? Há sócio ideal pedagogo?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Estrutura legal: criar empresa específica ou rodar como pessoa física inicialmente?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Disponibilidade: quantas horas semanais Pedro pode dedicar regularmente ao projeto?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Mercado primário: focar Brasil ou já preparar para mercado lusófono mais amplo (Portugal, Angola, Moçambique)?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</w:rPr>
        <w:t xml:space="preserve">11.4. Documentos complementares a produzir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Especificação técnica detalhada do gerador de fases.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Especificação visual completa (mascotes, paleta, tipografia).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Pitch deck para apresentar a parceiros, investidores ou cofundadores potenciais.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Plano de marketing e aquisição de usuários.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Cronograma detalhado fase-a-fase com marcos semanais.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Anexo A — Glossário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BNCC</w:t>
            </w:r>
          </w:p>
        </w:tc>
        <w:tc>
          <w:tcPr>
            <w:tcW w:type="dxa" w:w="6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Base Nacional Comum Curricular. Documento oficial brasileiro que define habilidades obrigatórias por ano escolar.</w:t>
            </w:r>
          </w:p>
        </w:tc>
      </w:tr>
      <w:tr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LGPD</w:t>
            </w:r>
          </w:p>
        </w:tc>
        <w:tc>
          <w:tcPr>
            <w:tcW w:type="dxa" w:w="6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Lei Geral de Proteção de Dados. Lei brasileira que regulamenta o tratamento de dados pessoais.</w:t>
            </w:r>
          </w:p>
        </w:tc>
      </w:tr>
      <w:tr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COPPA</w:t>
            </w:r>
          </w:p>
        </w:tc>
        <w:tc>
          <w:tcPr>
            <w:tcW w:type="dxa" w:w="6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Children Online Privacy Protection Act. Lei norte-americana que regulamenta proteção de dados de crianças menores de 13 anos.</w:t>
            </w:r>
          </w:p>
        </w:tc>
      </w:tr>
      <w:tr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Edutainment</w:t>
            </w:r>
          </w:p>
        </w:tc>
        <w:tc>
          <w:tcPr>
            <w:tcW w:type="dxa" w:w="6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Combinação de educação com entretenimento. Categoria de produto que mistura aprendizado com elementos lúdicos de jogo.</w:t>
            </w:r>
          </w:p>
        </w:tc>
      </w:tr>
      <w:tr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MVP</w:t>
            </w:r>
          </w:p>
        </w:tc>
        <w:tc>
          <w:tcPr>
            <w:tcW w:type="dxa" w:w="6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Minimum Viable Product. Versão mínima funcional de um produto, lançada para testar hipóteses com usuários reais.</w:t>
            </w:r>
          </w:p>
        </w:tc>
      </w:tr>
      <w:tr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Rewarded ad</w:t>
            </w:r>
          </w:p>
        </w:tc>
        <w:tc>
          <w:tcPr>
            <w:tcW w:type="dxa" w:w="6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Anúncio em vídeo que o usuário escolhe ver em troca de uma recompensa no jogo. Formato preferido em apps infantis.</w:t>
            </w:r>
          </w:p>
        </w:tc>
      </w:tr>
      <w:tr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Designed for Families</w:t>
            </w:r>
          </w:p>
        </w:tc>
        <w:tc>
          <w:tcPr>
            <w:tcW w:type="dxa" w:w="6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Programa do Google Play para apps voltados a crianças. Exige conformidade com COPPA e regras específicas de anúncios.</w:t>
            </w:r>
          </w:p>
        </w:tc>
      </w:tr>
      <w:tr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Capacitor</w:t>
            </w:r>
          </w:p>
        </w:tc>
        <w:tc>
          <w:tcPr>
            <w:tcW w:type="dxa" w:w="6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Framework que converte aplicações web em apps nativos para iOS e Android.</w:t>
            </w:r>
          </w:p>
        </w:tc>
      </w:tr>
      <w:tr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B2B</w:t>
            </w:r>
          </w:p>
        </w:tc>
        <w:tc>
          <w:tcPr>
            <w:tcW w:type="dxa" w:w="6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Business to Business. Modelo de negócio em que o cliente é outra empresa, não o consumidor final.</w:t>
            </w:r>
          </w:p>
        </w:tc>
      </w:tr>
      <w:tr>
        <w:tc>
          <w:tcPr>
            <w:tcW w:type="dxa" w:w="2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Flow channel</w:t>
            </w:r>
          </w:p>
        </w:tc>
        <w:tc>
          <w:tcPr>
            <w:tcW w:type="dxa" w:w="6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Conceito de design de jogos que descreve a alternância entre desafio e recompensa para manter o jogador engajado.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Inter" w:cs="Inter" w:eastAsia="Inter" w:hAnsi="Inter"/>
        </w:rPr>
        <w:t xml:space="preserve">Anexo B — Fontes Consultadas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Base Nacional Comum Curricular (BNCC) — Ministério da Educação do Brasil.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Matriz de Referência de Matemática INEP/MEC — anos iniciais do Ensino Fundamental.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Reportagens sobre apps educacionais infantis brasileiros — Canaltech, Catraca Livre, São Paulo para Crianças, Educamundo.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Documentação Google Play — Designed for Families program.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Documentação Apple — Kids Category guidelines.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Lei Geral de Proteção de Dados Pessoais (Lei 13.709/2018), Brasil.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nter" w:cs="Inter" w:eastAsia="Inter" w:hAnsi="Inter"/>
          <w:sz w:val="22"/>
          <w:szCs w:val="22"/>
        </w:rPr>
        <w:t xml:space="preserve">Children Online Privacy Protection Act (COPPA), Estados Unidos.</w:t>
      </w:r>
    </w:p>
    <w:p>
      <w:pPr>
        <w:spacing w:after="400"/>
      </w:pPr>
      <w:r>
        <w:rPr>
          <w:sz w:val="4"/>
          <w:szCs w:val="4"/>
        </w:rPr>
        <w:t xml:space="preserve"/>
      </w:r>
    </w:p>
    <w:p>
      <w:pPr>
        <w:spacing w:after="120" w:line="280"/>
        <w:jc w:val="center"/>
      </w:pPr>
      <w:r>
        <w:rPr>
          <w:rFonts w:ascii="Inter" w:cs="Inter" w:eastAsia="Inter" w:hAnsi="Inter"/>
          <w:i/>
          <w:iCs/>
          <w:color w:val="8E8E93"/>
          <w:sz w:val="22"/>
          <w:szCs w:val="22"/>
        </w:rPr>
        <w:t xml:space="preserve">Este documento será revisado e atualizado conforme novas informações e decisões emergirem ao longo do desenvolvimento do projeto.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Inter" w:cs="Inter" w:eastAsia="Inter" w:hAnsi="Inter"/>
      <w:b/>
      <w:bCs/>
      <w:color w:val="6B46C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Inter" w:cs="Inter" w:eastAsia="Inter" w:hAnsi="Inter"/>
      <w:b/>
      <w:bCs/>
      <w:color w:val="2D1F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Inter" w:cs="Inter" w:eastAsia="Inter" w:hAnsi="Inter"/>
      <w:b/>
      <w:bCs/>
      <w:color w:val="6B4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2026-04-29T12:48:09.285Z</dcterms:created>
  <dcterms:modified xsi:type="dcterms:W3CDTF">2026-04-29T12:48:09.287Z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