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Exibição do quiz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questões, alternativas e progresso do quiz.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Seleção de resposta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selecionar e confirmar uma resposta.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 pontuação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 o resultado da resposta, registrar a pontuação e permitir avançar. </w:t>
            </w:r>
          </w:p>
        </w:tc>
      </w:tr>
      <w:tr>
        <w:trPr>
          <w:cantSplit w:val="0"/>
          <w:trHeight w:val="720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Saída do quiz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encerrar ou sair do quiz. 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https://www.figma.com/proto/m7lk8MhlQyM5UYXAfUlbm2/VibeEco---Plataforma-de-conscientiza%C3%A7%C3%A3o-a-sustentabilidade?node-id=380-2330&amp;t=AiEelfgtJaECwuXL-0&amp;scaling=min-zoom&amp;content-scaling=fixed&amp;page-id=0%3A1&amp;starting-point-node-id=380%3A625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0-2330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JutMA0X8vVGUYXaDo801hr3Lg==">CgMxLjA4AHIhMUdLQTdXbFAzb1FXLXJ0LUFCRGVOamlxZzdiWjVzNDZM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