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Kolle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Dialoga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5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00"/>
        <w:tblGridChange w:id="0">
          <w:tblGrid>
            <w:gridCol w:w="3270"/>
            <w:gridCol w:w="3315"/>
            <w:gridCol w:w="3300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.97851562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RNF- 004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Segurança da autenticação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Proteger os dados de autenticação e apresentar mensagens de erro sem expor informações sensíveis.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RNF - 005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Clareza, acessibilidade e identidade visual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Manter interface clara, acessível e alinhada à identidade visual do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D6AlFJtulJwihffMN+6jiuH5cA==">CgMxLjA4AHIhMVFhcnB4V3dGc2RGVVBJLWJRTTZxVWtxMUVyekY1aVIx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