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Kolle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Dialoga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00"/>
        <w:tblGridChange w:id="0">
          <w:tblGrid>
            <w:gridCol w:w="3270"/>
            <w:gridCol w:w="3315"/>
            <w:gridCol w:w="3300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RN- 006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de Acesso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o controle de acesso individual à plataforma.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 - 007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seguro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Permitir que usuários autorizados iniciem sua utilização com segurança.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w9sEOfz+nVVgG5mcGNnLNO2Kg==">CgMxLjA4AHIhMW5kSFpJWDhUZk5TbnFOSHRvMFBhRldTSEp2NjdoV2N1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