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Solicitação de recuperação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solicitar a recuperação de acesso pelo identificador cadastrado.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da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e confirmar a solicitação de recuperação.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Retorno ao login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retornar ao login após a solicitação.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iUpJiqsBNDsmPwspN7kHQmNsIw==">CgMxLjA4AHIhMXNGS0FDVHozTXBDV1RuWndiamFLQVplSTRrUHBTRlNJ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