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RNF-024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Atalhos de funcionalidades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Disponibilizar atalhos para acessar as principais funcionalidades.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RNF-025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Desempenho do dashboard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Carregar as informações com desempenho adequado e manter boa organização visual. </w:t>
            </w:r>
          </w:p>
        </w:tc>
      </w:tr>
      <w:tr>
        <w:trPr>
          <w:cantSplit w:val="0"/>
          <w:trHeight w:val="386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RNF-026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Responsividade e acessibilidade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layout responsivo e acessível.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FsuyOjczuRzxkpL95Rwqin8tA==">CgMxLjA4AHIhMVE4a3V6VEFuekktZWJGeXBxWGNDRFhVVmdLVHJMWDFr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