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RF-029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Exibição das publicações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Exibir publicações da comunidade relacionadas à sustentabilidade.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RF-030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Interações no feed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Permitir visualizar, curtir, comentar e compartilhar publicações. </w:t>
            </w:r>
          </w:p>
        </w:tc>
      </w:tr>
      <w:tr>
        <w:trPr>
          <w:cantSplit w:val="0"/>
          <w:trHeight w:val="410.463867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RF-031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Abertura da publicação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Permitir iniciar a criação de uma nova publicação. </w:t>
            </w:r>
          </w:p>
        </w:tc>
      </w:tr>
    </w:tbl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Funcionais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S8twWvxg0yHqF2GeJeGMXWo4vw==">CgMxLjA4AHIhMUwtT0JuLWN6a2NLV0IwNGF4bDBNdDZHLXRuNWJzSjRh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