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RNF-055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Legibilidade e acessibilidade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Apresentar as informações de forma legível, acessível e responsiva.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RNF-056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Consistência entre o progresso apresentado e o estado da missão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Manter consistência entre o progresso apresentado e o estado da missão.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P6XPHQFT+2QzQ+zM5YVLDDORzQ==">CgMxLjA4AHIhMXN3eVYwRFdHejlNbXpyYm85UEMxaE9XamNEa0RIZGlV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