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RN-065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Conscientização e participação contínua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conscientização e participação contínua.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RN-066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Gamificação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desafios como recurso de gamificação.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5XZ+Qruc7b3ClKf7joBawwecA==">CgMxLjA4AHIhMTBIRURjWXF2NWl0bU9Nak5YMUZCeFg3SmR2T1J0MFZx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