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Classificação dos participantes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a classificação dos participantes e suas pontuações.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Posição do usuário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Destacar a posição do usuário no ranking.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Filtros do ranking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visualizar classificações conforme período ou grupo disponível.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5R7HJJCkeNvG2vhFDZBF2cZ/Q==">CgMxLjA4AHIhMWFzMXlIWEk5WHNqdzhoaGNJUXo2eXZDRjNpZnRiaWtt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