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1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RF-110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Listagem de notificações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Listar notificações relacionadas às atividades e interações do usuário.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RF-111</w:t>
            </w:r>
          </w:p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Status das notificações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Identificar notificações lidas e não lidas. </w:t>
            </w:r>
          </w:p>
        </w:tc>
      </w:tr>
      <w:tr>
        <w:trPr>
          <w:cantSplit w:val="0"/>
          <w:trHeight w:val="410.46386718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RF-112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Acesso à atividade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acessar a atividade relacionada à notificação. </w:t>
            </w:r>
          </w:p>
        </w:tc>
      </w:tr>
    </w:tbl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Funcionais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5a1/fZhTwotVnp/hQyEseyC2lw==">CgMxLjA4AHIhMV9ac1NRUHB1MUtncDU0SkR0ZWlWdGJhaW5IRTN5Nmlz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