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RNF-127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as configurações seguras, acessíveis e responsivas.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RNF-128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Manutenibilidade das configurações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Estruturar a tela para facilitar manutenção e inclusão de novas opções.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71nm11J2CWzyS2S0myIBeQlPBw==">CgMxLjA4AHIhMWlreFd3bmxOTTEySXpVeGVRMi1uQk15M3lyWUdhVkpZ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