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RN-143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Organização dos usuários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Organizar e controlar a base de usuários. </w:t>
            </w:r>
          </w:p>
        </w:tc>
      </w:tr>
      <w:tr>
        <w:trPr>
          <w:cantSplit w:val="0"/>
          <w:trHeight w:val="410.46386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RN-144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Monitoramento da participação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Apoiar o monitoramento da participação dos usuários.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De Negócios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pxNDNCziFZc1hqjIHMDvBa2hTw==">CgMxLjA4AHIhMUpSUGdBeWNkS2JYMjVHaWFHaGoySHRYNGV5OU5hNzgt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