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RNF-149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gerenciamento organizado, acessível e com desempenho adequado.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RNF-150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e escalabilidade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manutenção e crescimento do volume de atividades.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EEOOXx8LeybbMTSYK7mUd0Gxkw==">CgMxLjA4AHIhMXhuTFhaczk4MFVfQWNCendrS1lCN0t2VVVFREIzeGpE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