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RNF-157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Acessibilidade e manutenção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Proteger os dados administrativos e apresentar interface acessível e responsiva.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RNF-158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Manutenção e expansão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Estruturar o módulo para manutenção e expansão de conteúdos e opções administrativas.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lyyuWalDZXfAGdPX7OEiFIqS2w==">CgMxLjA4AHIhMWlVUHlXN0lMZkQyY1c1VnhYS3kzQzZIODdJNWhlWUZW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