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33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6025" y="357531"/>
                          <a:ext cx="5276850" cy="3733800"/>
                          <a:chOff x="1336025" y="357531"/>
                          <a:chExt cx="5260475" cy="3716878"/>
                        </a:xfrm>
                      </wpg:grpSpPr>
                      <wpg:grpSp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wpg:grpSp>
                        <wps:wsp>
                          <wps:cNvSpPr txBox="1"/>
                          <wps:cNvPr id="9" name="Shape 9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Aluno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s:wsp>
                        <wps:cNvSpPr/>
                        <wps:cNvPr id="10" name="Shape 10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LMS-Advance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Coordenador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wpg:grpSp>
                        <wps:wsp>
                          <wps:cNvSpPr txBox="1"/>
                          <wps:cNvPr id="26" name="Shape 2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Professor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wpg:grpSp>
                        <wps:wsp>
                          <wps:cNvSpPr txBox="1"/>
                          <wps:cNvPr id="34" name="Shape 34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Público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wpg:grpSp>
                        <wps:wsp>
                          <wps:cNvSpPr txBox="1"/>
                          <wps:cNvPr id="46" name="Shape 46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Secretaria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s:wsp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33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