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41C20" w14:textId="77777777" w:rsidR="002C35FF" w:rsidRDefault="002C35FF" w:rsidP="000F2583">
      <w:pPr>
        <w:jc w:val="center"/>
      </w:pPr>
      <w:bookmarkStart w:id="0" w:name="_Hlk168860595"/>
    </w:p>
    <w:p w14:paraId="520A8A80" w14:textId="77777777" w:rsidR="002C35FF" w:rsidRPr="00025B74" w:rsidRDefault="002C35FF" w:rsidP="002C35FF">
      <w:pPr>
        <w:pStyle w:val="Title"/>
        <w:tabs>
          <w:tab w:val="left" w:pos="525"/>
          <w:tab w:val="center" w:pos="4513"/>
        </w:tabs>
        <w:rPr>
          <w:rFonts w:asciiTheme="minorHAnsi" w:hAnsiTheme="minorHAnsi"/>
          <w:color w:val="156082" w:themeColor="accent1"/>
        </w:rPr>
      </w:pPr>
      <w:bookmarkStart w:id="1" w:name="_Hlk168861592"/>
      <w:bookmarkEnd w:id="1"/>
      <w:r w:rsidRPr="00025B74">
        <w:rPr>
          <w:rFonts w:asciiTheme="minorHAnsi" w:hAnsiTheme="minorHAnsi"/>
          <w:noProof/>
          <w:lang w:val="de-DE" w:eastAsia="de-DE"/>
        </w:rPr>
        <w:drawing>
          <wp:anchor distT="0" distB="0" distL="114300" distR="114300" simplePos="0" relativeHeight="251659264" behindDoc="1" locked="1" layoutInCell="1" allowOverlap="1" wp14:anchorId="764C1871" wp14:editId="6052A6C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809625" cy="626110"/>
            <wp:effectExtent l="0" t="0" r="9525" b="2540"/>
            <wp:wrapNone/>
            <wp:docPr id="3" name="SRH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RH-Log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020D2" w14:textId="77777777" w:rsidR="002C35FF" w:rsidRPr="00025B74" w:rsidRDefault="002C35FF" w:rsidP="002C35FF">
      <w:pPr>
        <w:rPr>
          <w:lang w:bidi="hi-IN"/>
        </w:rPr>
      </w:pPr>
    </w:p>
    <w:p w14:paraId="5DA80DB3" w14:textId="77777777" w:rsidR="002C35FF" w:rsidRPr="001F3FCE" w:rsidRDefault="002C35FF" w:rsidP="002C35FF">
      <w:pPr>
        <w:pStyle w:val="Title"/>
        <w:jc w:val="center"/>
        <w:rPr>
          <w:rFonts w:cs="Arial"/>
          <w:b/>
          <w:bCs/>
          <w:color w:val="156082" w:themeColor="accent1"/>
        </w:rPr>
      </w:pPr>
      <w:r>
        <w:rPr>
          <w:rFonts w:cs="Arial"/>
          <w:b/>
          <w:bCs/>
          <w:color w:val="156082" w:themeColor="accent1"/>
        </w:rPr>
        <w:t>Project Report</w:t>
      </w:r>
    </w:p>
    <w:p w14:paraId="13227E25" w14:textId="77777777" w:rsidR="002C35FF" w:rsidRPr="001F3FCE" w:rsidRDefault="002C35FF" w:rsidP="002C35FF">
      <w:pPr>
        <w:rPr>
          <w:rFonts w:asciiTheme="majorHAnsi" w:hAnsiTheme="majorHAnsi"/>
          <w:color w:val="156082" w:themeColor="accent1"/>
        </w:rPr>
      </w:pPr>
    </w:p>
    <w:p w14:paraId="2D4E1D6C" w14:textId="77777777" w:rsidR="002C35FF" w:rsidRPr="001F3FCE" w:rsidRDefault="002C35FF" w:rsidP="002C35FF">
      <w:pPr>
        <w:rPr>
          <w:rFonts w:asciiTheme="majorHAnsi" w:hAnsiTheme="majorHAnsi"/>
          <w:color w:val="156082" w:themeColor="accent1"/>
        </w:rPr>
      </w:pPr>
    </w:p>
    <w:p w14:paraId="28CB72C1" w14:textId="77777777" w:rsidR="002C35FF" w:rsidRPr="001F3FCE" w:rsidRDefault="002C35FF" w:rsidP="002C35FF">
      <w:pPr>
        <w:ind w:right="140"/>
        <w:rPr>
          <w:rFonts w:asciiTheme="majorHAnsi" w:hAnsiTheme="majorHAnsi"/>
          <w:color w:val="156082" w:themeColor="accent1"/>
          <w:sz w:val="30"/>
          <w:szCs w:val="36"/>
        </w:rPr>
      </w:pPr>
    </w:p>
    <w:p w14:paraId="1FFE2AA2" w14:textId="77777777" w:rsidR="002C35FF" w:rsidRPr="001F3FCE" w:rsidRDefault="002C35FF" w:rsidP="002C35FF">
      <w:pPr>
        <w:pStyle w:val="Title"/>
        <w:jc w:val="center"/>
        <w:rPr>
          <w:rFonts w:cs="Arial"/>
          <w:color w:val="156082" w:themeColor="accent1"/>
        </w:rPr>
      </w:pPr>
      <w:bookmarkStart w:id="2" w:name="_Hlk165894590"/>
      <w:r>
        <w:rPr>
          <w:rFonts w:cs="Arial"/>
          <w:color w:val="156082" w:themeColor="accent1"/>
        </w:rPr>
        <w:t>Data Engineering – Big Data Architecture</w:t>
      </w:r>
    </w:p>
    <w:bookmarkEnd w:id="2"/>
    <w:p w14:paraId="74B65E7E" w14:textId="77777777" w:rsidR="002C35FF" w:rsidRPr="001F3FCE" w:rsidRDefault="002C35FF" w:rsidP="002C35FF">
      <w:pPr>
        <w:rPr>
          <w:rFonts w:asciiTheme="majorHAnsi" w:hAnsiTheme="majorHAnsi"/>
          <w:color w:val="156082" w:themeColor="accent1"/>
        </w:rPr>
      </w:pPr>
    </w:p>
    <w:p w14:paraId="1353F938" w14:textId="77777777" w:rsidR="002C35FF" w:rsidRPr="001F3FCE" w:rsidRDefault="002C35FF" w:rsidP="002C35FF">
      <w:pPr>
        <w:rPr>
          <w:rFonts w:asciiTheme="majorHAnsi" w:hAnsiTheme="majorHAnsi"/>
          <w:color w:val="156082" w:themeColor="accent1"/>
        </w:rPr>
      </w:pPr>
    </w:p>
    <w:p w14:paraId="178C8D1F" w14:textId="77777777" w:rsidR="002C35FF" w:rsidRPr="001F3FCE" w:rsidRDefault="002C35FF" w:rsidP="002C35FF">
      <w:pPr>
        <w:rPr>
          <w:rFonts w:asciiTheme="majorHAnsi" w:hAnsiTheme="majorHAnsi"/>
          <w:color w:val="156082" w:themeColor="accent1"/>
        </w:rPr>
      </w:pPr>
    </w:p>
    <w:p w14:paraId="060EA573" w14:textId="77777777" w:rsidR="002C35FF" w:rsidRPr="001F3FCE" w:rsidRDefault="002C35FF" w:rsidP="002C35FF">
      <w:pPr>
        <w:pStyle w:val="Title"/>
        <w:jc w:val="center"/>
        <w:rPr>
          <w:color w:val="156082" w:themeColor="accent1"/>
        </w:rPr>
      </w:pPr>
      <w:r>
        <w:rPr>
          <w:color w:val="156082" w:themeColor="accent1"/>
        </w:rPr>
        <w:t>Rabbit MQ</w:t>
      </w:r>
    </w:p>
    <w:p w14:paraId="7AEDCF51" w14:textId="77777777" w:rsidR="002C35FF" w:rsidRPr="001F3FCE" w:rsidRDefault="002C35FF" w:rsidP="002C35FF">
      <w:pPr>
        <w:pStyle w:val="SRHFlietext"/>
        <w:jc w:val="center"/>
        <w:rPr>
          <w:rFonts w:asciiTheme="majorHAnsi" w:hAnsiTheme="majorHAnsi" w:cstheme="majorHAnsi"/>
          <w:color w:val="156082" w:themeColor="accent1"/>
          <w:sz w:val="42"/>
          <w:szCs w:val="72"/>
          <w:lang w:val="en-US"/>
        </w:rPr>
      </w:pPr>
    </w:p>
    <w:p w14:paraId="10374C84" w14:textId="77777777" w:rsidR="002C35FF" w:rsidRPr="001F3FCE" w:rsidRDefault="002C35FF" w:rsidP="002C35FF">
      <w:pPr>
        <w:jc w:val="center"/>
        <w:rPr>
          <w:rFonts w:asciiTheme="majorHAnsi" w:hAnsiTheme="majorHAnsi"/>
          <w:color w:val="156082" w:themeColor="accent1"/>
        </w:rPr>
      </w:pPr>
    </w:p>
    <w:p w14:paraId="347F219F" w14:textId="77777777" w:rsidR="002C35FF" w:rsidRPr="001F3FCE" w:rsidRDefault="002C35FF" w:rsidP="002C35FF">
      <w:pPr>
        <w:pStyle w:val="Title"/>
        <w:rPr>
          <w:color w:val="FF3300"/>
        </w:rPr>
      </w:pPr>
      <w:r>
        <w:rPr>
          <w:color w:val="156082" w:themeColor="accent1"/>
        </w:rPr>
        <w:tab/>
      </w:r>
      <w:r>
        <w:rPr>
          <w:color w:val="156082" w:themeColor="accent1"/>
        </w:rPr>
        <w:tab/>
      </w:r>
      <w:r>
        <w:rPr>
          <w:color w:val="156082" w:themeColor="accent1"/>
        </w:rPr>
        <w:tab/>
      </w:r>
      <w:r>
        <w:rPr>
          <w:color w:val="156082" w:themeColor="accent1"/>
        </w:rPr>
        <w:tab/>
      </w:r>
      <w:r>
        <w:rPr>
          <w:color w:val="156082" w:themeColor="accent1"/>
        </w:rPr>
        <w:tab/>
      </w:r>
      <w:r>
        <w:rPr>
          <w:color w:val="156082" w:themeColor="accent1"/>
        </w:rPr>
        <w:tab/>
      </w:r>
    </w:p>
    <w:p w14:paraId="0C39970C" w14:textId="77777777" w:rsidR="002C35FF" w:rsidRPr="00025B74" w:rsidRDefault="002C35FF" w:rsidP="002C35FF">
      <w:pPr>
        <w:pStyle w:val="Title"/>
        <w:jc w:val="center"/>
        <w:rPr>
          <w:rFonts w:asciiTheme="minorHAnsi" w:hAnsiTheme="minorHAnsi" w:cstheme="minorHAnsi"/>
          <w:sz w:val="36"/>
          <w:szCs w:val="36"/>
          <w:lang w:val="en-US"/>
        </w:rPr>
      </w:pPr>
    </w:p>
    <w:p w14:paraId="18646960" w14:textId="77777777" w:rsidR="002C35FF" w:rsidRDefault="002C35FF" w:rsidP="002C35FF">
      <w:pPr>
        <w:pStyle w:val="Title"/>
        <w:jc w:val="center"/>
        <w:rPr>
          <w:rFonts w:asciiTheme="minorHAnsi" w:hAnsiTheme="minorHAnsi" w:cstheme="minorHAnsi"/>
          <w:sz w:val="36"/>
          <w:szCs w:val="36"/>
          <w:lang w:val="en-US"/>
        </w:rPr>
      </w:pPr>
    </w:p>
    <w:p w14:paraId="5F2B3C53" w14:textId="77777777" w:rsidR="002C35FF" w:rsidRDefault="002C35FF" w:rsidP="002C35FF">
      <w:pPr>
        <w:pStyle w:val="Title"/>
        <w:jc w:val="center"/>
        <w:rPr>
          <w:rFonts w:asciiTheme="minorHAnsi" w:hAnsiTheme="minorHAnsi" w:cstheme="minorHAnsi"/>
          <w:sz w:val="36"/>
          <w:szCs w:val="36"/>
          <w:lang w:val="en-US"/>
        </w:rPr>
      </w:pPr>
    </w:p>
    <w:p w14:paraId="18B61BB0" w14:textId="77777777" w:rsidR="002C35FF" w:rsidRPr="00025B74" w:rsidRDefault="002C35FF" w:rsidP="002C35FF">
      <w:pPr>
        <w:pStyle w:val="Title"/>
        <w:jc w:val="center"/>
        <w:rPr>
          <w:lang w:val="en-US"/>
        </w:rPr>
      </w:pPr>
      <w:r w:rsidRPr="00025B74">
        <w:rPr>
          <w:rFonts w:asciiTheme="minorHAnsi" w:hAnsiTheme="minorHAnsi" w:cstheme="minorHAnsi"/>
          <w:sz w:val="36"/>
          <w:szCs w:val="36"/>
        </w:rPr>
        <w:t>Ms. Peenal Gupta (11037400)</w:t>
      </w:r>
    </w:p>
    <w:p w14:paraId="1D50F91E" w14:textId="77777777" w:rsidR="002C35FF" w:rsidRPr="00025B74" w:rsidRDefault="002C35FF" w:rsidP="002C35FF">
      <w:pPr>
        <w:pStyle w:val="SRHFlietext"/>
        <w:rPr>
          <w:lang w:val="en-US"/>
        </w:rPr>
      </w:pPr>
    </w:p>
    <w:p w14:paraId="4671C6FE" w14:textId="77777777" w:rsidR="002C35FF" w:rsidRDefault="002C35FF" w:rsidP="002C35FF">
      <w:pPr>
        <w:pStyle w:val="SRHFlietext"/>
        <w:rPr>
          <w:sz w:val="22"/>
          <w:szCs w:val="22"/>
          <w:lang w:val="en-US"/>
        </w:rPr>
      </w:pPr>
    </w:p>
    <w:p w14:paraId="15EBE8F9" w14:textId="77777777" w:rsidR="002C35FF" w:rsidRDefault="002C35FF" w:rsidP="002C35FF">
      <w:pPr>
        <w:pStyle w:val="SRHFlietext"/>
        <w:rPr>
          <w:sz w:val="22"/>
          <w:szCs w:val="22"/>
          <w:lang w:val="en-US"/>
        </w:rPr>
      </w:pPr>
    </w:p>
    <w:p w14:paraId="1655651D" w14:textId="77777777" w:rsidR="002C35FF" w:rsidRDefault="002C35FF" w:rsidP="002C35FF">
      <w:pPr>
        <w:pStyle w:val="SRHFlietext"/>
        <w:rPr>
          <w:sz w:val="22"/>
          <w:szCs w:val="22"/>
          <w:lang w:val="en-US"/>
        </w:rPr>
      </w:pPr>
    </w:p>
    <w:p w14:paraId="6514B60A" w14:textId="77777777" w:rsidR="002C35FF" w:rsidRDefault="002C35FF" w:rsidP="002C35FF">
      <w:pPr>
        <w:pStyle w:val="SRHFlietext"/>
        <w:rPr>
          <w:sz w:val="22"/>
          <w:szCs w:val="22"/>
          <w:lang w:val="en-US"/>
        </w:rPr>
      </w:pPr>
    </w:p>
    <w:p w14:paraId="669899C9" w14:textId="77777777" w:rsidR="002C35FF" w:rsidRDefault="002C35FF" w:rsidP="002C35FF">
      <w:pPr>
        <w:pStyle w:val="SRHFlietext"/>
        <w:rPr>
          <w:sz w:val="22"/>
          <w:szCs w:val="22"/>
          <w:lang w:val="en-US"/>
        </w:rPr>
      </w:pPr>
    </w:p>
    <w:p w14:paraId="0750B367" w14:textId="77777777" w:rsidR="002C35FF" w:rsidRDefault="002C35FF" w:rsidP="002C35FF">
      <w:pPr>
        <w:pStyle w:val="SRHFlietext"/>
        <w:rPr>
          <w:sz w:val="22"/>
          <w:szCs w:val="22"/>
          <w:lang w:val="en-US"/>
        </w:rPr>
      </w:pPr>
    </w:p>
    <w:p w14:paraId="3DFF21CD" w14:textId="77777777" w:rsidR="002C35FF" w:rsidRDefault="002C35FF" w:rsidP="002C35FF">
      <w:pPr>
        <w:pStyle w:val="SRHFlietext"/>
        <w:rPr>
          <w:sz w:val="22"/>
          <w:szCs w:val="22"/>
          <w:lang w:val="en-US"/>
        </w:rPr>
      </w:pPr>
    </w:p>
    <w:p w14:paraId="7FC095D4" w14:textId="77777777" w:rsidR="002C35FF" w:rsidRDefault="002C35FF" w:rsidP="002C35FF">
      <w:pPr>
        <w:pStyle w:val="SRHFlietext"/>
        <w:rPr>
          <w:sz w:val="22"/>
          <w:szCs w:val="22"/>
          <w:lang w:val="en-US"/>
        </w:rPr>
      </w:pPr>
    </w:p>
    <w:p w14:paraId="1A40D67C" w14:textId="77777777" w:rsidR="002C35FF" w:rsidRDefault="002C35FF" w:rsidP="002C35FF">
      <w:pPr>
        <w:pStyle w:val="SRHFlietext"/>
        <w:rPr>
          <w:sz w:val="22"/>
          <w:szCs w:val="22"/>
          <w:lang w:val="en-US"/>
        </w:rPr>
      </w:pPr>
    </w:p>
    <w:p w14:paraId="44711F40" w14:textId="77777777" w:rsidR="002C35FF" w:rsidRDefault="002C35FF" w:rsidP="002C35FF">
      <w:pPr>
        <w:pStyle w:val="SRHFlietext"/>
        <w:rPr>
          <w:sz w:val="22"/>
          <w:szCs w:val="22"/>
          <w:lang w:val="en-US"/>
        </w:rPr>
      </w:pPr>
    </w:p>
    <w:p w14:paraId="42C8A9AD" w14:textId="77777777" w:rsidR="002C35FF" w:rsidRDefault="002C35FF" w:rsidP="002C35FF">
      <w:pPr>
        <w:pStyle w:val="SRHFlietext"/>
        <w:rPr>
          <w:sz w:val="22"/>
          <w:szCs w:val="22"/>
          <w:lang w:val="en-US"/>
        </w:rPr>
      </w:pPr>
    </w:p>
    <w:p w14:paraId="27221A01" w14:textId="77777777" w:rsidR="002C35FF" w:rsidRDefault="002C35FF" w:rsidP="002C35FF">
      <w:pPr>
        <w:pStyle w:val="SRHFlietext"/>
        <w:rPr>
          <w:sz w:val="22"/>
          <w:szCs w:val="22"/>
          <w:lang w:val="en-US"/>
        </w:rPr>
      </w:pPr>
    </w:p>
    <w:p w14:paraId="59ADA97D" w14:textId="453CFD1D" w:rsidR="002C35FF" w:rsidRDefault="002C35FF" w:rsidP="002C35FF">
      <w:pPr>
        <w:spacing w:line="240" w:lineRule="auto"/>
        <w:jc w:val="center"/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A</w:t>
      </w:r>
      <w:r w:rsidRPr="00025B74">
        <w:rPr>
          <w:sz w:val="32"/>
          <w:szCs w:val="40"/>
          <w:lang w:val="en-US"/>
        </w:rPr>
        <w:t>pplied Data Science and Analytics</w:t>
      </w:r>
    </w:p>
    <w:p w14:paraId="220369CE" w14:textId="43FE0E01" w:rsidR="000F2583" w:rsidRDefault="002C35FF" w:rsidP="002C35FF">
      <w:r>
        <w:br w:type="page"/>
      </w:r>
      <w:r w:rsidR="000F2583">
        <w:lastRenderedPageBreak/>
        <w:t xml:space="preserve"> </w:t>
      </w:r>
    </w:p>
    <w:p w14:paraId="0357F7E4" w14:textId="6D9CF100" w:rsidR="000F2583" w:rsidRPr="002C35FF" w:rsidRDefault="000F2583" w:rsidP="000F2583">
      <w:pPr>
        <w:jc w:val="center"/>
        <w:rPr>
          <w:b/>
          <w:bCs/>
          <w:sz w:val="32"/>
          <w:szCs w:val="32"/>
        </w:rPr>
      </w:pPr>
      <w:r w:rsidRPr="002C35FF">
        <w:rPr>
          <w:b/>
          <w:bCs/>
          <w:sz w:val="32"/>
          <w:szCs w:val="32"/>
        </w:rPr>
        <w:t xml:space="preserve">Rabbit MQ </w:t>
      </w:r>
    </w:p>
    <w:p w14:paraId="4CA367D9" w14:textId="1FD19825" w:rsidR="000F2583" w:rsidRPr="002C35FF" w:rsidRDefault="000F2583" w:rsidP="000F2583">
      <w:pPr>
        <w:jc w:val="both"/>
        <w:rPr>
          <w:b/>
          <w:bCs/>
          <w:sz w:val="32"/>
          <w:szCs w:val="32"/>
        </w:rPr>
      </w:pPr>
      <w:r w:rsidRPr="002C35FF">
        <w:rPr>
          <w:b/>
          <w:bCs/>
          <w:sz w:val="32"/>
          <w:szCs w:val="32"/>
        </w:rPr>
        <w:t>Introduction</w:t>
      </w:r>
    </w:p>
    <w:p w14:paraId="3DB36D13" w14:textId="7FEFC7F6" w:rsidR="00484389" w:rsidRDefault="000F2583" w:rsidP="000F2583">
      <w:pPr>
        <w:jc w:val="both"/>
      </w:pPr>
      <w:r>
        <w:t xml:space="preserve">Rabbit MQ is a message broker system that facilitates communication between distributed </w:t>
      </w:r>
      <w:r w:rsidR="00484389">
        <w:t>systems.</w:t>
      </w:r>
      <w:r w:rsidR="00484389" w:rsidRPr="00484389">
        <w:t xml:space="preserve"> It</w:t>
      </w:r>
      <w:r w:rsidR="00484389" w:rsidRPr="00484389">
        <w:t xml:space="preserve"> is a message-oriented middleware that functions as a message broker or queue manager. It provides a platform for applications to connect and exchange messages in the form of queues. By doing so, RabbitMQ enables applications to communicate and process data asynchronously.</w:t>
      </w:r>
    </w:p>
    <w:p w14:paraId="54564522" w14:textId="77777777" w:rsidR="00484389" w:rsidRDefault="00484389" w:rsidP="000F2583">
      <w:pPr>
        <w:jc w:val="both"/>
      </w:pPr>
    </w:p>
    <w:p w14:paraId="5B7E211C" w14:textId="77777777" w:rsidR="00484389" w:rsidRPr="00484389" w:rsidRDefault="00484389" w:rsidP="002C35FF">
      <w:pPr>
        <w:jc w:val="both"/>
        <w:rPr>
          <w:b/>
          <w:bCs/>
          <w:sz w:val="32"/>
          <w:szCs w:val="32"/>
        </w:rPr>
      </w:pPr>
      <w:r w:rsidRPr="00484389">
        <w:rPr>
          <w:b/>
          <w:bCs/>
          <w:sz w:val="32"/>
          <w:szCs w:val="32"/>
        </w:rPr>
        <w:t>RabbitMQ Architecture</w:t>
      </w:r>
    </w:p>
    <w:p w14:paraId="19A91901" w14:textId="3EE8ADA7" w:rsidR="00FA0A5A" w:rsidRDefault="00FA0A5A" w:rsidP="000F2583">
      <w:pPr>
        <w:jc w:val="both"/>
      </w:pPr>
      <w:r>
        <w:rPr>
          <w:noProof/>
        </w:rPr>
        <w:drawing>
          <wp:inline distT="0" distB="0" distL="0" distR="0" wp14:anchorId="6C9866D9" wp14:editId="2EEF41B9">
            <wp:extent cx="5731510" cy="541655"/>
            <wp:effectExtent l="0" t="0" r="0" b="0"/>
            <wp:docPr id="19496308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3085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D95F" w14:textId="77777777" w:rsidR="00FA0A5A" w:rsidRPr="00FA0A5A" w:rsidRDefault="00FA0A5A" w:rsidP="002C35FF">
      <w:pPr>
        <w:jc w:val="both"/>
        <w:rPr>
          <w:b/>
          <w:bCs/>
          <w:sz w:val="32"/>
          <w:szCs w:val="32"/>
        </w:rPr>
      </w:pPr>
      <w:r w:rsidRPr="00FA0A5A">
        <w:rPr>
          <w:b/>
          <w:bCs/>
          <w:sz w:val="32"/>
          <w:szCs w:val="32"/>
        </w:rPr>
        <w:t>RabbitMQ EXCHANGES</w:t>
      </w:r>
    </w:p>
    <w:p w14:paraId="2363BA05" w14:textId="77777777" w:rsidR="00FA0A5A" w:rsidRDefault="00FA0A5A" w:rsidP="00FA0A5A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Producers do not directly publish messages to a queue, instead they are sent to an exchange. Exchanges are used to route messages to different queues through bindings and routing keys. Bindings are what connects a queue to an exchange.</w:t>
      </w:r>
    </w:p>
    <w:p w14:paraId="7B10E23B" w14:textId="3E177C6D" w:rsidR="00FA0A5A" w:rsidRDefault="00C97DB9" w:rsidP="00C97DB9">
      <w:pPr>
        <w:jc w:val="center"/>
      </w:pPr>
      <w:r>
        <w:rPr>
          <w:noProof/>
        </w:rPr>
        <w:drawing>
          <wp:inline distT="0" distB="0" distL="0" distR="0" wp14:anchorId="260D34B2" wp14:editId="6575EB70">
            <wp:extent cx="3190836" cy="3552825"/>
            <wp:effectExtent l="0" t="0" r="0" b="0"/>
            <wp:docPr id="194795544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55443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994" cy="357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42CB" w14:textId="624E2AB4" w:rsidR="00FA0A5A" w:rsidRDefault="00FA0A5A" w:rsidP="000F2583">
      <w:pPr>
        <w:jc w:val="both"/>
      </w:pPr>
    </w:p>
    <w:p w14:paraId="4D21774F" w14:textId="77777777" w:rsidR="002C35FF" w:rsidRDefault="002C35FF" w:rsidP="00C97DB9"/>
    <w:p w14:paraId="473757D6" w14:textId="30D09644" w:rsidR="00C97DB9" w:rsidRPr="00C97DB9" w:rsidRDefault="00C97DB9" w:rsidP="002C35FF">
      <w:pPr>
        <w:jc w:val="both"/>
        <w:rPr>
          <w:b/>
          <w:bCs/>
          <w:sz w:val="32"/>
          <w:szCs w:val="32"/>
        </w:rPr>
      </w:pPr>
      <w:r w:rsidRPr="00C97DB9">
        <w:rPr>
          <w:b/>
          <w:bCs/>
          <w:sz w:val="32"/>
          <w:szCs w:val="32"/>
        </w:rPr>
        <w:lastRenderedPageBreak/>
        <w:t>Types of Exchanges</w:t>
      </w:r>
    </w:p>
    <w:p w14:paraId="48688AAD" w14:textId="15B9D131" w:rsidR="00FA0A5A" w:rsidRDefault="00C97DB9" w:rsidP="00C97DB9">
      <w:pPr>
        <w:jc w:val="center"/>
      </w:pPr>
      <w:r>
        <w:rPr>
          <w:noProof/>
        </w:rPr>
        <w:drawing>
          <wp:inline distT="0" distB="0" distL="0" distR="0" wp14:anchorId="149AFA14" wp14:editId="0E83E57C">
            <wp:extent cx="4867422" cy="2970281"/>
            <wp:effectExtent l="0" t="0" r="0" b="1905"/>
            <wp:docPr id="123124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43864" name="Picture 123124386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52" cy="297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F557" w14:textId="77777777" w:rsidR="00C97DB9" w:rsidRDefault="00C97DB9" w:rsidP="00C97DB9"/>
    <w:p w14:paraId="3E477E18" w14:textId="77777777" w:rsidR="00092CF1" w:rsidRPr="002C35FF" w:rsidRDefault="00C97DB9" w:rsidP="002C35FF">
      <w:pPr>
        <w:jc w:val="both"/>
        <w:rPr>
          <w:b/>
          <w:bCs/>
          <w:sz w:val="32"/>
          <w:szCs w:val="32"/>
        </w:rPr>
      </w:pPr>
      <w:r w:rsidRPr="002C35FF">
        <w:rPr>
          <w:b/>
          <w:bCs/>
          <w:sz w:val="32"/>
          <w:szCs w:val="32"/>
        </w:rPr>
        <w:t>My Solution – Topic Exchange</w:t>
      </w:r>
    </w:p>
    <w:p w14:paraId="6B2FBE09" w14:textId="74D05CAB" w:rsidR="00092CF1" w:rsidRDefault="00C97DB9" w:rsidP="00C97DB9">
      <w:r>
        <w:t xml:space="preserve"> </w:t>
      </w:r>
      <w:r w:rsidR="00092CF1">
        <w:rPr>
          <w:noProof/>
        </w:rPr>
        <w:drawing>
          <wp:inline distT="0" distB="0" distL="0" distR="0" wp14:anchorId="787FF458" wp14:editId="4B3F24EE">
            <wp:extent cx="5829300" cy="4133651"/>
            <wp:effectExtent l="0" t="0" r="0" b="0"/>
            <wp:docPr id="186232778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27788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924" cy="414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E329" w14:textId="77777777" w:rsidR="00F929C3" w:rsidRDefault="00F929C3" w:rsidP="00F929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The image illustrates an architecture using RabbitMQ with a topic exchange. </w:t>
      </w:r>
      <w:r w:rsidRPr="00F92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Exchange Type</w:t>
      </w:r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exchange is of type </w:t>
      </w:r>
      <w:r w:rsidRPr="00F929C3">
        <w:rPr>
          <w:rFonts w:ascii="Courier New" w:eastAsia="Times New Roman" w:hAnsi="Courier New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  <w:t>Topic</w:t>
      </w:r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355233" w14:textId="6B51E311" w:rsidR="00F929C3" w:rsidRPr="00F929C3" w:rsidRDefault="00F929C3" w:rsidP="00F929C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Topic exchanges route messages to queues based on wildcard matches between the routing key and the routing pattern specified in the binding.</w:t>
      </w:r>
    </w:p>
    <w:p w14:paraId="689F2526" w14:textId="77777777" w:rsidR="00F929C3" w:rsidRPr="00F929C3" w:rsidRDefault="00F929C3" w:rsidP="00F92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Message Flow</w:t>
      </w:r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C610C9B" w14:textId="77777777" w:rsidR="00F929C3" w:rsidRPr="00F929C3" w:rsidRDefault="00F929C3" w:rsidP="00F929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Messages are sent to the Topic exchange.</w:t>
      </w:r>
    </w:p>
    <w:p w14:paraId="722D5C10" w14:textId="77777777" w:rsidR="00F929C3" w:rsidRPr="00F929C3" w:rsidRDefault="00F929C3" w:rsidP="00F929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Based on the routing key, the message is routed to one or more queues.</w:t>
      </w:r>
    </w:p>
    <w:p w14:paraId="5131D623" w14:textId="77777777" w:rsidR="00F929C3" w:rsidRPr="00F929C3" w:rsidRDefault="00F929C3" w:rsidP="00F92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Queues and Routing Patterns</w:t>
      </w:r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F0CE29" w14:textId="77777777" w:rsidR="00F929C3" w:rsidRPr="00F929C3" w:rsidRDefault="00F929C3" w:rsidP="00F929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2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analytics_queue</w:t>
      </w:r>
      <w:proofErr w:type="spellEnd"/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421E5BE" w14:textId="77777777" w:rsidR="00F929C3" w:rsidRPr="00F929C3" w:rsidRDefault="00F929C3" w:rsidP="00F929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 Pattern:</w:t>
      </w:r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929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*.europe</w:t>
      </w:r>
      <w:proofErr w:type="gramEnd"/>
      <w:r w:rsidRPr="00F929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</w:t>
      </w:r>
    </w:p>
    <w:p w14:paraId="337784C3" w14:textId="77777777" w:rsidR="00F929C3" w:rsidRPr="00F929C3" w:rsidRDefault="00F929C3" w:rsidP="00F929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Receives messages that have a routing key matching the pattern where the second word is </w:t>
      </w:r>
      <w:r w:rsidRPr="00F929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europe</w:t>
      </w:r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B2D0569" w14:textId="77777777" w:rsidR="00F929C3" w:rsidRPr="00F929C3" w:rsidRDefault="00F929C3" w:rsidP="00F929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2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payments_queue</w:t>
      </w:r>
      <w:proofErr w:type="spellEnd"/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9353515" w14:textId="77777777" w:rsidR="00F929C3" w:rsidRPr="00F929C3" w:rsidRDefault="00F929C3" w:rsidP="00F929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 Pattern:</w:t>
      </w:r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929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#.payments</w:t>
      </w:r>
      <w:proofErr w:type="gramEnd"/>
    </w:p>
    <w:p w14:paraId="69423959" w14:textId="77777777" w:rsidR="00F929C3" w:rsidRPr="00F929C3" w:rsidRDefault="00F929C3" w:rsidP="00F929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Receives messages that have a routing key ending </w:t>
      </w:r>
      <w:proofErr w:type="gramStart"/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F929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.payments</w:t>
      </w:r>
      <w:proofErr w:type="gramEnd"/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regardless of the preceding words.</w:t>
      </w:r>
    </w:p>
    <w:p w14:paraId="2C9EF98E" w14:textId="77777777" w:rsidR="00F929C3" w:rsidRPr="00F929C3" w:rsidRDefault="00F929C3" w:rsidP="00F929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2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user_queue</w:t>
      </w:r>
      <w:proofErr w:type="spellEnd"/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9D8777A" w14:textId="77777777" w:rsidR="00F929C3" w:rsidRPr="00F929C3" w:rsidRDefault="00F929C3" w:rsidP="00F929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 Pattern:</w:t>
      </w:r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929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user.#</w:t>
      </w:r>
      <w:proofErr w:type="gramEnd"/>
    </w:p>
    <w:p w14:paraId="306C7AAF" w14:textId="77777777" w:rsidR="00F929C3" w:rsidRPr="00F929C3" w:rsidRDefault="00F929C3" w:rsidP="00F929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Receives messages that have a routing key starting with </w:t>
      </w:r>
      <w:r w:rsidRPr="00F929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</w:t>
      </w:r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followed by zero or more words.</w:t>
      </w:r>
    </w:p>
    <w:p w14:paraId="4CAB4C9D" w14:textId="77777777" w:rsidR="00F929C3" w:rsidRPr="00F929C3" w:rsidRDefault="00F929C3" w:rsidP="00F92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Message Delivery</w:t>
      </w:r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2A6EFFC" w14:textId="77777777" w:rsidR="00F929C3" w:rsidRPr="00F929C3" w:rsidRDefault="00F929C3" w:rsidP="00F929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message is published with a specific routing key.</w:t>
      </w:r>
    </w:p>
    <w:p w14:paraId="3951854B" w14:textId="77777777" w:rsidR="00F929C3" w:rsidRPr="00F929C3" w:rsidRDefault="00F929C3" w:rsidP="00F929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exchange uses the routing key to determine which queues should receive the message.</w:t>
      </w:r>
    </w:p>
    <w:p w14:paraId="0773538F" w14:textId="77777777" w:rsidR="00F929C3" w:rsidRPr="00F929C3" w:rsidRDefault="00F929C3" w:rsidP="00F929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Messages are then delivered to the appropriate queues as per the routing patterns.</w:t>
      </w:r>
    </w:p>
    <w:p w14:paraId="6E594919" w14:textId="77777777" w:rsidR="00F929C3" w:rsidRPr="00F929C3" w:rsidRDefault="00F929C3" w:rsidP="00F92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RabbitMQ Broker</w:t>
      </w:r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2562E1A" w14:textId="77777777" w:rsidR="00F929C3" w:rsidRPr="00F929C3" w:rsidRDefault="00F929C3" w:rsidP="00F929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entire setup is managed by RabbitMQ, which is the message broker handling the message exchange and queue management.</w:t>
      </w:r>
    </w:p>
    <w:p w14:paraId="6F339C8B" w14:textId="77777777" w:rsidR="00F929C3" w:rsidRPr="00F929C3" w:rsidRDefault="00F929C3" w:rsidP="00F92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9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architecture supports routing messages to different consumers based on flexible routing keys, enabling complex and dynamic routing scenarios.</w:t>
      </w:r>
    </w:p>
    <w:bookmarkEnd w:id="0"/>
    <w:p w14:paraId="0AD394B1" w14:textId="7BB59C43" w:rsidR="00092CF1" w:rsidRDefault="003736C6" w:rsidP="00C97DB9">
      <w:r w:rsidRPr="003736C6">
        <w:drawing>
          <wp:inline distT="0" distB="0" distL="0" distR="0" wp14:anchorId="0138BFD6" wp14:editId="70ECDA7C">
            <wp:extent cx="5731510" cy="2372360"/>
            <wp:effectExtent l="0" t="0" r="2540" b="8890"/>
            <wp:docPr id="1209895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9523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378E5"/>
    <w:multiLevelType w:val="multilevel"/>
    <w:tmpl w:val="8FDC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87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83"/>
    <w:rsid w:val="000571DB"/>
    <w:rsid w:val="00092CF1"/>
    <w:rsid w:val="000F2583"/>
    <w:rsid w:val="001A67A3"/>
    <w:rsid w:val="002C35FF"/>
    <w:rsid w:val="00316D41"/>
    <w:rsid w:val="003736C6"/>
    <w:rsid w:val="00484389"/>
    <w:rsid w:val="009001BA"/>
    <w:rsid w:val="00C97DB9"/>
    <w:rsid w:val="00CC3E46"/>
    <w:rsid w:val="00D4485F"/>
    <w:rsid w:val="00E34B8A"/>
    <w:rsid w:val="00EB0737"/>
    <w:rsid w:val="00EC4147"/>
    <w:rsid w:val="00F929C3"/>
    <w:rsid w:val="00FA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AB4B"/>
  <w15:chartTrackingRefBased/>
  <w15:docId w15:val="{923E6598-CEA3-4DF9-9507-203194E9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2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58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84389"/>
    <w:rPr>
      <w:b/>
      <w:bCs/>
    </w:rPr>
  </w:style>
  <w:style w:type="paragraph" w:customStyle="1" w:styleId="ember-view">
    <w:name w:val="ember-view"/>
    <w:basedOn w:val="Normal"/>
    <w:rsid w:val="00FA0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97D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D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9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29C3"/>
    <w:rPr>
      <w:rFonts w:ascii="Courier New" w:eastAsia="Times New Roman" w:hAnsi="Courier New" w:cs="Courier New"/>
      <w:sz w:val="20"/>
      <w:szCs w:val="20"/>
    </w:rPr>
  </w:style>
  <w:style w:type="paragraph" w:customStyle="1" w:styleId="SRHFlietext">
    <w:name w:val="SRH Fließtext"/>
    <w:link w:val="SRHFlietextZchn"/>
    <w:qFormat/>
    <w:rsid w:val="002C35FF"/>
    <w:pPr>
      <w:spacing w:after="0" w:line="260" w:lineRule="exact"/>
    </w:pPr>
    <w:rPr>
      <w:color w:val="000000" w:themeColor="text1"/>
      <w:kern w:val="0"/>
      <w:sz w:val="20"/>
      <w:szCs w:val="21"/>
      <w:lang w:val="en-GB"/>
      <w14:ligatures w14:val="none"/>
    </w:rPr>
  </w:style>
  <w:style w:type="character" w:customStyle="1" w:styleId="SRHFlietextZchn">
    <w:name w:val="SRH Fließtext Zchn"/>
    <w:basedOn w:val="DefaultParagraphFont"/>
    <w:link w:val="SRHFlietext"/>
    <w:rsid w:val="002C35FF"/>
    <w:rPr>
      <w:color w:val="000000" w:themeColor="text1"/>
      <w:kern w:val="0"/>
      <w:sz w:val="20"/>
      <w:szCs w:val="21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7CB2B-0B56-445E-8CF2-07F8200B1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Peenal (SRH Hochschule Heidelberg Student)</dc:creator>
  <cp:keywords/>
  <dc:description/>
  <cp:lastModifiedBy>Gupta, Peenal (SRH Hochschule Heidelberg Student)</cp:lastModifiedBy>
  <cp:revision>2</cp:revision>
  <dcterms:created xsi:type="dcterms:W3CDTF">2024-06-09T13:14:00Z</dcterms:created>
  <dcterms:modified xsi:type="dcterms:W3CDTF">2024-06-09T19:47:00Z</dcterms:modified>
</cp:coreProperties>
</file>