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ระบบ PCS (Production Control System)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666666"/>
          <w:sz w:val="26"/>
          <w:szCs w:val="26"/>
        </w:rPr>
        <w:t xml:space="preserve">ระบบควบคุมการผลิตแบบครบวงจร</w:t>
      </w:r>
    </w:p>
    <w:p>
      <w:pPr>
        <w:pStyle w:val="SectionHeader"/>
      </w:pPr>
      <w:r>
        <w:t xml:space="preserve">1. ภาพรวมระบบ (Overview)</w:t>
      </w:r>
    </w:p>
    <w:p>
      <w:pPr>
        <w:pStyle w:val="Body"/>
      </w:pPr>
      <w:r>
        <w:rPr>
          <w:b/>
          <w:bCs/>
        </w:rPr>
        <w:t xml:space="preserve">วัตถุประสงค์: </w:t>
      </w:r>
      <w:r>
        <w:t xml:space="preserve">บริหารจัดการการผลิตครบวงจร (รับ Order → วางแผน → ผลิต → จัดส่ง)</w:t>
      </w:r>
    </w:p>
    <w:p>
      <w:pPr>
        <w:pStyle w:val="Body"/>
      </w:pPr>
      <w:r>
        <w:rPr>
          <w:b/>
          <w:bCs/>
        </w:rPr>
        <w:t xml:space="preserve">ผู้ใช้งาน 6 กลุ่ม: </w:t>
      </w:r>
      <w:r>
        <w:t xml:space="preserve">ฝ่ายขาย, วางแผน, ผลิต, จัดซื้อ, คลังสินค้า, จัดส่ง</w:t>
      </w:r>
    </w:p>
    <w:p>
      <w:pPr>
        <w:pStyle w:val="Body"/>
      </w:pPr>
      <w:r>
        <w:rPr>
          <w:b/>
          <w:bCs/>
        </w:rPr>
        <w:t xml:space="preserve">ข้อมูลโครงการ: </w:t>
      </w:r>
      <w:r>
        <w:t xml:space="preserve">ระยะเวลา 10-12 เดือน | งบประมาณ 8-15 ล้านบาท | Agile (2-week sprint)</w:t>
      </w:r>
    </w:p>
    <w:p>
      <w:pPr>
        <w:pStyle w:val="SectionHeader"/>
      </w:pPr>
      <w:r>
        <w:t xml:space="preserve">2. กระบวนการทำงาน (Workflow)</w:t>
      </w:r>
    </w:p>
    <w:p>
      <w:pPr>
        <w:spacing w:before="60" w:after="60"/>
        <w:jc w:val="center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Customer Order → Sale Import → MRP/Production Plan → Purchase → Stock → Shipment</w:t>
      </w:r>
    </w:p>
    <w:p>
      <w:pPr>
        <w:pStyle w:val="SectionHeader"/>
      </w:pPr>
      <w:r>
        <w:t xml:space="preserve">3. โมดูลหลัก (Key Modules)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ฟังก์ชัน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ฟังก์ชัน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Sales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Import Order, Delivery, Invoice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Purchase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PR, PO, Receive Material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MRP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คำนวณความต้องการผลิต+วัตถุดิบ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Inventory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Stock IN/OUT, Warehouse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Plan, Work Order, Tag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Shipment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Delivery, Tracking</w:t>
            </w:r>
          </w:p>
        </w:tc>
      </w:tr>
    </w:tbl>
    <w:p>
      <w:pPr>
        <w:pStyle w:val="SectionHeader"/>
      </w:pPr>
      <w:r>
        <w:t xml:space="preserve">4. สิทธิ์การเข้าถึง (RBAC)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35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Sale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MRP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Produce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Purchase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Ship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ฝ่ายขาย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✓C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วางแผน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✓C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✓C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ผู้บริหาร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✓A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✓A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✓A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✓A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✓A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✓A</w:t>
            </w:r>
          </w:p>
        </w:tc>
      </w:tr>
    </w:tbl>
    <w:p>
      <w:pPr>
        <w:pStyle w:val="Body"/>
      </w:pPr>
      <w:r>
        <w:rPr>
          <w:rFonts w:ascii="TH Sarabun New" w:cs="TH Sarabun New" w:eastAsia="TH Sarabun New" w:hAnsi="TH Sarabun New"/>
          <w:color w:val="666666"/>
          <w:sz w:val="18"/>
          <w:szCs w:val="18"/>
        </w:rPr>
        <w:t xml:space="preserve">(✓C=Create, ✓U=Update, ✓A=Approve/All, ○=Read-only, -=No access)</w:t>
      </w:r>
    </w:p>
    <w:p>
      <w:pPr>
        <w:pStyle w:val="SectionHeader"/>
      </w:pPr>
      <w:r>
        <w:t xml:space="preserve">5. สถาปัตยกรรม (Architecture)</w:t>
      </w:r>
    </w:p>
    <w:p>
      <w:pPr>
        <w:pStyle w:val="Body"/>
      </w:pPr>
      <w:r>
        <w:rPr>
          <w:b/>
          <w:bCs/>
        </w:rPr>
        <w:t xml:space="preserve">Frontend: </w:t>
      </w:r>
      <w:r>
        <w:t xml:space="preserve">React + Handy Device (Scanner) → </w:t>
      </w:r>
      <w:r>
        <w:rPr>
          <w:b/>
          <w:bCs/>
        </w:rPr>
        <w:t xml:space="preserve">API Gateway: </w:t>
      </w:r>
      <w:r>
        <w:t xml:space="preserve">Auth, Logging → </w:t>
      </w:r>
      <w:r>
        <w:rPr>
          <w:b/>
          <w:bCs/>
        </w:rPr>
        <w:t xml:space="preserve">Services: </w:t>
      </w:r>
      <w:r>
        <w:t xml:space="preserve">Sale, MRP, Prod, Purchase, Stock, Ship</w:t>
      </w:r>
    </w:p>
    <w:p>
      <w:pPr>
        <w:pStyle w:val="Body"/>
      </w:pPr>
      <w:r>
        <w:rPr>
          <w:b/>
          <w:bCs/>
        </w:rPr>
        <w:t xml:space="preserve">Database: </w:t>
      </w:r>
      <w:r>
        <w:t xml:space="preserve">PostgreSQL + Redis (Cache) + S3 (Files) → </w:t>
      </w:r>
      <w:r>
        <w:rPr>
          <w:b/>
          <w:bCs/>
        </w:rPr>
        <w:t xml:space="preserve">Integration: </w:t>
      </w:r>
      <w:r>
        <w:t xml:space="preserve">ERP, Accounting, Supplier Portal, Logistics</w:t>
      </w:r>
    </w:p>
    <w:p>
      <w:pPr>
        <w:pStyle w:val="SectionHeader"/>
      </w:pPr>
      <w:r>
        <w:t xml:space="preserve">6. ความเสี่ยงและการแก้ไข (Risks &amp; Mitigation)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500"/>
      </w:tblGrid>
      <w:tr>
        <w:trPr>
          <w:tblHeader/>
        </w:trP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การแก้ไข</w:t>
            </w:r>
          </w:p>
        </w:tc>
      </w:tr>
      <w:t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MRP ไม่แม่นยำ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ปรับ Parameter ตาม Historical Data, Review รายสัปดาห์</w:t>
            </w:r>
          </w:p>
        </w:tc>
      </w:tr>
      <w:t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Production หยุดชะงัก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Offline Mode + Auto-sync เมื่อกลับมา Online</w:t>
            </w:r>
          </w:p>
        </w:tc>
      </w:tr>
      <w:t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Stock ไม่ตรง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Barcode/QR Scan ทุกการเคลื่อนไหว, Stock Count รายเดือน</w:t>
            </w:r>
          </w:p>
        </w:tc>
      </w:tr>
    </w:tbl>
    <w:p>
      <w:pPr>
        <w:pStyle w:val="SectionHeader"/>
      </w:pPr>
      <w:r>
        <w:t xml:space="preserve">7. ปัจจัยสำเร็จและ KPIs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Success Factors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KPIs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Real-time Visibility - ดูสถานะได้ทันที</w:t>
            </w:r>
          </w:p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Accurate Planning - MRP แม่นยำ</w:t>
            </w:r>
          </w:p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Traceability - ย้อนกลับได้ทุก Lot</w:t>
            </w:r>
          </w:p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Efficiency - ลด Lead Time &amp; Manual Entry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On-Time Delivery: &gt; 95%</w:t>
            </w:r>
          </w:p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MRP Accuracy: &gt; 90%</w:t>
            </w:r>
          </w:p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Stock Accuracy: &gt; 99%</w:t>
            </w:r>
          </w:p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Lead Time Reduction: 20%</w:t>
            </w:r>
          </w:p>
        </w:tc>
      </w:tr>
    </w:tbl>
    <w:p>
      <w:pPr>
        <w:spacing w:before="200"/>
        <w:jc w:val="center"/>
      </w:pPr>
      <w:r>
        <w:rPr>
          <w:rFonts w:ascii="TH Sarabun New" w:cs="TH Sarabun New" w:eastAsia="TH Sarabun New" w:hAnsi="TH Sarabun New"/>
          <w:b/>
          <w:bCs/>
          <w:color w:val="1E3A5F"/>
          <w:sz w:val="20"/>
          <w:szCs w:val="20"/>
        </w:rPr>
        <w:t xml:space="preserve">จุดเด่น: End-to-End Flow | MRP Integration | Real-time Tracking | Traceability | Multi-device Support</w:t>
      </w:r>
    </w:p>
    <w:sectPr>
      <w:headerReference w:type="default" r:id="rId6"/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PCS Production Control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TH Sarabun New" w:cs="TH Sarabun New" w:eastAsia="TH Sarabun New" w:hAnsi="TH Sarabun New"/>
      <w:b/>
      <w:bCs/>
      <w:color w:val="1E3A5F"/>
      <w:sz w:val="36"/>
      <w:szCs w:val="36"/>
    </w:rPr>
  </w:style>
  <w:style w:type="paragraph" w:styleId="SectionHeader">
    <w:name w:val="SectionHeader"/>
    <w:basedOn w:val="Normal"/>
    <w:pPr>
      <w:spacing w:before="120" w:after="60"/>
    </w:pPr>
    <w:rPr>
      <w:rFonts w:ascii="TH Sarabun New" w:cs="TH Sarabun New" w:eastAsia="TH Sarabun New" w:hAnsi="TH Sarabun New"/>
      <w:b/>
      <w:bCs/>
      <w:color w:val="1E3A5F"/>
      <w:sz w:val="28"/>
      <w:szCs w:val="28"/>
    </w:rPr>
  </w:style>
  <w:style w:type="paragraph" w:styleId="Body">
    <w:name w:val="Body"/>
    <w:basedOn w:val="Normal"/>
    <w:pPr>
      <w:spacing w:before="20" w:after="20"/>
    </w:pPr>
    <w:rPr>
      <w:rFonts w:ascii="TH Sarabun New" w:cs="TH Sarabun New" w:eastAsia="TH Sarabun New" w:hAnsi="TH Sarabun New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2026-01-31T09:33:11.478Z</dcterms:created>
  <dcterms:modified xsi:type="dcterms:W3CDTF">2026-01-31T09:33:11.478Z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