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ระบบ e-Granting สสส.</w:t>
      </w:r>
    </w:p>
    <w:p>
      <w:pPr>
        <w:pStyle w:val="Subtitle"/>
      </w:pPr>
      <w:r>
        <w:t xml:space="preserve">ระบบสารสนเทศสนับสนุนโครงการภาคีเครือข่าย</w:t>
      </w:r>
    </w:p>
    <w:p>
      <w:pPr>
        <w:pStyle w:val="Heading1"/>
      </w:pPr>
      <w:r>
        <w:t xml:space="preserve">1. OVERVIEW (ภาพรวมระบบ)</w:t>
      </w:r>
    </w:p>
    <w:p>
      <w:pPr>
        <w:pStyle w:val="Heading2"/>
      </w:pPr>
      <w:r>
        <w:t xml:space="preserve">วัตถุประสงค์</w:t>
      </w:r>
    </w:p>
    <w:p>
      <w:r>
        <w:t xml:space="preserve">บริหารจัดการโครงการครบวงจร ตั้งแต่พัฒนาข้อเสนอ → อนุมัติ → เบิกจ่าย → ปิดโครงการ</w:t>
      </w:r>
    </w:p>
    <w:p>
      <w:pPr>
        <w:pStyle w:val="Heading2"/>
      </w:pPr>
      <w:r>
        <w:t xml:space="preserve">ผู้ใช้งานหลัก (5 กลุ่ม)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ภาคีเครือข่าย (ผู้รับทุน): </w:t>
      </w:r>
      <w:r>
        <w:t xml:space="preserve">ยื่นข้อเสนอ, ขอเบิกเงิน, ส่งรายงาน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นักวิชาการ สสส.: </w:t>
      </w:r>
      <w:r>
        <w:t xml:space="preserve">คัดกรอง, กลั่นกรอง, ตรวจสอบรายงาน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ผู้อนุมัติ สสส.: </w:t>
      </w:r>
      <w:r>
        <w:t xml:space="preserve">อนุมัติโครงการ, อนุมัติเบิกจ่าย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ศูนย์สัญญา สสส.: </w:t>
      </w:r>
      <w:r>
        <w:t xml:space="preserve">จัดทำสัญญา, ตรวจเอกสาร, อนุมัติปิดโครงการ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ฝ่ายกฎหมาย สสส.: </w:t>
      </w:r>
      <w:r>
        <w:t xml:space="preserve">ให้คำปรึกษา, พิจารณายกเลิกโครงการ</w:t>
      </w:r>
    </w:p>
    <w:p>
      <w:pPr>
        <w:pStyle w:val="Heading2"/>
      </w:pPr>
      <w:r>
        <w:t xml:space="preserve">ข้อมูลโครงการ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ระยะเวลา: </w:t>
      </w:r>
      <w:r>
        <w:t xml:space="preserve">9-12 เดือน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งบประมาณ: </w:t>
      </w:r>
      <w:r>
        <w:t xml:space="preserve">15-25 ล้านบาท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วิธีการพัฒนา: </w:t>
      </w:r>
      <w:r>
        <w:t xml:space="preserve">Agile methodology</w:t>
      </w:r>
    </w:p>
    <w:p>
      <w:pPr>
        <w:pStyle w:val="Heading1"/>
      </w:pPr>
      <w:r>
        <w:t xml:space="preserve">2. WORKFLOW (กระบวนการทำงาน)</w:t>
      </w:r>
    </w:p>
    <w:p>
      <w:pPr>
        <w:pStyle w:val="Heading2"/>
      </w:pPr>
      <w:r>
        <w:t xml:space="preserve">Phase 1: พัฒนาข้อเสนอ</w:t>
      </w:r>
    </w:p>
    <w:p>
      <w:pPr>
        <w:pStyle w:val="ListParagraph"/>
        <w:numPr>
          <w:ilvl w:val="0"/>
          <w:numId w:val="4"/>
        </w:numPr>
      </w:pPr>
      <w:r>
        <w:t xml:space="preserve">ภาคียื่นข้อเสนอโครงการผ่านระบบ</w:t>
      </w:r>
    </w:p>
    <w:p>
      <w:pPr>
        <w:pStyle w:val="ListParagraph"/>
        <w:numPr>
          <w:ilvl w:val="0"/>
          <w:numId w:val="4"/>
        </w:numPr>
      </w:pPr>
      <w:r>
        <w:t xml:space="preserve">คัดกรองขั้นต้น ตรวจสอบคุณสมบัติ</w:t>
      </w:r>
    </w:p>
    <w:p>
      <w:pPr>
        <w:pStyle w:val="ListParagraph"/>
        <w:numPr>
          <w:ilvl w:val="0"/>
          <w:numId w:val="4"/>
        </w:numPr>
      </w:pPr>
      <w:r>
        <w:t xml:space="preserve">ส่งกลับแก้ไขหากไม่ผ่านเกณฑ์</w:t>
      </w:r>
    </w:p>
    <w:p>
      <w:pPr>
        <w:pStyle w:val="Heading2"/>
      </w:pPr>
      <w:r>
        <w:t xml:space="preserve">Phase 2: อนุมัติโครงการ</w:t>
      </w:r>
    </w:p>
    <w:p>
      <w:pPr>
        <w:pStyle w:val="ListParagraph"/>
        <w:numPr>
          <w:ilvl w:val="0"/>
          <w:numId w:val="5"/>
        </w:numPr>
      </w:pPr>
      <w:r>
        <w:t xml:space="preserve">กลั่นกรองวิชาการ โดยนักวิชาการ สสส.</w:t>
      </w:r>
    </w:p>
    <w:p>
      <w:pPr>
        <w:pStyle w:val="ListParagraph"/>
        <w:numPr>
          <w:ilvl w:val="0"/>
          <w:numId w:val="5"/>
        </w:numPr>
      </w:pPr>
      <w:r>
        <w:t xml:space="preserve">ผู้บริหารพิจารณาอนุมัติ</w:t>
      </w:r>
    </w:p>
    <w:p>
      <w:pPr>
        <w:pStyle w:val="ListParagraph"/>
        <w:numPr>
          <w:ilvl w:val="0"/>
          <w:numId w:val="5"/>
        </w:numPr>
      </w:pPr>
      <w:r>
        <w:t xml:space="preserve">ทำสัญญาผ่านศูนย์สัญญา</w:t>
      </w:r>
    </w:p>
    <w:p>
      <w:pPr>
        <w:pStyle w:val="Heading2"/>
      </w:pPr>
      <w:r>
        <w:t xml:space="preserve">Phase 3-4: ดำเนินการและเบิกจ่าย (วนซ้ำ)</w:t>
      </w:r>
    </w:p>
    <w:p>
      <w:pPr>
        <w:pStyle w:val="ListParagraph"/>
        <w:numPr>
          <w:ilvl w:val="0"/>
          <w:numId w:val="6"/>
        </w:numPr>
      </w:pPr>
      <w:r>
        <w:t xml:space="preserve">ภาคีขอเบิกเงินงวด พร้อมส่งรายงานความก้าวหน้า</w:t>
      </w:r>
    </w:p>
    <w:p>
      <w:pPr>
        <w:pStyle w:val="ListParagraph"/>
        <w:numPr>
          <w:ilvl w:val="0"/>
          <w:numId w:val="6"/>
        </w:numPr>
      </w:pPr>
      <w:r>
        <w:t xml:space="preserve">นักวิชาการตรวจสอบรายงานและหลักฐาน</w:t>
      </w:r>
    </w:p>
    <w:p>
      <w:pPr>
        <w:pStyle w:val="ListParagraph"/>
        <w:numPr>
          <w:ilvl w:val="0"/>
          <w:numId w:val="6"/>
        </w:numPr>
      </w:pPr>
      <w:r>
        <w:t xml:space="preserve">ผู้อนุมัติพิจารณาเบิกจ่าย</w:t>
      </w:r>
    </w:p>
    <w:p>
      <w:pPr>
        <w:pStyle w:val="ListParagraph"/>
        <w:numPr>
          <w:ilvl w:val="0"/>
          <w:numId w:val="6"/>
        </w:numPr>
      </w:pPr>
      <w:r>
        <w:t xml:space="preserve">วนซ้ำจนครบทุกงวด</w:t>
      </w:r>
    </w:p>
    <w:p>
      <w:pPr>
        <w:pStyle w:val="Heading2"/>
      </w:pPr>
      <w:r>
        <w:t xml:space="preserve">Phase 5: ปิดโครงการ</w:t>
      </w:r>
    </w:p>
    <w:p>
      <w:pPr>
        <w:pStyle w:val="ListParagraph"/>
        <w:numPr>
          <w:ilvl w:val="0"/>
          <w:numId w:val="7"/>
        </w:numPr>
      </w:pPr>
      <w:r>
        <w:t xml:space="preserve">ภาคีส่งรายงานสรุปโครงการ</w:t>
      </w:r>
    </w:p>
    <w:p>
      <w:pPr>
        <w:pStyle w:val="ListParagraph"/>
        <w:numPr>
          <w:ilvl w:val="0"/>
          <w:numId w:val="7"/>
        </w:numPr>
      </w:pPr>
      <w:r>
        <w:t xml:space="preserve">ตรวจสอบและตรวจครุภัณฑ์</w:t>
      </w:r>
    </w:p>
    <w:p>
      <w:pPr>
        <w:pStyle w:val="ListParagraph"/>
        <w:numPr>
          <w:ilvl w:val="0"/>
          <w:numId w:val="7"/>
        </w:numPr>
      </w:pPr>
      <w:r>
        <w:t xml:space="preserve">อนุมัติปิดโครงการ</w:t>
      </w:r>
    </w:p>
    <w:p>
      <w:pPr>
        <w:pStyle w:val="Heading2"/>
      </w:pPr>
      <w:r>
        <w:t xml:space="preserve">กรณีพิเศษ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ระงับโครงการ (ชั่วคราว): </w:t>
      </w:r>
      <w:r>
        <w:t xml:space="preserve">หยุดดำเนินการชั่วคราว รอการแก้ไขปัญหา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ยกเลิกโครงการ (ถาวร): </w:t>
      </w:r>
      <w:r>
        <w:t xml:space="preserve">ยุติโครงการ ต้องผ่านการพิจารณาจากฝ่ายกฎหมาย</w:t>
      </w:r>
    </w:p>
    <w:p>
      <w:pPr>
        <w:pStyle w:val="Heading1"/>
      </w:pPr>
      <w:r>
        <w:t xml:space="preserve">3. KEY MODULES (โมดูลหลัก)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ข้อเสนอโครงการ: </w:t>
      </w:r>
      <w:r>
        <w:t xml:space="preserve">สร้าง/แก้ไข/ยื่น, แนบไฟล์, งบประมาณ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คัดกรอง/กลั่นกรอง: </w:t>
      </w:r>
      <w:r>
        <w:t xml:space="preserve">ตรวจคุณสมบัติ, ความเห็น, กำหนดงวด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อนุมัติโครงการ: </w:t>
      </w:r>
      <w:r>
        <w:t xml:space="preserve">พิจารณา, บันทึกเงื่อนไข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สัญญา: </w:t>
      </w:r>
      <w:r>
        <w:t xml:space="preserve">ตรวจเอกสาร, ลงนามอิเล็กทรอนิกส์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เบิกจ่าย/ส่งงาน: </w:t>
      </w:r>
      <w:r>
        <w:t xml:space="preserve">ขอเบิกงวด, รายงาน, หลักฐาน, อนุมัติ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ปิดโครงการ: </w:t>
      </w:r>
      <w:r>
        <w:t xml:space="preserve">รายงานสรุป, ตรวจครุภัณฑ์, อนุมัติปิด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Dashboard/KPI: </w:t>
      </w:r>
      <w:r>
        <w:t xml:space="preserve">สถานะ, งบประมาณ, แจ้งเตือน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รายงาน: </w:t>
      </w:r>
      <w:r>
        <w:t xml:space="preserve">Export Excel/PDF, สถิติภาพรวม</w:t>
      </w:r>
    </w:p>
    <w:p>
      <w:pPr>
        <w:pStyle w:val="Heading1"/>
      </w:pPr>
      <w:r>
        <w:t xml:space="preserve">4. RBAC (สิทธิ์การเข้าถึง)</w:t>
      </w:r>
    </w:p>
    <w:p>
      <w:r>
        <w:rPr>
          <w:i/>
          <w:iCs/>
        </w:rPr>
        <w:t xml:space="preserve">สัญลักษณ์: ✓ = เข้าถึงได้  |  ○ = ดูอย่างเดียว  |  - = ไม่มีสิทธิ์</w:t>
      </w:r>
    </w:p>
    <w:p>
      <w:pPr>
        <w:spacing w:before="120"/>
      </w:pPr>
    </w:p>
    <w:p>
      <w:r>
        <w:rPr>
          <w:b/>
          <w:bCs/>
          <w:sz w:val="30"/>
          <w:szCs w:val="30"/>
        </w:rPr>
        <w:t xml:space="preserve">ภาคีเครือข่าย:</w:t>
      </w:r>
    </w:p>
    <w:p>
      <w:pPr>
        <w:ind w:left="720"/>
      </w:pPr>
      <w:r>
        <w:t xml:space="preserve">ข้อเสนอ ✓ | คัดกรอง ○ | อนุมัติ ○ | สัญญา ✓ | เบิกจ่าย ✓ | ปิดโครงการ ✓</w:t>
      </w:r>
    </w:p>
    <w:p>
      <w:r>
        <w:rPr>
          <w:b/>
          <w:bCs/>
          <w:sz w:val="30"/>
          <w:szCs w:val="30"/>
        </w:rPr>
        <w:t xml:space="preserve">นักวิชาการ:</w:t>
      </w:r>
    </w:p>
    <w:p>
      <w:pPr>
        <w:ind w:left="720"/>
      </w:pPr>
      <w:r>
        <w:t xml:space="preserve">ข้อเสนอ ✓ | คัดกรอง ✓ | อนุมัติ ○ | สัญญา ○ | เบิกจ่าย ✓ | ปิดโครงการ ✓</w:t>
      </w:r>
    </w:p>
    <w:p>
      <w:r>
        <w:rPr>
          <w:b/>
          <w:bCs/>
          <w:sz w:val="30"/>
          <w:szCs w:val="30"/>
        </w:rPr>
        <w:t xml:space="preserve">ผู้อนุมัติ:</w:t>
      </w:r>
    </w:p>
    <w:p>
      <w:pPr>
        <w:ind w:left="720"/>
      </w:pPr>
      <w:r>
        <w:t xml:space="preserve">ข้อเสนอ ○ | คัดกรอง ○ | อนุมัติ ✓ | สัญญา ✓ | เบิกจ่าย ✓ | ปิดโครงการ ○</w:t>
      </w:r>
    </w:p>
    <w:p>
      <w:r>
        <w:rPr>
          <w:b/>
          <w:bCs/>
          <w:sz w:val="30"/>
          <w:szCs w:val="30"/>
        </w:rPr>
        <w:t xml:space="preserve">ศูนย์สัญญา:</w:t>
      </w:r>
    </w:p>
    <w:p>
      <w:pPr>
        <w:ind w:left="720"/>
      </w:pPr>
      <w:r>
        <w:t xml:space="preserve">ข้อเสนอ - | คัดกรอง - | อนุมัติ - | สัญญา ✓ | เบิกจ่าย - | ปิดโครงการ ✓</w:t>
      </w:r>
    </w:p>
    <w:p>
      <w:r>
        <w:rPr>
          <w:b/>
          <w:bCs/>
          <w:sz w:val="30"/>
          <w:szCs w:val="30"/>
        </w:rPr>
        <w:t xml:space="preserve">ฝ่ายกฎหมาย:</w:t>
      </w:r>
    </w:p>
    <w:p>
      <w:pPr>
        <w:ind w:left="720"/>
      </w:pPr>
      <w:r>
        <w:t xml:space="preserve">ทุกโมดูล ○ (ดูเพื่อให้คำปรึกษา) | ยกเลิกโครงการ ✓</w:t>
      </w:r>
    </w:p>
    <w:p>
      <w:pPr>
        <w:pStyle w:val="Heading1"/>
      </w:pPr>
      <w:r>
        <w:t xml:space="preserve">5. ARCHITECTURE (สถาปัตยกรรม)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Frontend: </w:t>
      </w:r>
      <w:r>
        <w:t xml:space="preserve">Web Application (React/Vue)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API Gateway: </w:t>
      </w:r>
      <w:r>
        <w:t xml:space="preserve">Authentication, Rate Limiting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Business Logic: </w:t>
      </w:r>
      <w:r>
        <w:t xml:space="preserve">Proposal Service, Approval Service, Payment Service, Report Service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Database: </w:t>
      </w:r>
      <w:r>
        <w:t xml:space="preserve">PostgreSQL (Main DB), S3/MinIO (Document Storage)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Integration: </w:t>
      </w:r>
      <w:r>
        <w:t xml:space="preserve">GFMIS (ระบบการเงิน), e-GP (จัดซื้อจัดจ้าง), SSO (Single Sign-On)</w:t>
      </w:r>
    </w:p>
    <w:p>
      <w:pPr>
        <w:pStyle w:val="Heading1"/>
      </w:pPr>
      <w:r>
        <w:t xml:space="preserve">6. RISKS &amp; MITIGATION (ความเสี่ยง)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User Adoption ต่ำ [สูง]: </w:t>
      </w:r>
      <w:r>
        <w:t xml:space="preserve">อบรมผู้ใช้, User Manual, Help Desk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Integration ล้มเหลว [สูง]: </w:t>
      </w:r>
      <w:r>
        <w:t xml:space="preserve">PoC ก่อน, Testing กับ GFMIS/e-GP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Security/PDPA [ปานกลาง]: </w:t>
      </w:r>
      <w:r>
        <w:t xml:space="preserve">Security Audit, Data Encryption, MFA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Timeline ล่าช้า [ปานกลาง]: </w:t>
      </w:r>
      <w:r>
        <w:t xml:space="preserve">Agile Sprint, Weekly review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Budget เกิน [ต่ำ]: </w:t>
      </w:r>
      <w:r>
        <w:t xml:space="preserve">Phased approach, MVP first</w:t>
      </w:r>
    </w:p>
    <w:p>
      <w:pPr>
        <w:pStyle w:val="Heading1"/>
      </w:pPr>
      <w:r>
        <w:t xml:space="preserve">7. SUCCESS FACTORS (ปัจจัยสำเร็จ)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User-Friendly: </w:t>
      </w:r>
      <w:r>
        <w:t xml:space="preserve">UI/UX ใช้งานง่าย, ลดภาระเอกสาร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Transparency: </w:t>
      </w:r>
      <w:r>
        <w:t xml:space="preserve">Real-time tracking, Notification, Audit trail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Automation: </w:t>
      </w:r>
      <w:r>
        <w:t xml:space="preserve">Auto-notification, Auto-calculation, Workflow engine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Security: </w:t>
      </w:r>
      <w:r>
        <w:t xml:space="preserve">PDPA compliance, MFA, Encryption, Role-based access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Scalability: </w:t>
      </w:r>
      <w:r>
        <w:t xml:space="preserve">รองรับโครงการจำนวนมาก, Cloud-ready</w:t>
      </w:r>
    </w:p>
    <w:p>
      <w:pPr>
        <w:pStyle w:val="Heading1"/>
      </w:pPr>
      <w:r>
        <w:t xml:space="preserve">8. DATA ENTITIES (โครงสร้างข้อมูล)</w:t>
      </w:r>
    </w:p>
    <w:p>
      <w:r>
        <w:rPr>
          <w:b/>
          <w:bCs/>
          <w:sz w:val="30"/>
          <w:szCs w:val="30"/>
        </w:rPr>
        <w:t xml:space="preserve">Project (โครงการ)</w:t>
      </w:r>
    </w:p>
    <w:p>
      <w:pPr>
        <w:ind w:left="720"/>
      </w:pPr>
      <w:r>
        <w:t xml:space="preserve">1:N → Milestone (งวดงาน) | 1:N → Payment (การเบิก) | 1:N → Document (เอกสาร) | N:M → User</w:t>
      </w:r>
    </w:p>
    <w:p>
      <w:r>
        <w:rPr>
          <w:b/>
          <w:bCs/>
          <w:sz w:val="30"/>
          <w:szCs w:val="30"/>
        </w:rPr>
        <w:t xml:space="preserve">User (ผู้ใช้)</w:t>
      </w:r>
    </w:p>
    <w:p>
      <w:pPr>
        <w:ind w:left="720"/>
      </w:pPr>
      <w:r>
        <w:t xml:space="preserve">N:1 → Role (บทบาท)</w:t>
      </w:r>
    </w:p>
    <w:p>
      <w:r>
        <w:rPr>
          <w:b/>
          <w:bCs/>
          <w:sz w:val="30"/>
          <w:szCs w:val="30"/>
        </w:rPr>
        <w:t xml:space="preserve">Contract (สัญญา)</w:t>
      </w:r>
    </w:p>
    <w:p>
      <w:pPr>
        <w:ind w:left="720"/>
      </w:pPr>
      <w:r>
        <w:t xml:space="preserve">1:1 → Project</w:t>
      </w:r>
    </w:p>
    <w:p>
      <w:pPr>
        <w:pStyle w:val="Heading1"/>
      </w:pPr>
      <w:r>
        <w:t xml:space="preserve">Checklist ก่อนส่ง</w:t>
      </w:r>
    </w:p>
    <w:p>
      <w:pPr>
        <w:pStyle w:val="ListParagraph"/>
        <w:numPr>
          <w:ilvl w:val="0"/>
          <w:numId w:val="13"/>
        </w:numPr>
      </w:pPr>
      <w:r>
        <w:t xml:space="preserve">ครบทุก section ที่สำคัญ (7-8 หัวข้อ)</w:t>
      </w:r>
    </w:p>
    <w:p>
      <w:pPr>
        <w:pStyle w:val="ListParagraph"/>
        <w:numPr>
          <w:ilvl w:val="0"/>
          <w:numId w:val="13"/>
        </w:numPr>
      </w:pPr>
      <w:r>
        <w:t xml:space="preserve">มี Workflow diagram ที่อ่านง่าย</w:t>
      </w:r>
    </w:p>
    <w:p>
      <w:pPr>
        <w:pStyle w:val="ListParagraph"/>
        <w:numPr>
          <w:ilvl w:val="0"/>
          <w:numId w:val="13"/>
        </w:numPr>
      </w:pPr>
      <w:r>
        <w:t xml:space="preserve">มีข้อมูล PM-specific (Timeline, Budget, Risks)</w:t>
      </w:r>
    </w:p>
    <w:p>
      <w:pPr>
        <w:pStyle w:val="ListParagraph"/>
        <w:numPr>
          <w:ilvl w:val="0"/>
          <w:numId w:val="13"/>
        </w:numPr>
      </w:pPr>
      <w:r>
        <w:t xml:space="preserve">RBAC ชัดเจน แสดงทุกบทบาท</w:t>
      </w:r>
    </w:p>
    <w:p>
      <w:pPr>
        <w:pStyle w:val="ListParagraph"/>
        <w:numPr>
          <w:ilvl w:val="0"/>
          <w:numId w:val="13"/>
        </w:numPr>
      </w:pPr>
      <w:r>
        <w:t xml:space="preserve">Architecture แสดง high-level view</w:t>
      </w:r>
    </w:p>
    <w:p>
      <w:pPr>
        <w:pStyle w:val="ListParagraph"/>
        <w:numPr>
          <w:ilvl w:val="0"/>
          <w:numId w:val="13"/>
        </w:numPr>
      </w:pPr>
      <w:r>
        <w:t xml:space="preserve">Success Factors เด่นชัด</w:t>
      </w:r>
    </w:p>
    <w:p>
      <w:pPr>
        <w:pStyle w:val="ListParagraph"/>
        <w:numPr>
          <w:ilvl w:val="0"/>
          <w:numId w:val="13"/>
        </w:numPr>
      </w:pPr>
      <w:r>
        <w:t xml:space="preserve">ไม่มี technical details เกินไป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666666"/>
        <w:sz w:val="22"/>
        <w:szCs w:val="22"/>
      </w:rPr>
      <w:t xml:space="preserve">ผู้จัดทำ: _________________ | วันที่: 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666666"/>
        <w:sz w:val="22"/>
        <w:szCs w:val="22"/>
      </w:rPr>
      <w:t xml:space="preserve">ระบบ e-Granting สสส. | ข้อสอบตำแหน่ง PM 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TH Sarabun New" w:cs="TH Sarabun New" w:eastAsia="TH Sarabun New" w:hAnsi="TH Sarabun New"/>
      <w:b/>
      <w:bCs/>
      <w:color w:val="000000"/>
      <w:sz w:val="48"/>
      <w:szCs w:val="48"/>
    </w:rPr>
  </w:style>
  <w:style w:type="paragraph" w:styleId="Subtitle">
    <w:name w:val="Subtitle"/>
    <w:basedOn w:val="Normal"/>
    <w:pPr>
      <w:spacing w:before="0" w:after="300"/>
      <w:jc w:val="center"/>
    </w:pPr>
    <w:rPr>
      <w:rFonts w:ascii="TH Sarabun New" w:cs="TH Sarabun New" w:eastAsia="TH Sarabun New" w:hAnsi="TH Sarabun New"/>
      <w:color w:val="444444"/>
      <w:sz w:val="32"/>
      <w:szCs w:val="32"/>
    </w:rPr>
  </w:style>
  <w:style w:type="paragraph" w:styleId="Heading1">
    <w:name w:val="Heading 1"/>
    <w:basedOn w:val="Normal"/>
    <w:pPr>
      <w:pBdr>
        <w:bottom w:val="single" w:color="000000" w:sz="12"/>
      </w:pBdr>
      <w:spacing w:before="360" w:after="180"/>
    </w:pPr>
    <w:rPr>
      <w:rFonts w:ascii="TH Sarabun New" w:cs="TH Sarabun New" w:eastAsia="TH Sarabun New" w:hAnsi="TH Sarabun New"/>
      <w:b/>
      <w:bCs/>
      <w:color w:val="000000"/>
      <w:sz w:val="36"/>
      <w:szCs w:val="36"/>
    </w:rPr>
  </w:style>
  <w:style w:type="paragraph" w:styleId="Heading2">
    <w:name w:val="Heading 2"/>
    <w:basedOn w:val="Normal"/>
    <w:pPr>
      <w:spacing w:before="240" w:after="120"/>
    </w:pPr>
    <w:rPr>
      <w:rFonts w:ascii="TH Sarabun New" w:cs="TH Sarabun New" w:eastAsia="TH Sarabun New" w:hAnsi="TH Sarabun New"/>
      <w:b/>
      <w:bCs/>
      <w:color w:val="333333"/>
      <w:sz w:val="32"/>
      <w:szCs w:val="32"/>
    </w:rPr>
  </w:style>
  <w:style w:type="paragraph" w:styleId="Normal">
    <w:name w:val="Normal"/>
    <w:pPr>
      <w:spacing w:before="60" w:after="60"/>
    </w:pPr>
    <w:rPr>
      <w:rFonts w:ascii="TH Sarabun New" w:cs="TH Sarabun New" w:eastAsia="TH Sarabun New" w:hAnsi="TH Sarabun New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2026-01-30T05:40:54.108Z</dcterms:created>
  <dcterms:modified xsi:type="dcterms:W3CDTF">2026-01-30T05:40:54.108Z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