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H SarabunPSK" w:hAnsi="TH SarabunPSK" w:eastAsia="TH SarabunPSK" w:cs="TH SarabunPSK"/>
          <w:b/>
          <w:i w:val="0"/>
          <w:sz w:val="32"/>
        </w:rPr>
        <w:t>ร่างข้อเสนอโครงงาน YSC 2027 — ส่วนที่ 1</w:t>
      </w:r>
    </w:p>
    <w:p>
      <w:pPr>
        <w:spacing w:before="280" w:after="120"/>
      </w:pPr>
      <w:r>
        <w:rPr>
          <w:rFonts w:ascii="TH SarabunPSK" w:hAnsi="TH SarabunPSK" w:eastAsia="TH SarabunPSK" w:cs="TH SarabunPSK"/>
          <w:b/>
          <w:i w:val="0"/>
          <w:sz w:val="32"/>
        </w:rPr>
        <w:t>1. ชื่อโครงงาน</w:t>
      </w:r>
    </w:p>
    <w:p>
      <w:pPr>
        <w:spacing w:after="120"/>
        <w:ind w:left="432"/>
      </w:pPr>
      <w:r>
        <w:rPr>
          <w:rFonts w:ascii="TH SarabunPSK" w:hAnsi="TH SarabunPSK" w:eastAsia="TH SarabunPSK" w:cs="TH SarabunPSK"/>
          <w:b/>
          <w:i w:val="0"/>
          <w:sz w:val="32"/>
        </w:rPr>
        <w:t>ภาษาไทย:</w:t>
      </w:r>
      <w:r>
        <w:rPr>
          <w:rFonts w:ascii="TH SarabunPSK" w:hAnsi="TH SarabunPSK" w:eastAsia="TH SarabunPSK" w:cs="TH SarabunPSK"/>
          <w:b w:val="0"/>
          <w:i w:val="0"/>
          <w:sz w:val="32"/>
        </w:rPr>
        <w:t xml:space="preserve"> VitroVision — ระบบคัดกรองความพร้อมอนุบาลของพืชเพาะเลี้ยงเนื้อเยื่อด้วย Zero-Shot จากโมเดล SAM3</w:t>
      </w:r>
    </w:p>
    <w:p>
      <w:pPr>
        <w:spacing w:after="120"/>
        <w:ind w:left="432"/>
      </w:pPr>
      <w:r>
        <w:rPr>
          <w:rFonts w:ascii="TH SarabunPSK" w:hAnsi="TH SarabunPSK" w:eastAsia="TH SarabunPSK" w:cs="TH SarabunPSK"/>
          <w:b/>
          <w:i w:val="0"/>
          <w:sz w:val="32"/>
        </w:rPr>
        <w:t>ภาษาอังกฤษ:</w:t>
      </w:r>
      <w:r>
        <w:rPr>
          <w:rFonts w:ascii="TH SarabunPSK" w:hAnsi="TH SarabunPSK" w:eastAsia="TH SarabunPSK" w:cs="TH SarabunPSK"/>
          <w:b w:val="0"/>
          <w:i w:val="0"/>
          <w:sz w:val="32"/>
        </w:rPr>
        <w:t xml:space="preserve"> VitroVision: A SAM3-Powered Zero-Shot Vision System for Acclimatization Readiness in Plant Tissue Culture</w:t>
      </w:r>
    </w:p>
    <w:p>
      <w:pPr>
        <w:spacing w:after="120"/>
        <w:ind w:left="432"/>
      </w:pPr>
      <w:r>
        <w:rPr>
          <w:rFonts w:ascii="TH SarabunPSK" w:hAnsi="TH SarabunPSK" w:eastAsia="TH SarabunPSK" w:cs="TH SarabunPSK"/>
          <w:b/>
          <w:i w:val="0"/>
          <w:sz w:val="32"/>
        </w:rPr>
        <w:t>สาขา:</w:t>
      </w:r>
      <w:r>
        <w:rPr>
          <w:rFonts w:ascii="TH SarabunPSK" w:hAnsi="TH SarabunPSK" w:eastAsia="TH SarabunPSK" w:cs="TH SarabunPSK"/>
          <w:b w:val="0"/>
          <w:i w:val="0"/>
          <w:sz w:val="32"/>
        </w:rPr>
        <w:t xml:space="preserve"> CSBI (Computer Science and Biology)</w:t>
      </w:r>
    </w:p>
    <w:p>
      <w:pPr>
        <w:spacing w:before="280" w:after="120"/>
      </w:pPr>
      <w:r>
        <w:rPr>
          <w:rFonts w:ascii="TH SarabunPSK" w:hAnsi="TH SarabunPSK" w:eastAsia="TH SarabunPSK" w:cs="TH SarabunPSK"/>
          <w:b/>
          <w:i w:val="0"/>
          <w:sz w:val="32"/>
        </w:rPr>
        <w:t>2. บทคัดย่อ</w:t>
      </w:r>
    </w:p>
    <w:p>
      <w:pPr>
        <w:spacing w:after="120"/>
        <w:ind w:left="432"/>
      </w:pPr>
      <w:r>
        <w:rPr>
          <w:rFonts w:ascii="TH SarabunPSK" w:hAnsi="TH SarabunPSK" w:eastAsia="TH SarabunPSK" w:cs="TH SarabunPSK"/>
          <w:b w:val="0"/>
          <w:i w:val="0"/>
          <w:sz w:val="32"/>
        </w:rPr>
        <w:t>การเพาะเลี้ยงเนื้อเยื่อพืช (plant tissue culture) เป็นเทคโนโลยีหลักของการขยายพันธุ์พืชเชิงพาณิชย์ แต่การตัดสินใจว่าเมื่อใดจึงควรย้ายต้นออกอนุบาล (acclimatization) ยังคงอาศัยการตรวจด้วยสายตาของนักวิทยาศาสตร์เป็นรายขวด ซึ่งเป็นคอขวดด้านแรงงานและเวลา และมีความแปรปรวนระหว่างผู้ประเมิน</w:t>
      </w:r>
    </w:p>
    <w:p>
      <w:pPr>
        <w:spacing w:after="120"/>
        <w:ind w:left="432"/>
      </w:pPr>
      <w:r>
        <w:rPr>
          <w:rFonts w:ascii="TH SarabunPSK" w:hAnsi="TH SarabunPSK" w:eastAsia="TH SarabunPSK" w:cs="TH SarabunPSK"/>
          <w:b w:val="0"/>
          <w:i w:val="0"/>
          <w:sz w:val="32"/>
        </w:rPr>
        <w:t>โครงงานนี้พัฒนาและประเมินระบบแบ่งส่วนภาพ (segmentation) แบบ zero-shot สำหรับการคัดกรองความพร้อมอนุบาลของต้นกล้าเพาะเลี้ยงเนื้อเยื่อผ่านขวดแก้ว — ปัญหาคอมพิวเตอร์วิทัศน์ (computer vision) ที่ท้าทายจากแสงสะท้อน (glare) ไอน้ำ (condensation) และความโค้งของแก้ว ระบบใช้แบบจำลองพื้นฐาน Segment Anything Model 3 (SAM3) ในโหมด Promptable Concept Segmentation (PCS) ร่วมกับการออกแบบพรอมป์ข้อความ (prompt engineering) 5 คำ ได้แก่ plant, leaf, shoot, stem และ root (ระบบรากเป็นตัวชี้วัดอันดับ 1 ของความพร้อมอนุบาล) การตรวจจับขอบเขตขวด (bottle ROI) เป็นกรอบอ้างอิง และขั้นตอนวิธีตัดสินใจแบบกฎ (rule-based triage algorithm) ที่จัดกลุ่มขวดเป็น ยังไม่พร้อม / พร้อมอนุบาล / ตรวจเอง (ROI ไม่ชัดหรือหนาแน่นเกิน) พร้อมคะแนนความมั่นใจและกลไกกันความผิดพลาดเมื่อตรวจหาขอบเขตขวดไม่พบ</w:t>
      </w:r>
    </w:p>
    <w:p>
      <w:pPr>
        <w:spacing w:after="120"/>
        <w:ind w:left="432"/>
      </w:pPr>
      <w:r>
        <w:rPr>
          <w:rFonts w:ascii="TH SarabunPSK" w:hAnsi="TH SarabunPSK" w:eastAsia="TH SarabunPSK" w:cs="TH SarabunPSK"/>
          <w:b w:val="0"/>
          <w:i w:val="0"/>
          <w:sz w:val="32"/>
        </w:rPr>
        <w:t>งานนี้สร้างชุดข้อมูลภาพถ่ายจริงของพืชเพาะเลี้ยงเนื้อเยื่อผ่านขวดแก้วชุดแรก (100 ขวด พริกจินดา) พร้อมระบบการวัดเชิงปริมาณ 6 กลุ่ม และประเมินระบบเปรียบเทียบกับวิธีพื้นฐาน (baseline) ได้แก่ SAM2, YOLO-seg และการแบ่งส่วนเชิงคลาสสิก ด้วยตัวชี้วัดมาตรฐาน mIoU, Dice, precision, recall และ F1 พร้อมการวิเคราะห์ความไวของพรอมป์ (prompt sensitivity) และความไวของเกณฑ์การตัดสินใจ (threshold sensitivity) ผลทดสอบเบื้องต้นให้ความสัมพันธ์เชิงปริมาณที่สมเหตุผลเชิงชีววิทยา (จำนวนใบกับพื้นที่ปกคลุม r = 0.76 และสัดส่วนเขียวกับสุขภาพต้น r = 0.92) และประมวลผล 100 ขวดภายในเวลาประมาณ 15 นาที</w:t>
      </w:r>
    </w:p>
    <w:p>
      <w:pPr>
        <w:spacing w:after="120"/>
        <w:ind w:left="432"/>
      </w:pPr>
      <w:r>
        <w:rPr>
          <w:rFonts w:ascii="TH SarabunPSK" w:hAnsi="TH SarabunPSK" w:eastAsia="TH SarabunPSK" w:cs="TH SarabunPSK"/>
          <w:b w:val="0"/>
          <w:i w:val="0"/>
          <w:sz w:val="32"/>
        </w:rPr>
        <w:t>นี่เป็นงานแรกที่ใช้แบบจำลองพื้นฐาน zero-shot ประเมินความพร้อมอนุบาลของต้นกล้าเพาะเลี้ยงเนื้อเยื่อแบบไม่ทำลายตัวอย่าง (non-destructive) ผ่านขวดแก้ว — เป็นระบบต้นทุนต่ำที่ใช้เพียงสมาร์ตโฟน ช่วยลดแรงงานและเพิ่มความสม่ำเสมอของการตัดสินใจในห้องปฏิบัติการเพาะเลี้ยงเนื้อเยื่อ</w:t>
      </w:r>
    </w:p>
    <w:p>
      <w:pPr>
        <w:spacing w:before="280" w:after="120"/>
      </w:pPr>
      <w:r>
        <w:rPr>
          <w:rFonts w:ascii="TH SarabunPSK" w:hAnsi="TH SarabunPSK" w:eastAsia="TH SarabunPSK" w:cs="TH SarabunPSK"/>
          <w:b/>
          <w:i w:val="0"/>
          <w:sz w:val="32"/>
        </w:rPr>
        <w:t>3. บทนำ</w:t>
      </w:r>
    </w:p>
    <w:p>
      <w:pPr>
        <w:spacing w:before="160" w:after="120"/>
      </w:pPr>
      <w:r>
        <w:rPr>
          <w:rFonts w:ascii="TH SarabunPSK" w:hAnsi="TH SarabunPSK" w:eastAsia="TH SarabunPSK" w:cs="TH SarabunPSK"/>
          <w:b/>
          <w:i w:val="0"/>
          <w:sz w:val="32"/>
        </w:rPr>
        <w:t>3.1 ความสำคัญของการเพาะเลี้ยงเนื้อเยื่อพืชในระดับโลกและไทย</w:t>
      </w:r>
    </w:p>
    <w:p>
      <w:pPr>
        <w:spacing w:after="120"/>
        <w:ind w:left="432"/>
      </w:pPr>
      <w:r>
        <w:rPr>
          <w:rFonts w:ascii="TH SarabunPSK" w:hAnsi="TH SarabunPSK" w:eastAsia="TH SarabunPSK" w:cs="TH SarabunPSK"/>
          <w:b w:val="0"/>
          <w:i w:val="0"/>
          <w:sz w:val="32"/>
        </w:rPr>
        <w:t>การเพาะเลี้ยงเนื้อเยื่อพืช (plant tissue culture หรือ micropropagation) เป็นเทคโนโลยีการขยายพันธุ์พืชที่ใช้ชิ้นส่วนขนาดเล็ก (explant) เพาะเลี้ยงในสภาพปลอดเชื้อบนอาหารสังเคราะห์ ปัจจุบันเทคโนโลยีนี้ถูกใช้อย่างกว้างขวางในเชิงพาณิชย์ครอบคลุมพืชเกษตร อาหาร เภสัชกรรม และเครื่องสำอางทั่วโลก (Hasnain et al., 2022) และเป็นแหล่งผลิตสารออกฤทธิ์ทางชีวภาพระดับอุตสาหกรรมที่ไม่ขึ้นกับฤดูกาลหรือสภาพภูมิอากาศ (Chandran et al., 2020)</w:t>
      </w:r>
    </w:p>
    <w:p>
      <w:pPr>
        <w:spacing w:after="120"/>
        <w:ind w:left="432"/>
      </w:pPr>
      <w:r>
        <w:rPr>
          <w:rFonts w:ascii="TH SarabunPSK" w:hAnsi="TH SarabunPSK" w:eastAsia="TH SarabunPSK" w:cs="TH SarabunPSK"/>
          <w:b w:val="0"/>
          <w:i w:val="0"/>
          <w:sz w:val="32"/>
        </w:rPr>
        <w:t>สำหรับประเทศไทย การเพาะเลี้ยงเนื้อเยื่อมีบทบาทสำคัญอย่างยิ่งในอุตสาหกรรมกล้วยไม้ ซึ่งเป็นสินค้าส่งออกสำคัญที่ประเทศไทยมีพื้นที่ปลูกประมาณ 7,420 เอเคอร์ (ราว 18,770 ไร่, ข้อมูล พ.ศ. 2555) และส่งออกมากกว่า 50% ของผลผลิตไปยังกว่า 148 ประเทศ (Thammasiri, 2015) นอกจากนี้หน่วยงานวิจัยของไทย เช่น ศูนย์พันธุวิศวกรรมและเทคโนโลยีชีวภาพแห่งชาติ (ไบโอเทค) ได้พัฒนาและถ่ายทอดเทคโนโลยีการเพาะเลี้ยงเนื้อเยื่อในเชิงพาณิชย์สำหรับพืชหลายชนิด เช่น อินทผลัมพันธุ์บาฮี (ศูนย์พันธุวิศวกรรมและเทคโนโลยีชีวภาพแห่งชาติ, 2565) และระบบเพาะเลี้ยงในอาหารเหลวด้วย bioreactor สำหรับปาล์มน้ำมันและมะพร้าวที่ช่วยเพิ่มความเร็วในการขยายพันธุ์ 3-4 เท่า (ศูนย์พันธุวิศวกรรมและเทคโนโลยีชีวภาพแห่งชาติ, 2563)</w:t>
      </w:r>
    </w:p>
    <w:p>
      <w:pPr>
        <w:spacing w:before="160" w:after="120"/>
      </w:pPr>
      <w:r>
        <w:rPr>
          <w:rFonts w:ascii="TH SarabunPSK" w:hAnsi="TH SarabunPSK" w:eastAsia="TH SarabunPSK" w:cs="TH SarabunPSK"/>
          <w:b/>
          <w:i w:val="0"/>
          <w:sz w:val="32"/>
        </w:rPr>
        <w:t>3.2 ปัญหา: การตัดสินใจย้ายต้นออกอนุบาล (acclimatization) ยังเป็นคอขวด</w:t>
      </w:r>
    </w:p>
    <w:p>
      <w:pPr>
        <w:spacing w:after="120"/>
        <w:ind w:left="432"/>
      </w:pPr>
      <w:r>
        <w:rPr>
          <w:rFonts w:ascii="TH SarabunPSK" w:hAnsi="TH SarabunPSK" w:eastAsia="TH SarabunPSK" w:cs="TH SarabunPSK"/>
          <w:b w:val="0"/>
          <w:i w:val="0"/>
          <w:sz w:val="32"/>
        </w:rPr>
        <w:t>แม้เทคโนโลยีเพาะเลี้ยงเนื้อเยื่อจะพัฒนาไปมาก แต่กระบวนการหนึ่งที่ยังคงพึ่งพาแรงงานคนอย่างมากคือการตัดสินใจว่าเมื่อใดจึงควรย้ายต้นกล้าออกจากขวดไปยังสภาพอนุบาล (acclimatization/hardening) ซึ่งเป็นขั้นตอนที่ต้องพิจารณารายขวด ทุก 3-8 สัปดาห์ของรอบการขยายพันธุ์ ขึ้นกับชนิดพืช (Pastelín Solano et al., 2019; Regni et al., 2025; Barua et al., 2022) การตัดสินใจที่ผิดพลาด — ย้ายเร็วเกินไป (ต้นยังไม่สมบูรณ์ มีระบบรากไม่ดี) หรือช้าเกินไป (แออัด เสี่ยง hyperhydricity) — อาจส่งผลกระทบร้ายแรง เช่น การตายของเนื้อเยื่อ (necrosis) และประสิทธิภาพการขยายพันธุ์ที่ลดลง (Abdalla et al., 2022)</w:t>
      </w:r>
    </w:p>
    <w:p>
      <w:pPr>
        <w:spacing w:after="120"/>
        <w:ind w:left="432"/>
      </w:pPr>
      <w:r>
        <w:rPr>
          <w:rFonts w:ascii="TH SarabunPSK" w:hAnsi="TH SarabunPSK" w:eastAsia="TH SarabunPSK" w:cs="TH SarabunPSK"/>
          <w:b w:val="0"/>
          <w:i w:val="0"/>
          <w:sz w:val="32"/>
        </w:rPr>
        <w:t>ปัจจุบันการประเมินความพร้อมอนุบาลในห้องปฏิบัติการส่วนใหญ่อาศัยการตรวจสอบด้วยสายตาของนักวิทยาศาสตร์เป็นรายขวด ซึ่งเป็นกระบวนการที่ "ใช้แรงงานมากและมีค่าใช้จ่ายสูง" (Murphy &amp; Adelberg, 2021) และในระบบ semi-solid ที่แพร่หลายที่สุด ก็ยังมีข้อจำกัดด้าน "อัตราการเพิ่มจำนวนต่ำและต้นทุนการผลิตสูง" (Nongdam et al., 2023) ยิ่งไปกว่านั้น ในห้องปฏิบัติการที่มีปริมาณขวดหลายร้อยถึงหลายพันขวด การตรวจสอบรายขวดอย่างละเอียดทำได้ไม่ทั่วถึง นักวิทยาศาสตร์มักใช้ประสบการณ์ส่วนบุคคลในการตัดสินใจ ซึ่งมีความแปรปรวนสูงระหว่างบุคคล</w:t>
      </w:r>
    </w:p>
    <w:p>
      <w:pPr>
        <w:spacing w:before="160" w:after="120"/>
      </w:pPr>
      <w:r>
        <w:rPr>
          <w:rFonts w:ascii="TH SarabunPSK" w:hAnsi="TH SarabunPSK" w:eastAsia="TH SarabunPSK" w:cs="TH SarabunPSK"/>
          <w:b/>
          <w:i w:val="0"/>
          <w:sz w:val="32"/>
        </w:rPr>
        <w:t>3.3 ช่องว่างขององค์ความรู้ (Research Gap)</w:t>
      </w:r>
    </w:p>
    <w:p>
      <w:pPr>
        <w:spacing w:after="120"/>
        <w:ind w:left="432"/>
      </w:pPr>
      <w:r>
        <w:rPr>
          <w:rFonts w:ascii="TH SarabunPSK" w:hAnsi="TH SarabunPSK" w:eastAsia="TH SarabunPSK" w:cs="TH SarabunPSK"/>
          <w:b w:val="0"/>
          <w:i w:val="0"/>
          <w:sz w:val="32"/>
        </w:rPr>
        <w:t>งานวิจัยที่ผ่านมามีความพยายามในการนำ computer vision มาใช้กับพืชเพาะเลี้ยงเนื้อเยื่อแบบไม่ทำลายตัวอย่าง (non-destructive) ผ่านขวดปิด เช่น ระบบ "Phenomenon" ที่ใช้ multi-sensor และ random forest segmentation สำหรับวัด projected area และ canopy height (Bethge et al., 2023) แต่ระบบดังกล่าวเป็น hardware เฉพาะราคาสูงและยังไม่ใช้ foundation model ที่สามารถ zero-shot ข้ามชนิดพืชได้</w:t>
      </w:r>
    </w:p>
    <w:p>
      <w:pPr>
        <w:spacing w:after="120"/>
        <w:ind w:left="432"/>
      </w:pPr>
      <w:r>
        <w:rPr>
          <w:rFonts w:ascii="TH SarabunPSK" w:hAnsi="TH SarabunPSK" w:eastAsia="TH SarabunPSK" w:cs="TH SarabunPSK"/>
          <w:b w:val="0"/>
          <w:i w:val="0"/>
          <w:sz w:val="32"/>
        </w:rPr>
        <w:t>ในด้านการประเมินความหนาแน่นของพืชในขวด Regni et al. (2025) เป็นงานที่ใกล้เคียงกับแนวทางของเรามากที่สุด โดยใช้ภาพถ่าย 3D จากสมาร์ตโฟนวัด canopy/covered area ต่อขวดและ shoot density ใน blackberry และ blueberry แต่ยังไม่มีงานใดที่ใช้ zero-shot foundation model ในการ segment ผ่านขวดแก้วโดยตรง หรือพัฒนาระบบ decision-support สำหรับจัดกลุ่มความพร้อมอนุบาลโดยอิงระบบราก</w:t>
      </w:r>
    </w:p>
    <w:p>
      <w:pPr>
        <w:spacing w:after="120"/>
        <w:ind w:left="432"/>
      </w:pPr>
      <w:r>
        <w:rPr>
          <w:rFonts w:ascii="TH SarabunPSK" w:hAnsi="TH SarabunPSK" w:eastAsia="TH SarabunPSK" w:cs="TH SarabunPSK"/>
          <w:b/>
          <w:i w:val="0"/>
          <w:sz w:val="32"/>
        </w:rPr>
        <w:t>นอกจากนี้ยังไม่มีระบบ low-cost (ใช้เพียงสมาร์ตโฟน) ที่สามารถทำงานข้ามชนิดพืช (cross-species) โดยไม่ต้องฝึกโมเดลใหม่ (re-train) สำหรับพืชแต่ละชนิด</w:t>
      </w:r>
      <w:r>
        <w:rPr>
          <w:rFonts w:ascii="TH SarabunPSK" w:hAnsi="TH SarabunPSK" w:eastAsia="TH SarabunPSK" w:cs="TH SarabunPSK"/>
          <w:b w:val="0"/>
          <w:i w:val="0"/>
          <w:sz w:val="32"/>
        </w:rPr>
        <w:t xml:space="preserve"> — นี่คือช่องว่างที่ VitroVision มุ่งตอบ</w:t>
      </w:r>
    </w:p>
    <w:p>
      <w:pPr>
        <w:spacing w:before="160" w:after="120"/>
      </w:pPr>
      <w:r>
        <w:rPr>
          <w:rFonts w:ascii="TH SarabunPSK" w:hAnsi="TH SarabunPSK" w:eastAsia="TH SarabunPSK" w:cs="TH SarabunPSK"/>
          <w:b/>
          <w:i w:val="0"/>
          <w:sz w:val="32"/>
        </w:rPr>
        <w:t>3.4 คำถามวิจัย (Research Question)</w:t>
      </w:r>
    </w:p>
    <w:p>
      <w:pPr>
        <w:spacing w:after="120"/>
        <w:ind w:left="432"/>
      </w:pPr>
      <w:r>
        <w:rPr>
          <w:rFonts w:ascii="TH SarabunPSK" w:hAnsi="TH SarabunPSK" w:eastAsia="TH SarabunPSK" w:cs="TH SarabunPSK"/>
          <w:b w:val="0"/>
          <w:i w:val="0"/>
          <w:sz w:val="32"/>
        </w:rPr>
        <w:t>ด้วยภาพถ่ายเพียงภาพเดียว (single snapshot) ผนวกกับ SAM3 PCS zero-shot segmentation (พรอมป์ 5 คำ รวม root + การตรวจจับขอบเขตขวด) และ rule-based triage algorithm ระบบสามารถจัดกลุ่มความพร้อมอนุบาลของขวดเพาะเลี้ยงเนื้อเยื่อ (ยังไม่พร้อม / พร้อมอนุบาล / ตรวจเอง) ได้ถูกต้องเพียงใดเมื่อเทียบกับวิธีพื้นฐาน (baseline) และค่าอ้างอิงจากผู้ประเมิน?</w:t>
      </w:r>
    </w:p>
    <w:p>
      <w:pPr>
        <w:spacing w:before="160" w:after="120"/>
      </w:pPr>
      <w:r>
        <w:rPr>
          <w:rFonts w:ascii="TH SarabunPSK" w:hAnsi="TH SarabunPSK" w:eastAsia="TH SarabunPSK" w:cs="TH SarabunPSK"/>
          <w:b/>
          <w:i w:val="0"/>
          <w:sz w:val="32"/>
        </w:rPr>
        <w:t>3.5 วัตถุประสงค์ของโครงงาน</w:t>
      </w:r>
    </w:p>
    <w:p>
      <w:pPr>
        <w:spacing w:after="120"/>
        <w:ind w:left="432"/>
      </w:pPr>
      <w:r>
        <w:rPr>
          <w:rFonts w:ascii="TH SarabunPSK" w:hAnsi="TH SarabunPSK" w:eastAsia="TH SarabunPSK" w:cs="TH SarabunPSK"/>
          <w:b w:val="0"/>
          <w:i w:val="0"/>
          <w:sz w:val="32"/>
        </w:rPr>
        <w:t>ดูในหัวข้อ 4</w:t>
      </w:r>
    </w:p>
    <w:p>
      <w:pPr>
        <w:spacing w:before="160" w:after="120"/>
      </w:pPr>
      <w:r>
        <w:rPr>
          <w:rFonts w:ascii="TH SarabunPSK" w:hAnsi="TH SarabunPSK" w:eastAsia="TH SarabunPSK" w:cs="TH SarabunPSK"/>
          <w:b/>
          <w:i w:val="0"/>
          <w:sz w:val="32"/>
        </w:rPr>
        <w:t>3.6 สมมติฐาน</w:t>
      </w:r>
    </w:p>
    <w:p>
      <w:pPr>
        <w:spacing w:after="120"/>
        <w:ind w:left="432"/>
      </w:pPr>
      <w:r>
        <w:rPr>
          <w:rFonts w:ascii="TH SarabunPSK" w:hAnsi="TH SarabunPSK" w:eastAsia="TH SarabunPSK" w:cs="TH SarabunPSK"/>
          <w:b/>
          <w:i w:val="0"/>
          <w:sz w:val="32"/>
        </w:rPr>
        <w:t>H₁:</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ต้นพืชเพาะเลี้ยงเนื้อเยื่อผ่านขวดแก้วที่มี glare, ฝ้า และ condensation ได้ โดยมี mIoU เฉลี่ย ≥ 0.65 เมื่อเทียบกับ ground truth ที่ annotate โดยมนุษย์ และสูงกว่า baseline (SAM2, YOLO-seg, การแบ่งส่วนเชิงคลาสสิก) อย่างมีนัยสำคัญ (อ้างอิงจากผล spike test 2026-07-05 และงาน Orvati Nia et al. 2026 ที่พบว่า SAM3 ให้ความแม่นยำสูงสุดข้ามโครงสร้างพืช)</w:t>
      </w:r>
    </w:p>
    <w:p>
      <w:pPr>
        <w:spacing w:after="120"/>
        <w:ind w:left="432"/>
      </w:pPr>
      <w:r>
        <w:rPr>
          <w:rFonts w:ascii="TH SarabunPSK" w:hAnsi="TH SarabunPSK" w:eastAsia="TH SarabunPSK" w:cs="TH SarabunPSK"/>
          <w:b/>
          <w:i w:val="0"/>
          <w:sz w:val="32"/>
        </w:rPr>
        <w:t>H₂:</w:t>
      </w:r>
      <w:r>
        <w:rPr>
          <w:rFonts w:ascii="TH SarabunPSK" w:hAnsi="TH SarabunPSK" w:eastAsia="TH SarabunPSK" w:cs="TH SarabunPSK"/>
          <w:b w:val="0"/>
          <w:i w:val="0"/>
          <w:sz w:val="32"/>
        </w:rPr>
        <w:t xml:space="preserve"> ชุด feature 6 กลุ่ม (โครงสร้าง/อวัยวะ/ความซับซ้อน/สี/คุณภาพภาพ/verdict) ที่คำนวณจาก mask ของ SAM3 PCS — โดยเฉพาะสัดส่วนระบบราก (root_ratio) ซึ่งเป็นตัวชี้วัดอันดับ 1 ของความพร้อมอนุบาล — สามารถจัดกลุ่มความพร้อมอนุบาลด้วย rule-based algorithm ได้ถูกต้อง ≥ 70% เมื่อเทียบกับการประเมินโดยนักวิทยาศาสตร์ห้องปฏิบัติการ (รอการทดสอบกับข้อมูลจริง)</w:t>
      </w:r>
    </w:p>
    <w:p>
      <w:pPr>
        <w:spacing w:before="280" w:after="120"/>
      </w:pPr>
      <w:r>
        <w:rPr>
          <w:rFonts w:ascii="TH SarabunPSK" w:hAnsi="TH SarabunPSK" w:eastAsia="TH SarabunPSK" w:cs="TH SarabunPSK"/>
          <w:b/>
          <w:i w:val="0"/>
          <w:sz w:val="32"/>
        </w:rPr>
        <w:t>4. วัตถุประสงค์</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สร้างชุดข้อมูลภาพถ่ายจริง</w:t>
      </w:r>
      <w:r>
        <w:rPr>
          <w:rFonts w:ascii="TH SarabunPSK" w:hAnsi="TH SarabunPSK" w:eastAsia="TH SarabunPSK" w:cs="TH SarabunPSK"/>
          <w:b w:val="0"/>
          <w:i w:val="0"/>
          <w:sz w:val="32"/>
        </w:rPr>
        <w:t>ของพืชเพาะเลี้ยงเนื้อเยื่อผ่านขวดแก้ว (≥ 100 ขวด พร้อม metadata และการกำกับภาพโดยมนุษย์บางส่วน) ซึ่งเป็นชุดข้อมูลใหม่ที่ยังไม่มีในงานวิจัยก่อนหน้า พร้อมระบบการวัดเชิงปริมาณ 6 กลุ่ม</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พัฒนาและประเมิน pipeline segmentation แบบ zero-shot</w:t>
      </w:r>
      <w:r>
        <w:rPr>
          <w:rFonts w:ascii="TH SarabunPSK" w:hAnsi="TH SarabunPSK" w:eastAsia="TH SarabunPSK" w:cs="TH SarabunPSK"/>
          <w:b w:val="0"/>
          <w:i w:val="0"/>
          <w:sz w:val="32"/>
        </w:rPr>
        <w:t xml:space="preserve"> ที่ใช้ SAM3 PCS (พรอมป์ 5 คำ) ร่วมกับการตรวจจับขอบเขตขวด (ROI) และขั้นตอนวิธีตัดสินใจแบบกฎ (rule-based triage) ที่จัดกลุ่มขวดเป็น 3 คลาส พร้อม confidence score และ manual override</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ประเมินเปรียบเทียบกับวิธีพื้นฐาน (baseline)</w:t>
      </w:r>
      <w:r>
        <w:rPr>
          <w:rFonts w:ascii="TH SarabunPSK" w:hAnsi="TH SarabunPSK" w:eastAsia="TH SarabunPSK" w:cs="TH SarabunPSK"/>
          <w:b w:val="0"/>
          <w:i w:val="0"/>
          <w:sz w:val="32"/>
        </w:rPr>
        <w:t xml:space="preserve"> — SAM2, YOLO-seg และการแบ่งส่วนเชิงคลาสสิก — ด้วยตัวชี้วัดมาตรฐาน mIoU, Dice, precision, recall และ F1 พร้อมวิเคราะห์ความไวของพรอมป์ (prompt sensitivity) และความไวของเกณฑ์ (threshold sensitivity)</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ตรวจสอบความถูกต้องของระบบ</w:t>
      </w:r>
      <w:r>
        <w:rPr>
          <w:rFonts w:ascii="TH SarabunPSK" w:hAnsi="TH SarabunPSK" w:eastAsia="TH SarabunPSK" w:cs="TH SarabunPSK"/>
          <w:b w:val="0"/>
          <w:i w:val="0"/>
          <w:sz w:val="32"/>
        </w:rPr>
        <w:t>เทียบกับการประเมินโดยนักวิทยาศาสตร์ห้องปฏิบัติการ และปรับเทียบ threshold สำหรับพืชแต่ละชนิด</w:t>
      </w:r>
    </w:p>
    <w:p>
      <w:pPr>
        <w:spacing w:before="280" w:after="120"/>
      </w:pPr>
      <w:r>
        <w:rPr>
          <w:rFonts w:ascii="TH SarabunPSK" w:hAnsi="TH SarabunPSK" w:eastAsia="TH SarabunPSK" w:cs="TH SarabunPSK"/>
          <w:b/>
          <w:i w:val="0"/>
          <w:sz w:val="32"/>
        </w:rPr>
        <w:t>5. สมมติฐาน</w:t>
      </w:r>
    </w:p>
    <w:p>
      <w:pPr>
        <w:spacing w:after="120"/>
        <w:ind w:left="432"/>
      </w:pPr>
      <w:r>
        <w:rPr>
          <w:rFonts w:ascii="TH SarabunPSK" w:hAnsi="TH SarabunPSK" w:eastAsia="TH SarabunPSK" w:cs="TH SarabunPSK"/>
          <w:b/>
          <w:i w:val="0"/>
          <w:sz w:val="32"/>
        </w:rPr>
        <w:t>สมมติฐานที่ 1 (เชิงเทคนิค — segmentation):</w:t>
      </w:r>
      <w:r>
        <w:rPr>
          <w:rFonts w:ascii="TH SarabunPSK" w:hAnsi="TH SarabunPSK" w:eastAsia="TH SarabunPSK" w:cs="TH SarabunPSK"/>
          <w:b w:val="0"/>
          <w:i w:val="0"/>
          <w:sz w:val="32"/>
        </w:rPr>
        <w:t xml:space="preserve"> SAM3 PCS ที่ใช้ text prompts 5 คำ (plant, leaf, shoot, stem, root) สามารถ segment ต้นพืชเพาะเลี้ยงเนื้อเยื่อผ่านขวดแก้วซึ่งมีสิ่งรบกวนทางแสง (glare, condensation, reflection) ได้ โดยมีค่าเฉลี่ย Intersection over Union (mIoU) ระหว่าง mask ที่ได้จากการ segment อัตโนมัติกับ ground truth ที่ annotate โดยมนุษย์ ≥ 0.65 และสูงกว่า baseline ทั้ง 3 วิธี (SAM2, YOLO-seg, การแบ่งส่วนเชิงคลาสสิก)</w:t>
      </w:r>
    </w:p>
    <w:p>
      <w:pPr>
        <w:spacing w:after="120"/>
        <w:ind w:left="432"/>
      </w:pPr>
      <w:r>
        <w:rPr>
          <w:rFonts w:ascii="TH SarabunPSK" w:hAnsi="TH SarabunPSK" w:eastAsia="TH SarabunPSK" w:cs="TH SarabunPSK"/>
          <w:b/>
          <w:i w:val="0"/>
          <w:sz w:val="32"/>
        </w:rPr>
        <w:t>สมมติฐานที่ 2 (เชิงการประยุกต์ — การจัดกลุ่ม):</w:t>
      </w:r>
      <w:r>
        <w:rPr>
          <w:rFonts w:ascii="TH SarabunPSK" w:hAnsi="TH SarabunPSK" w:eastAsia="TH SarabunPSK" w:cs="TH SarabunPSK"/>
          <w:b w:val="0"/>
          <w:i w:val="0"/>
          <w:sz w:val="32"/>
        </w:rPr>
        <w:t xml:space="preserve"> ชุด feature 6 กลุ่มที่คำนวณจาก SAM3 mask ผนวกกับ metadata (days_since_last_subculture) โดยเฉพาะสัดส่วนระบบราก (root_ratio) สามารถจำแนกขวดเพาะเลี้ยงเนื้อเยื่อออกเป็นกลุ่มความพร้อมอนุบาล (ยังไม่พร้อม / พร้อมอนุบาล / ตรวจเอง) ได้ถูกต้อง ≥ 70% เมื่อเทียบกับการประเมินโดยนักวิทยาศาสตร์ที่มีประสบการณ์ในห้องปฏิบัติการ โดยมีค่า minimum sensitivity ≥ 0.6 สำหรับกลุ่มพร้อมอนุบาล (กลุ่มเป้าหมายหลัก)</w:t>
      </w:r>
    </w:p>
    <w:p>
      <w:pPr>
        <w:spacing w:before="280" w:after="120"/>
      </w:pPr>
      <w:r>
        <w:rPr>
          <w:rFonts w:ascii="TH SarabunPSK" w:hAnsi="TH SarabunPSK" w:eastAsia="TH SarabunPSK" w:cs="TH SarabunPSK"/>
          <w:b/>
          <w:i w:val="0"/>
          <w:sz w:val="32"/>
        </w:rPr>
        <w:t>6. วัสดุอุปกรณ์</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rFonts w:ascii="TH SarabunPSK" w:hAnsi="TH SarabunPSK" w:eastAsia="TH SarabunPSK" w:cs="TH SarabunPSK"/>
                <w:b/>
                <w:i w:val="0"/>
                <w:sz w:val="28"/>
              </w:rPr>
              <w:t>อุปกรณ์/ซอฟต์แวร์</w:t>
            </w:r>
          </w:p>
        </w:tc>
        <w:tc>
          <w:tcPr>
            <w:tcW w:type="dxa" w:w="3009"/>
          </w:tcPr>
          <w:p>
            <w:r/>
            <w:r>
              <w:rPr>
                <w:rFonts w:ascii="TH SarabunPSK" w:hAnsi="TH SarabunPSK" w:eastAsia="TH SarabunPSK" w:cs="TH SarabunPSK"/>
                <w:b/>
                <w:i w:val="0"/>
                <w:sz w:val="28"/>
              </w:rPr>
              <w:t>รายละเอียด</w:t>
            </w:r>
          </w:p>
        </w:tc>
        <w:tc>
          <w:tcPr>
            <w:tcW w:type="dxa" w:w="3009"/>
          </w:tcPr>
          <w:p>
            <w:r/>
            <w:r>
              <w:rPr>
                <w:rFonts w:ascii="TH SarabunPSK" w:hAnsi="TH SarabunPSK" w:eastAsia="TH SarabunPSK" w:cs="TH SarabunPSK"/>
                <w:b/>
                <w:i w:val="0"/>
                <w:sz w:val="28"/>
              </w:rPr>
              <w:t>การใช้งาน</w:t>
            </w:r>
          </w:p>
        </w:tc>
      </w:tr>
      <w:tr>
        <w:tc>
          <w:tcPr>
            <w:tcW w:type="dxa" w:w="3009"/>
          </w:tcPr>
          <w:p>
            <w:r/>
            <w:r>
              <w:rPr>
                <w:rFonts w:ascii="TH SarabunPSK" w:hAnsi="TH SarabunPSK" w:eastAsia="TH SarabunPSK" w:cs="TH SarabunPSK"/>
                <w:b w:val="0"/>
                <w:i w:val="0"/>
                <w:sz w:val="28"/>
              </w:rPr>
              <w:t>Samsung Galaxy S24 FE</w:t>
            </w:r>
          </w:p>
        </w:tc>
        <w:tc>
          <w:tcPr>
            <w:tcW w:type="dxa" w:w="3009"/>
          </w:tcPr>
          <w:p>
            <w:r/>
            <w:r>
              <w:rPr>
                <w:rFonts w:ascii="TH SarabunPSK" w:hAnsi="TH SarabunPSK" w:eastAsia="TH SarabunPSK" w:cs="TH SarabunPSK"/>
                <w:b w:val="0"/>
                <w:i w:val="0"/>
                <w:sz w:val="28"/>
              </w:rPr>
              <w:t>สมาร์ตโฟนระบบ Android, กล้อง 50MP</w:t>
            </w:r>
          </w:p>
        </w:tc>
        <w:tc>
          <w:tcPr>
            <w:tcW w:type="dxa" w:w="3009"/>
          </w:tcPr>
          <w:p>
            <w:r/>
            <w:r>
              <w:rPr>
                <w:rFonts w:ascii="TH SarabunPSK" w:hAnsi="TH SarabunPSK" w:eastAsia="TH SarabunPSK" w:cs="TH SarabunPSK"/>
                <w:b w:val="0"/>
                <w:i w:val="0"/>
                <w:sz w:val="28"/>
              </w:rPr>
              <w:t>ถ่ายภาพขวดเพาะเลี้ยงเนื้อเยื่อในระยะคงที่</w:t>
            </w:r>
          </w:p>
        </w:tc>
      </w:tr>
      <w:tr>
        <w:tc>
          <w:tcPr>
            <w:tcW w:type="dxa" w:w="3009"/>
          </w:tcPr>
          <w:p>
            <w:r/>
            <w:r>
              <w:rPr>
                <w:rFonts w:ascii="TH SarabunPSK" w:hAnsi="TH SarabunPSK" w:eastAsia="TH SarabunPSK" w:cs="TH SarabunPSK"/>
                <w:b w:val="0"/>
                <w:i w:val="0"/>
                <w:sz w:val="28"/>
              </w:rPr>
              <w:t>ขวดเพาะเลี้ยงเนื้อเยื่อ (มาตรฐาน)</w:t>
            </w:r>
          </w:p>
        </w:tc>
        <w:tc>
          <w:tcPr>
            <w:tcW w:type="dxa" w:w="3009"/>
          </w:tcPr>
          <w:p>
            <w:r/>
            <w:r>
              <w:rPr>
                <w:rFonts w:ascii="TH SarabunPSK" w:hAnsi="TH SarabunPSK" w:eastAsia="TH SarabunPSK" w:cs="TH SarabunPSK"/>
                <w:b w:val="0"/>
                <w:i w:val="0"/>
                <w:sz w:val="28"/>
              </w:rPr>
              <w:t>ขวดแก้วใส ขนาดประมาณ 4-8 oz</w:t>
            </w:r>
          </w:p>
        </w:tc>
        <w:tc>
          <w:tcPr>
            <w:tcW w:type="dxa" w:w="3009"/>
          </w:tcPr>
          <w:p>
            <w:r/>
            <w:r>
              <w:rPr>
                <w:rFonts w:ascii="TH SarabunPSK" w:hAnsi="TH SarabunPSK" w:eastAsia="TH SarabunPSK" w:cs="TH SarabunPSK"/>
                <w:b w:val="0"/>
                <w:i w:val="0"/>
                <w:sz w:val="28"/>
              </w:rPr>
              <w:t>ภาชนะบรรจุพืชเพาะเลี้ยงเนื้อเยื่อ</w:t>
            </w:r>
          </w:p>
        </w:tc>
      </w:tr>
      <w:tr>
        <w:tc>
          <w:tcPr>
            <w:tcW w:type="dxa" w:w="3009"/>
          </w:tcPr>
          <w:p>
            <w:r/>
            <w:r>
              <w:rPr>
                <w:rFonts w:ascii="TH SarabunPSK" w:hAnsi="TH SarabunPSK" w:eastAsia="TH SarabunPSK" w:cs="TH SarabunPSK"/>
                <w:b w:val="0"/>
                <w:i w:val="0"/>
                <w:sz w:val="28"/>
              </w:rPr>
              <w:t>พืชเพาะเลี้ยงเนื้อเยื่อหลายชนิด</w:t>
            </w:r>
          </w:p>
        </w:tc>
        <w:tc>
          <w:tcPr>
            <w:tcW w:type="dxa" w:w="3009"/>
          </w:tcPr>
          <w:p>
            <w:r/>
            <w:r>
              <w:rPr>
                <w:rFonts w:ascii="TH SarabunPSK" w:hAnsi="TH SarabunPSK" w:eastAsia="TH SarabunPSK" w:cs="TH SarabunPSK"/>
                <w:b w:val="0"/>
                <w:i w:val="0"/>
                <w:sz w:val="28"/>
              </w:rPr>
              <w:t>อย่างน้อย 2-3 ชนิด (เช่น กล้วยไม้, กล้วย, พืชที่แล็บมี)</w:t>
            </w:r>
          </w:p>
        </w:tc>
        <w:tc>
          <w:tcPr>
            <w:tcW w:type="dxa" w:w="3009"/>
          </w:tcPr>
          <w:p>
            <w:r/>
            <w:r>
              <w:rPr>
                <w:rFonts w:ascii="TH SarabunPSK" w:hAnsi="TH SarabunPSK" w:eastAsia="TH SarabunPSK" w:cs="TH SarabunPSK"/>
                <w:b w:val="0"/>
                <w:i w:val="0"/>
                <w:sz w:val="28"/>
              </w:rPr>
              <w:t>ตัวอย่างสำหรับทดสอบระบบ</w:t>
            </w:r>
          </w:p>
        </w:tc>
      </w:tr>
      <w:tr>
        <w:tc>
          <w:tcPr>
            <w:tcW w:type="dxa" w:w="3009"/>
          </w:tcPr>
          <w:p>
            <w:r/>
            <w:r>
              <w:rPr>
                <w:rFonts w:ascii="TH SarabunPSK" w:hAnsi="TH SarabunPSK" w:eastAsia="TH SarabunPSK" w:cs="TH SarabunPSK"/>
                <w:b w:val="0"/>
                <w:i w:val="0"/>
                <w:sz w:val="28"/>
              </w:rPr>
              <w:t>Roboflow Account (Plan ที่รองรับ SAM3 PCS API)</w:t>
            </w:r>
          </w:p>
        </w:tc>
        <w:tc>
          <w:tcPr>
            <w:tcW w:type="dxa" w:w="3009"/>
          </w:tcPr>
          <w:p>
            <w:r/>
            <w:r>
              <w:rPr>
                <w:rFonts w:ascii="TH SarabunPSK" w:hAnsi="TH SarabunPSK" w:eastAsia="TH SarabunPSK" w:cs="TH SarabunPSK"/>
                <w:b w:val="0"/>
                <w:i w:val="0"/>
                <w:sz w:val="28"/>
              </w:rPr>
              <w:t>บัญชี Roboflow พร้อม API key</w:t>
            </w:r>
          </w:p>
        </w:tc>
        <w:tc>
          <w:tcPr>
            <w:tcW w:type="dxa" w:w="3009"/>
          </w:tcPr>
          <w:p>
            <w:r/>
            <w:r>
              <w:rPr>
                <w:rFonts w:ascii="TH SarabunPSK" w:hAnsi="TH SarabunPSK" w:eastAsia="TH SarabunPSK" w:cs="TH SarabunPSK"/>
                <w:b w:val="0"/>
                <w:i w:val="0"/>
                <w:sz w:val="28"/>
              </w:rPr>
              <w:t>ส่งภาพไปยัง SAM3 PCS API</w:t>
            </w:r>
          </w:p>
        </w:tc>
      </w:tr>
      <w:tr>
        <w:tc>
          <w:tcPr>
            <w:tcW w:type="dxa" w:w="3009"/>
          </w:tcPr>
          <w:p>
            <w:r/>
            <w:r>
              <w:rPr>
                <w:rFonts w:ascii="TH SarabunPSK" w:hAnsi="TH SarabunPSK" w:eastAsia="TH SarabunPSK" w:cs="TH SarabunPSK"/>
                <w:b w:val="0"/>
                <w:i w:val="0"/>
                <w:sz w:val="28"/>
              </w:rPr>
              <w:t>SAM3 PCS API (ผ่าน Roboflow)</w:t>
            </w:r>
          </w:p>
        </w:tc>
        <w:tc>
          <w:tcPr>
            <w:tcW w:type="dxa" w:w="3009"/>
          </w:tcPr>
          <w:p>
            <w:r/>
            <w:r>
              <w:rPr>
                <w:rFonts w:ascii="TH SarabunPSK" w:hAnsi="TH SarabunPSK" w:eastAsia="TH SarabunPSK" w:cs="TH SarabunPSK"/>
                <w:b w:val="0"/>
                <w:i w:val="0"/>
                <w:sz w:val="28"/>
              </w:rPr>
              <w:t>โมเดล Carion et al. (2025) — Promptable Concept Segmentation</w:t>
            </w:r>
          </w:p>
        </w:tc>
        <w:tc>
          <w:tcPr>
            <w:tcW w:type="dxa" w:w="3009"/>
          </w:tcPr>
          <w:p>
            <w:r/>
            <w:r>
              <w:rPr>
                <w:rFonts w:ascii="TH SarabunPSK" w:hAnsi="TH SarabunPSK" w:eastAsia="TH SarabunPSK" w:cs="TH SarabunPSK"/>
                <w:b w:val="0"/>
                <w:i w:val="0"/>
                <w:sz w:val="28"/>
              </w:rPr>
              <w:t>Segment ต้นพืชและใบจากภาพ</w:t>
            </w:r>
          </w:p>
        </w:tc>
      </w:tr>
      <w:tr>
        <w:tc>
          <w:tcPr>
            <w:tcW w:type="dxa" w:w="3009"/>
          </w:tcPr>
          <w:p>
            <w:r/>
            <w:r>
              <w:rPr>
                <w:rFonts w:ascii="TH SarabunPSK" w:hAnsi="TH SarabunPSK" w:eastAsia="TH SarabunPSK" w:cs="TH SarabunPSK"/>
                <w:b w:val="0"/>
                <w:i w:val="0"/>
                <w:sz w:val="28"/>
              </w:rPr>
              <w:t>Android Studio + Kotlin/Java</w:t>
            </w:r>
          </w:p>
        </w:tc>
        <w:tc>
          <w:tcPr>
            <w:tcW w:type="dxa" w:w="3009"/>
          </w:tcPr>
          <w:p>
            <w:r/>
            <w:r>
              <w:rPr>
                <w:rFonts w:ascii="TH SarabunPSK" w:hAnsi="TH SarabunPSK" w:eastAsia="TH SarabunPSK" w:cs="TH SarabunPSK"/>
                <w:b w:val="0"/>
                <w:i w:val="0"/>
                <w:sz w:val="28"/>
              </w:rPr>
              <w:t>IDE สำหรับพัฒนาแอปพลิเคชัน Android</w:t>
            </w:r>
          </w:p>
        </w:tc>
        <w:tc>
          <w:tcPr>
            <w:tcW w:type="dxa" w:w="3009"/>
          </w:tcPr>
          <w:p>
            <w:r/>
            <w:r>
              <w:rPr>
                <w:rFonts w:ascii="TH SarabunPSK" w:hAnsi="TH SarabunPSK" w:eastAsia="TH SarabunPSK" w:cs="TH SarabunPSK"/>
                <w:b w:val="0"/>
                <w:i w:val="0"/>
                <w:sz w:val="28"/>
              </w:rPr>
              <w:t>พัฒนาแอปพลิเคชัน VitroVision</w:t>
            </w:r>
          </w:p>
        </w:tc>
      </w:tr>
      <w:tr>
        <w:tc>
          <w:tcPr>
            <w:tcW w:type="dxa" w:w="3009"/>
          </w:tcPr>
          <w:p>
            <w:r/>
            <w:r>
              <w:rPr>
                <w:rFonts w:ascii="TH SarabunPSK" w:hAnsi="TH SarabunPSK" w:eastAsia="TH SarabunPSK" w:cs="TH SarabunPSK"/>
                <w:b w:val="0"/>
                <w:i w:val="0"/>
                <w:sz w:val="28"/>
              </w:rPr>
              <w:t>กล้องถ่ายรูป/ขาตั้งกล้อง</w:t>
            </w:r>
          </w:p>
        </w:tc>
        <w:tc>
          <w:tcPr>
            <w:tcW w:type="dxa" w:w="3009"/>
          </w:tcPr>
          <w:p>
            <w:r/>
            <w:r>
              <w:rPr>
                <w:rFonts w:ascii="TH SarabunPSK" w:hAnsi="TH SarabunPSK" w:eastAsia="TH SarabunPSK" w:cs="TH SarabunPSK"/>
                <w:b w:val="0"/>
                <w:i w:val="0"/>
                <w:sz w:val="28"/>
              </w:rPr>
              <w:t>สำหรับจัดระยะถ่ายคงที่</w:t>
            </w:r>
          </w:p>
        </w:tc>
        <w:tc>
          <w:tcPr>
            <w:tcW w:type="dxa" w:w="3009"/>
          </w:tcPr>
          <w:p>
            <w:r/>
            <w:r>
              <w:rPr>
                <w:rFonts w:ascii="TH SarabunPSK" w:hAnsi="TH SarabunPSK" w:eastAsia="TH SarabunPSK" w:cs="TH SarabunPSK"/>
                <w:b w:val="0"/>
                <w:i w:val="0"/>
                <w:sz w:val="28"/>
              </w:rPr>
              <w:t>ถ่ายภาพในชุดข้อมูล validation</w:t>
            </w:r>
          </w:p>
        </w:tc>
      </w:tr>
      <w:tr>
        <w:tc>
          <w:tcPr>
            <w:tcW w:type="dxa" w:w="3009"/>
          </w:tcPr>
          <w:p>
            <w:r/>
            <w:r>
              <w:rPr>
                <w:rFonts w:ascii="TH SarabunPSK" w:hAnsi="TH SarabunPSK" w:eastAsia="TH SarabunPSK" w:cs="TH SarabunPSK"/>
                <w:b w:val="0"/>
                <w:i w:val="0"/>
                <w:sz w:val="28"/>
              </w:rPr>
              <w:t>คอมพิวเตอร์สำหรับพัฒนา</w:t>
            </w:r>
          </w:p>
        </w:tc>
        <w:tc>
          <w:tcPr>
            <w:tcW w:type="dxa" w:w="3009"/>
          </w:tcPr>
          <w:p>
            <w:r/>
            <w:r>
              <w:rPr>
                <w:rFonts w:ascii="TH SarabunPSK" w:hAnsi="TH SarabunPSK" w:eastAsia="TH SarabunPSK" w:cs="TH SarabunPSK"/>
                <w:b w:val="0"/>
                <w:i w:val="0"/>
                <w:sz w:val="28"/>
              </w:rPr>
              <w:t>เครื่องพัฒนาที่เชื่อมต่ออินเทอร์เน็ต</w:t>
            </w:r>
          </w:p>
        </w:tc>
        <w:tc>
          <w:tcPr>
            <w:tcW w:type="dxa" w:w="3009"/>
          </w:tcPr>
          <w:p>
            <w:r/>
            <w:r>
              <w:rPr>
                <w:rFonts w:ascii="TH SarabunPSK" w:hAnsi="TH SarabunPSK" w:eastAsia="TH SarabunPSK" w:cs="TH SarabunPSK"/>
                <w:b w:val="0"/>
                <w:i w:val="0"/>
                <w:sz w:val="28"/>
              </w:rPr>
              <w:t>ทดสอบและ debug ระบบ</w:t>
            </w:r>
          </w:p>
        </w:tc>
      </w:tr>
    </w:tbl>
    <w:p>
      <w:pPr>
        <w:spacing w:before="280" w:after="120"/>
      </w:pPr>
      <w:r>
        <w:rPr>
          <w:rFonts w:ascii="TH SarabunPSK" w:hAnsi="TH SarabunPSK" w:eastAsia="TH SarabunPSK" w:cs="TH SarabunPSK"/>
          <w:b/>
          <w:i w:val="0"/>
          <w:sz w:val="32"/>
        </w:rPr>
        <w:t>7. วิธีการดำเนินการ (Methodology)</w:t>
      </w:r>
    </w:p>
    <w:p>
      <w:pPr>
        <w:spacing w:before="160" w:after="120"/>
      </w:pPr>
      <w:r>
        <w:rPr>
          <w:rFonts w:ascii="TH SarabunPSK" w:hAnsi="TH SarabunPSK" w:eastAsia="TH SarabunPSK" w:cs="TH SarabunPSK"/>
          <w:b/>
          <w:i w:val="0"/>
          <w:sz w:val="32"/>
        </w:rPr>
        <w:t>7.1 การเก็บข้อมูล (Data Collection)</w:t>
      </w:r>
    </w:p>
    <w:p>
      <w:pPr>
        <w:spacing w:after="120"/>
        <w:ind w:left="432"/>
      </w:pPr>
      <w:r>
        <w:rPr>
          <w:rFonts w:ascii="TH SarabunPSK" w:hAnsi="TH SarabunPSK" w:eastAsia="TH SarabunPSK" w:cs="TH SarabunPSK"/>
          <w:b w:val="0"/>
          <w:i w:val="0"/>
          <w:sz w:val="32"/>
        </w:rPr>
        <w:t>การเก็บข้อมูลภาพถ่ายขวดเพาะเลี้ยงเนื้อเยื่อดำเนินการตามขั้นตอนดังนี้</w:t>
      </w:r>
    </w:p>
    <w:p>
      <w:pPr>
        <w:spacing w:after="120"/>
        <w:ind w:left="432"/>
      </w:pPr>
      <w:r>
        <w:rPr>
          <w:rFonts w:ascii="TH SarabunPSK" w:hAnsi="TH SarabunPSK" w:eastAsia="TH SarabunPSK" w:cs="TH SarabunPSK"/>
          <w:b/>
          <w:i w:val="0"/>
          <w:sz w:val="32"/>
        </w:rPr>
        <w:t>7.1.1 การจัดฉากถ่ายภาพมาตรฐาน</w:t>
      </w:r>
    </w:p>
    <w:p>
      <w:pPr>
        <w:spacing w:after="80"/>
        <w:ind w:left="720"/>
      </w:pPr>
      <w:r>
        <w:rPr>
          <w:rFonts w:ascii="TH SarabunPSK" w:hAnsi="TH SarabunPSK" w:eastAsia="TH SarabunPSK" w:cs="TH SarabunPSK"/>
          <w:b w:val="0"/>
          <w:i w:val="0"/>
          <w:sz w:val="32"/>
        </w:rPr>
        <w:t>• วางขวดเพาะเลี้ยงเนื้อเยื่อบนพื้นหลังสีขาว/ดำด้าน (matte) เพื่อลดแสงสะท้อน</w:t>
      </w:r>
    </w:p>
    <w:p>
      <w:pPr>
        <w:spacing w:after="80"/>
        <w:ind w:left="720"/>
      </w:pPr>
      <w:r>
        <w:rPr>
          <w:rFonts w:ascii="TH SarabunPSK" w:hAnsi="TH SarabunPSK" w:eastAsia="TH SarabunPSK" w:cs="TH SarabunPSK"/>
          <w:b w:val="0"/>
          <w:i w:val="0"/>
          <w:sz w:val="32"/>
        </w:rPr>
        <w:t>• ติดตั้งสมาร์ตโฟนบนขาตั้งกล้องในระยะคงที่ 20-30 เซนติเมตรจากขวด โดยให้กล้องอยู่ในแนวระดับเดียวกันกับกึ่งกลางขวด</w:t>
      </w:r>
    </w:p>
    <w:p>
      <w:pPr>
        <w:spacing w:after="80"/>
        <w:ind w:left="720"/>
      </w:pPr>
      <w:r>
        <w:rPr>
          <w:rFonts w:ascii="TH SarabunPSK" w:hAnsi="TH SarabunPSK" w:eastAsia="TH SarabunPSK" w:cs="TH SarabunPSK"/>
          <w:b w:val="0"/>
          <w:i w:val="0"/>
          <w:sz w:val="32"/>
        </w:rPr>
        <w:t>• จัดแสงจากด้านข้าง (side-lighting) มุมประมาณ 45 องศา หลีกเลี่ยงแสงจากด้านหน้าโดยตรงเพื่อลด glare</w:t>
      </w:r>
    </w:p>
    <w:p>
      <w:pPr>
        <w:spacing w:after="80"/>
        <w:ind w:left="720"/>
      </w:pPr>
      <w:r>
        <w:rPr>
          <w:rFonts w:ascii="TH SarabunPSK" w:hAnsi="TH SarabunPSK" w:eastAsia="TH SarabunPSK" w:cs="TH SarabunPSK"/>
          <w:b w:val="0"/>
          <w:i w:val="0"/>
          <w:sz w:val="32"/>
        </w:rPr>
        <w:t>• ถ่ายภาพที่ความละเอียด 12-50MP (ขึ้นกับกล้อง) ในรูปแบบ JPEG โดยไม่ใช้แฟลช</w:t>
      </w:r>
    </w:p>
    <w:p>
      <w:pPr>
        <w:spacing w:after="80"/>
        <w:ind w:left="720"/>
      </w:pPr>
      <w:r>
        <w:rPr>
          <w:rFonts w:ascii="TH SarabunPSK" w:hAnsi="TH SarabunPSK" w:eastAsia="TH SarabunPSK" w:cs="TH SarabunPSK"/>
          <w:b w:val="0"/>
          <w:i w:val="0"/>
          <w:sz w:val="32"/>
        </w:rPr>
        <w:t>• ถ่ายภาพซ้ำ 2-3 ครั้งต่อขวด เพื่อให้มีภาพสำรองในกรณีที่เกิด glare หรือ motion blur</w:t>
      </w:r>
    </w:p>
    <w:p>
      <w:pPr>
        <w:spacing w:after="120"/>
        <w:ind w:left="432"/>
      </w:pPr>
      <w:r>
        <w:rPr>
          <w:rFonts w:ascii="TH SarabunPSK" w:hAnsi="TH SarabunPSK" w:eastAsia="TH SarabunPSK" w:cs="TH SarabunPSK"/>
          <w:b/>
          <w:i w:val="0"/>
          <w:sz w:val="32"/>
        </w:rPr>
        <w:t>7.1.2 ข้อมูล metadata ที่บันทึกคู่กับภาพ</w:t>
      </w:r>
    </w:p>
    <w:p>
      <w:pPr>
        <w:spacing w:after="80"/>
        <w:ind w:left="720"/>
      </w:pPr>
      <w:r>
        <w:rPr>
          <w:rFonts w:ascii="TH SarabunPSK" w:hAnsi="TH SarabunPSK" w:eastAsia="TH SarabunPSK" w:cs="TH SarabunPSK"/>
          <w:b w:val="0"/>
          <w:i w:val="0"/>
          <w:sz w:val="32"/>
        </w:rPr>
        <w:t>• วันที่ถ่ายภาพ (timestamp)</w:t>
      </w:r>
    </w:p>
    <w:p>
      <w:pPr>
        <w:spacing w:after="80"/>
        <w:ind w:left="720"/>
      </w:pPr>
      <w:r>
        <w:rPr>
          <w:rFonts w:ascii="TH SarabunPSK" w:hAnsi="TH SarabunPSK" w:eastAsia="TH SarabunPSK" w:cs="TH SarabunPSK"/>
          <w:b w:val="0"/>
          <w:i w:val="0"/>
          <w:sz w:val="32"/>
        </w:rPr>
        <w:t>• วันที่ตัดย้ายครั้งล่าสุด (days_since_last_subculture) — บริบทอายุของต้นในรอบขยายพันธุ์</w:t>
      </w:r>
    </w:p>
    <w:p>
      <w:pPr>
        <w:spacing w:after="80"/>
        <w:ind w:left="720"/>
      </w:pPr>
      <w:r>
        <w:rPr>
          <w:rFonts w:ascii="TH SarabunPSK" w:hAnsi="TH SarabunPSK" w:eastAsia="TH SarabunPSK" w:cs="TH SarabunPSK"/>
          <w:b w:val="0"/>
          <w:i w:val="0"/>
          <w:sz w:val="32"/>
        </w:rPr>
        <w:t>• ชนิดพืช (species/cultivar)</w:t>
      </w:r>
    </w:p>
    <w:p>
      <w:pPr>
        <w:spacing w:after="80"/>
        <w:ind w:left="720"/>
      </w:pPr>
      <w:r>
        <w:rPr>
          <w:rFonts w:ascii="TH SarabunPSK" w:hAnsi="TH SarabunPSK" w:eastAsia="TH SarabunPSK" w:cs="TH SarabunPSK"/>
          <w:b w:val="0"/>
          <w:i w:val="0"/>
          <w:sz w:val="32"/>
        </w:rPr>
        <w:t>• จำนวนวันที่อยู่ในรอบขยายพันธุ์ปัจจุบัน</w:t>
      </w:r>
    </w:p>
    <w:p>
      <w:pPr>
        <w:spacing w:after="80"/>
        <w:ind w:left="720"/>
      </w:pPr>
      <w:r>
        <w:rPr>
          <w:rFonts w:ascii="TH SarabunPSK" w:hAnsi="TH SarabunPSK" w:eastAsia="TH SarabunPSK" w:cs="TH SarabunPSK"/>
          <w:b w:val="0"/>
          <w:i w:val="0"/>
          <w:sz w:val="32"/>
        </w:rPr>
        <w:t>• การประเมินโดยนักวิทยาศาสตร์ (ground truth): ยังไม่พร้อม / พร้อมอนุบาล / ตรวจเอง</w:t>
      </w:r>
    </w:p>
    <w:p>
      <w:pPr>
        <w:spacing w:after="120"/>
        <w:ind w:left="432"/>
      </w:pPr>
      <w:r>
        <w:rPr>
          <w:rFonts w:ascii="TH SarabunPSK" w:hAnsi="TH SarabunPSK" w:eastAsia="TH SarabunPSK" w:cs="TH SarabunPSK"/>
          <w:b/>
          <w:i w:val="0"/>
          <w:sz w:val="32"/>
        </w:rPr>
        <w:t>7.1.3 จำนวนตัวอย่างเป้าหมาย</w:t>
      </w:r>
    </w:p>
    <w:p>
      <w:pPr>
        <w:spacing w:after="80"/>
        <w:ind w:left="720"/>
      </w:pPr>
      <w:r>
        <w:rPr>
          <w:rFonts w:ascii="TH SarabunPSK" w:hAnsi="TH SarabunPSK" w:eastAsia="TH SarabunPSK" w:cs="TH SarabunPSK"/>
          <w:b w:val="0"/>
          <w:i w:val="0"/>
          <w:sz w:val="32"/>
        </w:rPr>
        <w:t>• อย่างน้อย 100 ขวด กระจายครอบคลุม 3 คลาส (≥ 30 ตัวอย่างต่อคลาส)</w:t>
      </w:r>
    </w:p>
    <w:p>
      <w:pPr>
        <w:spacing w:after="80"/>
        <w:ind w:left="720"/>
      </w:pPr>
      <w:r>
        <w:rPr>
          <w:rFonts w:ascii="TH SarabunPSK" w:hAnsi="TH SarabunPSK" w:eastAsia="TH SarabunPSK" w:cs="TH SarabunPSK"/>
          <w:b w:val="0"/>
          <w:i w:val="0"/>
          <w:sz w:val="32"/>
        </w:rPr>
        <w:t>• ครอบคลุมพืชอย่างน้อย 2-3 ชนิดหรือสายพันธุ์ ที่มีความแตกต่างทางสัณฐานวิทยา</w:t>
      </w:r>
    </w:p>
    <w:p>
      <w:pPr>
        <w:spacing w:before="160" w:after="120"/>
      </w:pPr>
      <w:r>
        <w:rPr>
          <w:rFonts w:ascii="TH SarabunPSK" w:hAnsi="TH SarabunPSK" w:eastAsia="TH SarabunPSK" w:cs="TH SarabunPSK"/>
          <w:b/>
          <w:i w:val="0"/>
          <w:sz w:val="32"/>
        </w:rPr>
        <w:t>7.2 ขั้นตอนการประมวลผลภาพ (Image Processing Pipeline)</w:t>
      </w:r>
    </w:p>
    <w:p>
      <w:pPr>
        <w:spacing w:after="120"/>
        <w:ind w:left="432"/>
      </w:pPr>
      <w:r>
        <w:rPr>
          <w:rFonts w:ascii="TH SarabunPSK" w:hAnsi="TH SarabunPSK" w:eastAsia="TH SarabunPSK" w:cs="TH SarabunPSK"/>
          <w:b/>
          <w:i w:val="0"/>
          <w:sz w:val="32"/>
        </w:rPr>
        <w:t>7.2.1 การรัน SAM3 PCS (facebook/sam3) บน Google Colab</w:t>
      </w:r>
    </w:p>
    <w:p>
      <w:pPr>
        <w:spacing w:after="80"/>
        <w:ind w:left="720"/>
      </w:pPr>
      <w:r>
        <w:rPr>
          <w:rFonts w:ascii="TH SarabunPSK" w:hAnsi="TH SarabunPSK" w:eastAsia="TH SarabunPSK" w:cs="TH SarabunPSK"/>
          <w:b w:val="0"/>
          <w:i w:val="0"/>
          <w:sz w:val="32"/>
        </w:rPr>
        <w:t>1. รวบรวมภาพถ่ายขวดจากชุดข้อมูล (ภาพจริงจากห้องปฏิบัติการ ผ่าน `data/raw/`)</w:t>
      </w:r>
    </w:p>
    <w:p>
      <w:pPr>
        <w:spacing w:after="80"/>
        <w:ind w:left="720"/>
      </w:pPr>
      <w:r>
        <w:rPr>
          <w:rFonts w:ascii="TH SarabunPSK" w:hAnsi="TH SarabunPSK" w:eastAsia="TH SarabunPSK" w:cs="TH SarabunPSK"/>
          <w:b w:val="0"/>
          <w:i w:val="0"/>
          <w:sz w:val="32"/>
        </w:rPr>
        <w:t>2. ตรวจหาขอบเขตขวด (bottle ROI detection) เพื่อใช้เป็นกรอบอ้างอิงของพื้นที่ปกคลุม (coverage_ratio)</w:t>
      </w:r>
    </w:p>
    <w:p>
      <w:pPr>
        <w:spacing w:after="80"/>
        <w:ind w:left="720"/>
      </w:pPr>
      <w:r>
        <w:rPr>
          <w:rFonts w:ascii="TH SarabunPSK" w:hAnsi="TH SarabunPSK" w:eastAsia="TH SarabunPSK" w:cs="TH SarabunPSK"/>
          <w:b w:val="0"/>
          <w:i w:val="0"/>
          <w:sz w:val="32"/>
        </w:rPr>
        <w:t>3. รัน segmentation ด้วย SAM3 PCS (facebook/sam3, gated — ต้องยืนยันสิทธิ์ผ่าน Hugging Face) บน GPU (Colab T4) แบบ headless batch ด้วยคำสั่ง:</w:t>
      </w:r>
    </w:p>
    <w:p>
      <w:pPr>
        <w:spacing w:after="120"/>
        <w:ind w:left="432"/>
      </w:pPr>
      <w:r>
        <w:rPr>
          <w:rFonts w:ascii="TH SarabunPSK" w:hAnsi="TH SarabunPSK" w:eastAsia="TH SarabunPSK" w:cs="TH SarabunPSK"/>
          <w:b w:val="0"/>
          <w:i w:val="0"/>
          <w:sz w:val="32"/>
        </w:rPr>
        <w:t xml:space="preserve">   `python sam3_growth_pipeline.py --data &lt;โฟลเดอร์ภาพ&gt; --out &lt;โฟลเดอร์ผลลัพธ์&gt; [--config config.json]`</w:t>
      </w:r>
    </w:p>
    <w:p>
      <w:pPr>
        <w:spacing w:after="80"/>
        <w:ind w:left="720"/>
      </w:pPr>
      <w:r>
        <w:rPr>
          <w:rFonts w:ascii="TH SarabunPSK" w:hAnsi="TH SarabunPSK" w:eastAsia="TH SarabunPSK" w:cs="TH SarabunPSK"/>
          <w:b w:val="0"/>
          <w:i w:val="0"/>
          <w:sz w:val="32"/>
        </w:rPr>
        <w:t>4. กำหนดค่า: พรอมป์ข้อความ 5 คำ `["plant", "leaf", "shoot", "stem", "root"]`, score threshold ≥ 0.5, mask threshold ≥ 0.5</w:t>
      </w:r>
    </w:p>
    <w:p>
      <w:pPr>
        <w:spacing w:after="80"/>
        <w:ind w:left="720"/>
      </w:pPr>
      <w:r>
        <w:rPr>
          <w:rFonts w:ascii="TH SarabunPSK" w:hAnsi="TH SarabunPSK" w:eastAsia="TH SarabunPSK" w:cs="TH SarabunPSK"/>
          <w:b w:val="0"/>
          <w:i w:val="0"/>
          <w:sz w:val="32"/>
        </w:rPr>
        <w:t>5. รับผลลัพธ์เป็น binary mask ต่อพรอมป์ พร้อม confidence score และ bounding box</w:t>
      </w:r>
    </w:p>
    <w:p>
      <w:pPr>
        <w:spacing w:after="120"/>
        <w:ind w:left="432"/>
      </w:pPr>
      <w:r>
        <w:rPr>
          <w:rFonts w:ascii="TH SarabunPSK" w:hAnsi="TH SarabunPSK" w:eastAsia="TH SarabunPSK" w:cs="TH SarabunPSK"/>
          <w:b/>
          <w:i w:val="0"/>
          <w:sz w:val="32"/>
        </w:rPr>
        <w:t>7.2.2 การจัดระเบียบผลลัพธ์</w:t>
      </w:r>
    </w:p>
    <w:p>
      <w:pPr>
        <w:spacing w:after="80"/>
        <w:ind w:left="720"/>
      </w:pPr>
      <w:r>
        <w:rPr>
          <w:rFonts w:ascii="TH SarabunPSK" w:hAnsi="TH SarabunPSK" w:eastAsia="TH SarabunPSK" w:cs="TH SarabunPSK"/>
          <w:b w:val="0"/>
          <w:i w:val="0"/>
          <w:sz w:val="32"/>
        </w:rPr>
        <w:t>• แยก mask ตาม class ของพรอมป์ (plant/leaf/shoot/stem/root)</w:t>
      </w:r>
    </w:p>
    <w:p>
      <w:pPr>
        <w:spacing w:after="80"/>
        <w:ind w:left="720"/>
      </w:pPr>
      <w:r>
        <w:rPr>
          <w:rFonts w:ascii="TH SarabunPSK" w:hAnsi="TH SarabunPSK" w:eastAsia="TH SarabunPSK" w:cs="TH SarabunPSK"/>
          <w:b w:val="0"/>
          <w:i w:val="0"/>
          <w:sz w:val="32"/>
        </w:rPr>
        <w:t>• นับใบแบบ merged (รวมชิ้นส่วนที่ติดกันเป็น 1 ใบ) เพื่อลด over-segmentation พร้อม fallback นับจาก plant+shoot เมื่อไม่พบ mask ใบ</w:t>
      </w:r>
    </w:p>
    <w:p>
      <w:pPr>
        <w:spacing w:after="80"/>
        <w:ind w:left="720"/>
      </w:pPr>
      <w:r>
        <w:rPr>
          <w:rFonts w:ascii="TH SarabunPSK" w:hAnsi="TH SarabunPSK" w:eastAsia="TH SarabunPSK" w:cs="TH SarabunPSK"/>
          <w:b w:val="0"/>
          <w:i w:val="0"/>
          <w:sz w:val="32"/>
        </w:rPr>
        <w:t>• ตรวจพบขวดไม่เจอ (ROI ไม่ชัด) → กันไม่ให้ verdict ผิดโดยส่งไปให้มนุษย์ตรวจ (ดูหัวข้อ 7.4)</w:t>
      </w:r>
    </w:p>
    <w:p>
      <w:pPr>
        <w:spacing w:after="80"/>
        <w:ind w:left="720"/>
      </w:pPr>
      <w:r>
        <w:rPr>
          <w:rFonts w:ascii="TH SarabunPSK" w:hAnsi="TH SarabunPSK" w:eastAsia="TH SarabunPSK" w:cs="TH SarabunPSK"/>
          <w:b w:val="0"/>
          <w:i w:val="0"/>
          <w:sz w:val="32"/>
        </w:rPr>
        <w:t>• คำนวณ PIXEL_TO_CM จาก config เมื่อมีค่าสอบเทียบ (ตาม CALIBRATION_GUIDE)</w:t>
      </w:r>
    </w:p>
    <w:p>
      <w:pPr>
        <w:spacing w:after="120"/>
        <w:ind w:left="432"/>
      </w:pPr>
      <w:r>
        <w:rPr>
          <w:rFonts w:ascii="TH SarabunPSK" w:hAnsi="TH SarabunPSK" w:eastAsia="TH SarabunPSK" w:cs="TH SarabunPSK"/>
          <w:b/>
          <w:i w:val="0"/>
          <w:sz w:val="32"/>
        </w:rPr>
        <w:t>7.2.3 หมายเหตุสำคัญเกี่ยวกับ SAM3 PCS</w:t>
      </w:r>
    </w:p>
    <w:p>
      <w:pPr>
        <w:spacing w:after="120"/>
        <w:ind w:left="432"/>
      </w:pPr>
      <w:r>
        <w:rPr>
          <w:rFonts w:ascii="TH SarabunPSK" w:hAnsi="TH SarabunPSK" w:eastAsia="TH SarabunPSK" w:cs="TH SarabunPSK"/>
          <w:b w:val="0"/>
          <w:i w:val="0"/>
          <w:sz w:val="32"/>
        </w:rPr>
        <w:t>Spike test เมื่อวันที่ 5 กรกฎาคม 2569 ทดสอบ SAM3 PCS กับภาพขวดเพาะเลี้ยงเนื้อเยื่อจริงด้วย text prompts "plant" และ "leaf" — ผลยืนยันว่าโมเดลสามารถ segment ตำแหน่งต้นพืชภายในขวดแก้วได้สำเร็จ แม้มี glare และ condensation และแยกแยะต้นพืชจากพื้นหลัง/ขอบขวดได้ ซึ่งพิสูจน์ feasibility ของแนวทาง zero-shot segmentation งานอิสระของ Orvati Nia et al. (2026) เปรียบเทียบ SAM v2.1/SAM3/YOLOv11/YOLOv12/BiRefNet บนภาพพืชมากกว่า 50,000 ภาพ พบว่า SAM3 ให้ความแม่นยำสูงสุดและสม่ำเสมอที่สุดข้ามโครงสร้างพืช โดยใช้โหมด detector-free + พรอมป์ข้อความ "plant" ตรงกับแนวทางของโครงงานนี้</w:t>
      </w:r>
    </w:p>
    <w:p>
      <w:pPr>
        <w:spacing w:before="160" w:after="120"/>
      </w:pPr>
      <w:r>
        <w:rPr>
          <w:rFonts w:ascii="TH SarabunPSK" w:hAnsi="TH SarabunPSK" w:eastAsia="TH SarabunPSK" w:cs="TH SarabunPSK"/>
          <w:b/>
          <w:i w:val="0"/>
          <w:sz w:val="32"/>
        </w:rPr>
        <w:t>7.3 การคำนวณ Feature (Feature Extraction)</w:t>
      </w:r>
    </w:p>
    <w:p>
      <w:pPr>
        <w:spacing w:after="120"/>
        <w:ind w:left="432"/>
      </w:pPr>
      <w:r>
        <w:rPr>
          <w:rFonts w:ascii="TH SarabunPSK" w:hAnsi="TH SarabunPSK" w:eastAsia="TH SarabunPSK" w:cs="TH SarabunPSK"/>
          <w:b w:val="0"/>
          <w:i w:val="0"/>
          <w:sz w:val="32"/>
        </w:rPr>
        <w:t>เมื่อได้ mask ของพรอมป์ทั้ง 5 คำแล้ว ระบบคำนวณ feature 6 กลุ่ม ดังนี้</w:t>
      </w:r>
    </w:p>
    <w:p>
      <w:pPr>
        <w:spacing w:after="120"/>
        <w:ind w:left="432"/>
      </w:pPr>
      <w:r>
        <w:rPr>
          <w:rFonts w:ascii="TH SarabunPSK" w:hAnsi="TH SarabunPSK" w:eastAsia="TH SarabunPSK" w:cs="TH SarabunPSK"/>
          <w:b/>
          <w:i w:val="0"/>
          <w:sz w:val="32"/>
        </w:rPr>
        <w:t>ตารางที่ 1: นิยามของ feature ที่ใช้ในระบบ</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กลุ่ม</w:t>
            </w:r>
          </w:p>
        </w:tc>
        <w:tc>
          <w:tcPr>
            <w:tcW w:type="dxa" w:w="2256"/>
          </w:tcPr>
          <w:p>
            <w:r/>
            <w:r>
              <w:rPr>
                <w:rFonts w:ascii="TH SarabunPSK" w:hAnsi="TH SarabunPSK" w:eastAsia="TH SarabunPSK" w:cs="TH SarabunPSK"/>
                <w:b/>
                <w:i w:val="0"/>
                <w:sz w:val="28"/>
              </w:rPr>
              <w:t>Feature</w:t>
            </w:r>
          </w:p>
        </w:tc>
        <w:tc>
          <w:tcPr>
            <w:tcW w:type="dxa" w:w="2256"/>
          </w:tcPr>
          <w:p>
            <w:r/>
            <w:r>
              <w:rPr>
                <w:rFonts w:ascii="TH SarabunPSK" w:hAnsi="TH SarabunPSK" w:eastAsia="TH SarabunPSK" w:cs="TH SarabunPSK"/>
                <w:b/>
                <w:i w:val="0"/>
                <w:sz w:val="28"/>
              </w:rPr>
              <w:t>สูตร/นิยาม</w:t>
            </w:r>
          </w:p>
        </w:tc>
        <w:tc>
          <w:tcPr>
            <w:tcW w:type="dxa" w:w="2256"/>
          </w:tcPr>
          <w:p>
            <w:r/>
            <w:r>
              <w:rPr>
                <w:rFonts w:ascii="TH SarabunPSK" w:hAnsi="TH SarabunPSK" w:eastAsia="TH SarabunPSK" w:cs="TH SarabunPSK"/>
                <w:b/>
                <w:i w:val="0"/>
                <w:sz w:val="28"/>
              </w:rPr>
              <w:t>หน่วย</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`coverage_ratio`</w:t>
            </w:r>
          </w:p>
        </w:tc>
        <w:tc>
          <w:tcPr>
            <w:tcW w:type="dxa" w:w="2256"/>
          </w:tcPr>
          <w:p>
            <w:r/>
            <w:r>
              <w:rPr>
                <w:rFonts w:ascii="TH SarabunPSK" w:hAnsi="TH SarabunPSK" w:eastAsia="TH SarabunPSK" w:cs="TH SarabunPSK"/>
                <w:b w:val="0"/>
                <w:i w:val="0"/>
                <w:sz w:val="28"/>
              </w:rPr>
              <w:t>area(plant∪leaf masks) / area(ROI)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`height_proxy`</w:t>
            </w:r>
          </w:p>
        </w:tc>
        <w:tc>
          <w:tcPr>
            <w:tcW w:type="dxa" w:w="2256"/>
          </w:tcPr>
          <w:p>
            <w:r/>
            <w:r>
              <w:rPr>
                <w:rFonts w:ascii="TH SarabunPSK" w:hAnsi="TH SarabunPSK" w:eastAsia="TH SarabunPSK" w:cs="TH SarabunPSK"/>
                <w:b w:val="0"/>
                <w:i w:val="0"/>
                <w:sz w:val="28"/>
              </w:rPr>
              <w:t>bbox_height(plant mask) / ROI_height</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โครงสร้าง</w:t>
            </w:r>
          </w:p>
        </w:tc>
        <w:tc>
          <w:tcPr>
            <w:tcW w:type="dxa" w:w="2256"/>
          </w:tcPr>
          <w:p>
            <w:r/>
            <w:r>
              <w:rPr>
                <w:rFonts w:ascii="TH SarabunPSK" w:hAnsi="TH SarabunPSK" w:eastAsia="TH SarabunPSK" w:cs="TH SarabunPSK"/>
                <w:b w:val="0"/>
                <w:i w:val="0"/>
                <w:sz w:val="28"/>
              </w:rPr>
              <w:t>`projected_area_px`</w:t>
            </w:r>
          </w:p>
        </w:tc>
        <w:tc>
          <w:tcPr>
            <w:tcW w:type="dxa" w:w="2256"/>
          </w:tcPr>
          <w:p>
            <w:r/>
            <w:r>
              <w:rPr>
                <w:rFonts w:ascii="TH SarabunPSK" w:hAnsi="TH SarabunPSK" w:eastAsia="TH SarabunPSK" w:cs="TH SarabunPSK"/>
                <w:b w:val="0"/>
                <w:i w:val="0"/>
                <w:sz w:val="28"/>
              </w:rPr>
              <w:t>พื้นที่ฉายภาพรวมของ mask</w:t>
            </w:r>
          </w:p>
        </w:tc>
        <w:tc>
          <w:tcPr>
            <w:tcW w:type="dxa" w:w="2256"/>
          </w:tcPr>
          <w:p>
            <w:r/>
            <w:r>
              <w:rPr>
                <w:rFonts w:ascii="TH SarabunPSK" w:hAnsi="TH SarabunPSK" w:eastAsia="TH SarabunPSK" w:cs="TH SarabunPSK"/>
                <w:b w:val="0"/>
                <w:i w:val="0"/>
                <w:sz w:val="28"/>
              </w:rPr>
              <w:t>พิกเซล</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`leaf_count`</w:t>
            </w:r>
          </w:p>
        </w:tc>
        <w:tc>
          <w:tcPr>
            <w:tcW w:type="dxa" w:w="2256"/>
          </w:tcPr>
          <w:p>
            <w:r/>
            <w:r>
              <w:rPr>
                <w:rFonts w:ascii="TH SarabunPSK" w:hAnsi="TH SarabunPSK" w:eastAsia="TH SarabunPSK" w:cs="TH SarabunPSK"/>
                <w:b w:val="0"/>
                <w:i w:val="0"/>
                <w:sz w:val="28"/>
              </w:rPr>
              <w:t>จำนวนใบ (นับแบบ merged กัน over-segmentation; fallback จาก plant+shoot)</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อวัยวะ</w:t>
            </w:r>
          </w:p>
        </w:tc>
        <w:tc>
          <w:tcPr>
            <w:tcW w:type="dxa" w:w="2256"/>
          </w:tcPr>
          <w:p>
            <w:r/>
            <w:r>
              <w:rPr>
                <w:rFonts w:ascii="TH SarabunPSK" w:hAnsi="TH SarabunPSK" w:eastAsia="TH SarabunPSK" w:cs="TH SarabunPSK"/>
                <w:b w:val="0"/>
                <w:i w:val="0"/>
                <w:sz w:val="28"/>
              </w:rPr>
              <w:t>`shoot_count`, `stem_count`, `root_count`</w:t>
            </w:r>
          </w:p>
        </w:tc>
        <w:tc>
          <w:tcPr>
            <w:tcW w:type="dxa" w:w="2256"/>
          </w:tcPr>
          <w:p>
            <w:r/>
            <w:r>
              <w:rPr>
                <w:rFonts w:ascii="TH SarabunPSK" w:hAnsi="TH SarabunPSK" w:eastAsia="TH SarabunPSK" w:cs="TH SarabunPSK"/>
                <w:b w:val="0"/>
                <w:i w:val="0"/>
                <w:sz w:val="28"/>
              </w:rPr>
              <w:t>จำนวน instance ต่อพรอมป์ (confidence ≥ 0.5)</w:t>
            </w:r>
          </w:p>
        </w:tc>
        <w:tc>
          <w:tcPr>
            <w:tcW w:type="dxa" w:w="2256"/>
          </w:tcPr>
          <w:p>
            <w:r/>
            <w:r>
              <w:rPr>
                <w:rFonts w:ascii="TH SarabunPSK" w:hAnsi="TH SarabunPSK" w:eastAsia="TH SarabunPSK" w:cs="TH SarabunPSK"/>
                <w:b w:val="0"/>
                <w:i w:val="0"/>
                <w:sz w:val="28"/>
              </w:rPr>
              <w:t>จำนวนเต็ม</w:t>
            </w:r>
          </w:p>
        </w:tc>
      </w:tr>
      <w:tr>
        <w:tc>
          <w:tcPr>
            <w:tcW w:type="dxa" w:w="2256"/>
          </w:tcPr>
          <w:p>
            <w:r/>
            <w:r>
              <w:rPr>
                <w:rFonts w:ascii="TH SarabunPSK" w:hAnsi="TH SarabunPSK" w:eastAsia="TH SarabunPSK" w:cs="TH SarabunPSK"/>
                <w:b w:val="0"/>
                <w:i w:val="0"/>
                <w:sz w:val="28"/>
              </w:rPr>
              <w:t>ความซับซ้อน</w:t>
            </w:r>
          </w:p>
        </w:tc>
        <w:tc>
          <w:tcPr>
            <w:tcW w:type="dxa" w:w="2256"/>
          </w:tcPr>
          <w:p>
            <w:r/>
            <w:r>
              <w:rPr>
                <w:rFonts w:ascii="TH SarabunPSK" w:hAnsi="TH SarabunPSK" w:eastAsia="TH SarabunPSK" w:cs="TH SarabunPSK"/>
                <w:b w:val="0"/>
                <w:i w:val="0"/>
                <w:sz w:val="28"/>
              </w:rPr>
              <w:t>`hull_ratio`</w:t>
            </w:r>
          </w:p>
        </w:tc>
        <w:tc>
          <w:tcPr>
            <w:tcW w:type="dxa" w:w="2256"/>
          </w:tcPr>
          <w:p>
            <w:r/>
            <w:r>
              <w:rPr>
                <w:rFonts w:ascii="TH SarabunPSK" w:hAnsi="TH SarabunPSK" w:eastAsia="TH SarabunPSK" w:cs="TH SarabunPSK"/>
                <w:b w:val="0"/>
                <w:i w:val="0"/>
                <w:sz w:val="28"/>
              </w:rPr>
              <w:t>พื้นที่ mask / พื้นที่ convex hull (ความซับซ้อนของรูปร่าง)</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สี</w:t>
            </w:r>
          </w:p>
        </w:tc>
        <w:tc>
          <w:tcPr>
            <w:tcW w:type="dxa" w:w="2256"/>
          </w:tcPr>
          <w:p>
            <w:r/>
            <w:r>
              <w:rPr>
                <w:rFonts w:ascii="TH SarabunPSK" w:hAnsi="TH SarabunPSK" w:eastAsia="TH SarabunPSK" w:cs="TH SarabunPSK"/>
                <w:b w:val="0"/>
                <w:i w:val="0"/>
                <w:sz w:val="28"/>
              </w:rPr>
              <w:t>`green/yellow/brown_ratio`</w:t>
            </w:r>
          </w:p>
        </w:tc>
        <w:tc>
          <w:tcPr>
            <w:tcW w:type="dxa" w:w="2256"/>
          </w:tcPr>
          <w:p>
            <w:r/>
            <w:r>
              <w:rPr>
                <w:rFonts w:ascii="TH SarabunPSK" w:hAnsi="TH SarabunPSK" w:eastAsia="TH SarabunPSK" w:cs="TH SarabunPSK"/>
                <w:b w:val="0"/>
                <w:i w:val="0"/>
                <w:sz w:val="28"/>
              </w:rPr>
              <w:t>สัดส่วนพิกเซลใน ROI แยกตามช่วง HSV</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คุณภาพภาพ</w:t>
            </w:r>
          </w:p>
        </w:tc>
        <w:tc>
          <w:tcPr>
            <w:tcW w:type="dxa" w:w="2256"/>
          </w:tcPr>
          <w:p>
            <w:r/>
            <w:r>
              <w:rPr>
                <w:rFonts w:ascii="TH SarabunPSK" w:hAnsi="TH SarabunPSK" w:eastAsia="TH SarabunPSK" w:cs="TH SarabunPSK"/>
                <w:b w:val="0"/>
                <w:i w:val="0"/>
                <w:sz w:val="28"/>
              </w:rPr>
              <w:t>`glare_score`, `condensation_score`</w:t>
            </w:r>
          </w:p>
        </w:tc>
        <w:tc>
          <w:tcPr>
            <w:tcW w:type="dxa" w:w="2256"/>
          </w:tcPr>
          <w:p>
            <w:r/>
            <w:r>
              <w:rPr>
                <w:rFonts w:ascii="TH SarabunPSK" w:hAnsi="TH SarabunPSK" w:eastAsia="TH SarabunPSK" w:cs="TH SarabunPSK"/>
                <w:b w:val="0"/>
                <w:i w:val="0"/>
                <w:sz w:val="28"/>
              </w:rPr>
              <w:t>สัดส่วนพิกเซล specular/ฝ้าภายใน ROI</w:t>
            </w:r>
          </w:p>
        </w:tc>
        <w:tc>
          <w:tcPr>
            <w:tcW w:type="dxa" w:w="2256"/>
          </w:tcPr>
          <w:p>
            <w:r/>
            <w:r>
              <w:rPr>
                <w:rFonts w:ascii="TH SarabunPSK" w:hAnsi="TH SarabunPSK" w:eastAsia="TH SarabunPSK" w:cs="TH SarabunPSK"/>
                <w:b w:val="0"/>
                <w:i w:val="0"/>
                <w:sz w:val="28"/>
              </w:rPr>
              <w:t>สัดส่วน (0-1)</w:t>
            </w:r>
          </w:p>
        </w:tc>
      </w:tr>
      <w:tr>
        <w:tc>
          <w:tcPr>
            <w:tcW w:type="dxa" w:w="2256"/>
          </w:tcPr>
          <w:p>
            <w:r/>
            <w:r>
              <w:rPr>
                <w:rFonts w:ascii="TH SarabunPSK" w:hAnsi="TH SarabunPSK" w:eastAsia="TH SarabunPSK" w:cs="TH SarabunPSK"/>
                <w:b w:val="0"/>
                <w:i w:val="0"/>
                <w:sz w:val="28"/>
              </w:rPr>
              <w:t>การตัดสินใจ</w:t>
            </w:r>
          </w:p>
        </w:tc>
        <w:tc>
          <w:tcPr>
            <w:tcW w:type="dxa" w:w="2256"/>
          </w:tcPr>
          <w:p>
            <w:r/>
            <w:r>
              <w:rPr>
                <w:rFonts w:ascii="TH SarabunPSK" w:hAnsi="TH SarabunPSK" w:eastAsia="TH SarabunPSK" w:cs="TH SarabunPSK"/>
                <w:b w:val="0"/>
                <w:i w:val="0"/>
                <w:sz w:val="28"/>
              </w:rPr>
              <w:t>`verdict`, `confidence`</w:t>
            </w:r>
          </w:p>
        </w:tc>
        <w:tc>
          <w:tcPr>
            <w:tcW w:type="dxa" w:w="2256"/>
          </w:tcPr>
          <w:p>
            <w:r/>
            <w:r>
              <w:rPr>
                <w:rFonts w:ascii="TH SarabunPSK" w:hAnsi="TH SarabunPSK" w:eastAsia="TH SarabunPSK" w:cs="TH SarabunPSK"/>
                <w:b w:val="0"/>
                <w:i w:val="0"/>
                <w:sz w:val="28"/>
              </w:rPr>
              <w:t>ผลจัดกลุ่ม 3 คลาส + คะแนนความมั่นใจ (ดู 7.4)</w:t>
            </w:r>
          </w:p>
        </w:tc>
        <w:tc>
          <w:tcPr>
            <w:tcW w:type="dxa" w:w="2256"/>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p>
    <w:p>
      <w:pPr>
        <w:spacing w:after="80"/>
        <w:ind w:left="720"/>
      </w:pPr>
      <w:r>
        <w:rPr>
          <w:rFonts w:ascii="TH SarabunPSK" w:hAnsi="TH SarabunPSK" w:eastAsia="TH SarabunPSK" w:cs="TH SarabunPSK"/>
          <w:b w:val="0"/>
          <w:i w:val="0"/>
          <w:sz w:val="32"/>
        </w:rPr>
        <w:t>• ROI คือพื้นที่ภายในขวด กำหนดโดยการตรวจจับขวดอัตโนมัติ (bottle detection) หรือ crop คงที่จากการจัดฉากถ่ายมาตรฐาน</w:t>
      </w:r>
    </w:p>
    <w:p>
      <w:pPr>
        <w:spacing w:after="80"/>
        <w:ind w:left="720"/>
      </w:pPr>
      <w:r>
        <w:rPr>
          <w:rFonts w:ascii="TH SarabunPSK" w:hAnsi="TH SarabunPSK" w:eastAsia="TH SarabunPSK" w:cs="TH SarabunPSK"/>
          <w:b w:val="0"/>
          <w:i w:val="0"/>
          <w:sz w:val="32"/>
        </w:rPr>
        <w:t>• `height_proxy` เป็นสัดส่วนสัมพัทธ์ ไม่ใช่ความยาวจริงในหน่วยเซนติเมตร (2D proxy) — เปลี่ยนเป็นหน่วย cm ได้เมื่อตั้งค่า `PIXEL_TO_CM`</w:t>
      </w:r>
    </w:p>
    <w:p>
      <w:pPr>
        <w:spacing w:before="160" w:after="120"/>
      </w:pPr>
      <w:r>
        <w:rPr>
          <w:rFonts w:ascii="TH SarabunPSK" w:hAnsi="TH SarabunPSK" w:eastAsia="TH SarabunPSK" w:cs="TH SarabunPSK"/>
          <w:b/>
          <w:i w:val="0"/>
          <w:sz w:val="32"/>
        </w:rPr>
        <w:t>7.4 ขั้นตอนวิธีตัดสินใจ (Decision Algorithm)</w:t>
      </w:r>
    </w:p>
    <w:p>
      <w:pPr>
        <w:spacing w:after="120"/>
        <w:ind w:left="432"/>
      </w:pPr>
      <w:r>
        <w:rPr>
          <w:rFonts w:ascii="TH SarabunPSK" w:hAnsi="TH SarabunPSK" w:eastAsia="TH SarabunPSK" w:cs="TH SarabunPSK"/>
          <w:b w:val="0"/>
          <w:i w:val="0"/>
          <w:sz w:val="32"/>
        </w:rPr>
        <w:t>ระบบใช้ rule-based algorithm (ไม่ใช่ machine learning model) สำหรับจัดกลุ่มขวดเป็น 3 คลาส เพื่อให้สามารถตรวจสอบ ปรับแก้ และอธิบายการตัดสินใจได้ (interpretable/explainable)</w:t>
      </w:r>
    </w:p>
    <w:p>
      <w:pPr>
        <w:spacing w:after="120"/>
        <w:ind w:left="432"/>
      </w:pPr>
      <w:r>
        <w:rPr>
          <w:rFonts w:ascii="TH SarabunPSK" w:hAnsi="TH SarabunPSK" w:eastAsia="TH SarabunPSK" w:cs="TH SarabunPSK"/>
          <w:b/>
          <w:i w:val="0"/>
          <w:sz w:val="32"/>
        </w:rPr>
        <w:t>ตารางที่ 2: เกณฑ์การจัดกลุ่มความพร้อมอนุบาล (ค่าเริ่มต้น generic — ปรับได้ผ่าน config และต้อง calibrate กับข้อมูลจริง)</w:t>
      </w:r>
    </w:p>
    <w:tbl>
      <w:tblPr>
        <w:tblStyle w:val="TableGrid"/>
        <w:tblW w:type="auto" w:w="0"/>
        <w:tblLayout w:type="autofit"/>
        <w:tblLook w:firstColumn="1" w:firstRow="1" w:lastColumn="0" w:lastRow="0" w:noHBand="0" w:noVBand="1" w:val="04A0"/>
      </w:tblPr>
      <w:tblGrid>
        <w:gridCol w:w="4513"/>
        <w:gridCol w:w="4513"/>
      </w:tblGrid>
      <w:tr>
        <w:tc>
          <w:tcPr>
            <w:tcW w:type="dxa" w:w="4513"/>
          </w:tcPr>
          <w:p>
            <w:r/>
            <w:r>
              <w:rPr>
                <w:rFonts w:ascii="TH SarabunPSK" w:hAnsi="TH SarabunPSK" w:eastAsia="TH SarabunPSK" w:cs="TH SarabunPSK"/>
                <w:b/>
                <w:i w:val="0"/>
                <w:sz w:val="28"/>
              </w:rPr>
              <w:t>กลุ่ม</w:t>
            </w:r>
          </w:p>
        </w:tc>
        <w:tc>
          <w:tcPr>
            <w:tcW w:type="dxa" w:w="4513"/>
          </w:tcPr>
          <w:p>
            <w:r/>
            <w:r>
              <w:rPr>
                <w:rFonts w:ascii="TH SarabunPSK" w:hAnsi="TH SarabunPSK" w:eastAsia="TH SarabunPSK" w:cs="TH SarabunPSK"/>
                <w:b/>
                <w:i w:val="0"/>
                <w:sz w:val="28"/>
              </w:rPr>
              <w:t>เงื่อนไข</w:t>
            </w:r>
          </w:p>
        </w:tc>
      </w:tr>
      <w:tr>
        <w:tc>
          <w:tcPr>
            <w:tcW w:type="dxa" w:w="4513"/>
          </w:tcPr>
          <w:p>
            <w:r/>
            <w:r>
              <w:rPr>
                <w:rFonts w:ascii="TH SarabunPSK" w:hAnsi="TH SarabunPSK" w:eastAsia="TH SarabunPSK" w:cs="TH SarabunPSK"/>
                <w:b/>
                <w:i w:val="0"/>
                <w:sz w:val="28"/>
              </w:rPr>
              <w:t>ยังไม่พร้อม</w:t>
            </w:r>
          </w:p>
        </w:tc>
        <w:tc>
          <w:tcPr>
            <w:tcW w:type="dxa" w:w="4513"/>
          </w:tcPr>
          <w:p>
            <w:r/>
            <w:r>
              <w:rPr>
                <w:rFonts w:ascii="TH SarabunPSK" w:hAnsi="TH SarabunPSK" w:eastAsia="TH SarabunPSK" w:cs="TH SarabunPSK"/>
                <w:b w:val="0"/>
                <w:i w:val="0"/>
                <w:sz w:val="28"/>
              </w:rPr>
              <w:t>`coverage_ratio &lt; ready` (ค่าเริ่มต้น 0.20 สำหรับพริกจินดา ตั้งตามผู้เชี่ยวชาญ 2026-08-18) — ต้นเล็ก/ต้นน้อย</w:t>
            </w:r>
          </w:p>
        </w:tc>
      </w:tr>
      <w:tr>
        <w:tc>
          <w:tcPr>
            <w:tcW w:type="dxa" w:w="4513"/>
          </w:tcPr>
          <w:p>
            <w:r/>
            <w:r>
              <w:rPr>
                <w:rFonts w:ascii="TH SarabunPSK" w:hAnsi="TH SarabunPSK" w:eastAsia="TH SarabunPSK" w:cs="TH SarabunPSK"/>
                <w:b/>
                <w:i w:val="0"/>
                <w:sz w:val="28"/>
              </w:rPr>
              <w:t>พร้อมอนุบาล</w:t>
            </w:r>
          </w:p>
        </w:tc>
        <w:tc>
          <w:tcPr>
            <w:tcW w:type="dxa" w:w="4513"/>
          </w:tcPr>
          <w:p>
            <w:r/>
            <w:r>
              <w:rPr>
                <w:rFonts w:ascii="TH SarabunPSK" w:hAnsi="TH SarabunPSK" w:eastAsia="TH SarabunPSK" w:cs="TH SarabunPSK"/>
                <w:b w:val="0"/>
                <w:i w:val="0"/>
                <w:sz w:val="28"/>
              </w:rPr>
              <w:t>`ready ≤ coverage_ratio ≤ overdense` ร่วมกับการพิจารณาระบบราก (root_ratio — ตัวชี้วัดอันดับ 1) เมื่อมี mask ราก [PLAN]</w:t>
            </w:r>
          </w:p>
        </w:tc>
      </w:tr>
      <w:tr>
        <w:tc>
          <w:tcPr>
            <w:tcW w:type="dxa" w:w="4513"/>
          </w:tcPr>
          <w:p>
            <w:r/>
            <w:r>
              <w:rPr>
                <w:rFonts w:ascii="TH SarabunPSK" w:hAnsi="TH SarabunPSK" w:eastAsia="TH SarabunPSK" w:cs="TH SarabunPSK"/>
                <w:b/>
                <w:i w:val="0"/>
                <w:sz w:val="28"/>
              </w:rPr>
              <w:t>ตรวจเอง</w:t>
            </w:r>
          </w:p>
        </w:tc>
        <w:tc>
          <w:tcPr>
            <w:tcW w:type="dxa" w:w="4513"/>
          </w:tcPr>
          <w:p>
            <w:r/>
            <w:r>
              <w:rPr>
                <w:rFonts w:ascii="TH SarabunPSK" w:hAnsi="TH SarabunPSK" w:eastAsia="TH SarabunPSK" w:cs="TH SarabunPSK"/>
                <w:b w:val="0"/>
                <w:i w:val="0"/>
                <w:sz w:val="28"/>
              </w:rPr>
              <w:t>ตรวจหาขวดไม่พบ (ROI ไม่ชัด) หรือ `coverage_ratio &gt; overdense` (หนาแน่นเกิน — เสี่ยง hyperhydricity ไม่ใช่สัญญาณดี) → ส่งให้มนุษย์ตรวจ ไม่เดาจาก ROI ทั้งภาพ</w:t>
            </w:r>
          </w:p>
        </w:tc>
      </w:tr>
    </w:tbl>
    <w:p>
      <w:pPr>
        <w:spacing w:after="120"/>
        <w:ind w:left="432"/>
      </w:pPr>
      <w:r>
        <w:rPr>
          <w:rFonts w:ascii="TH SarabunPSK" w:hAnsi="TH SarabunPSK" w:eastAsia="TH SarabunPSK" w:cs="TH SarabunPSK"/>
          <w:b/>
          <w:i w:val="0"/>
          <w:sz w:val="32"/>
        </w:rPr>
        <w:t>⚠️ คำเตือน:</w:t>
      </w:r>
      <w:r>
        <w:rPr>
          <w:rFonts w:ascii="TH SarabunPSK" w:hAnsi="TH SarabunPSK" w:eastAsia="TH SarabunPSK" w:cs="TH SarabunPSK"/>
          <w:b w:val="0"/>
          <w:i w:val="0"/>
          <w:sz w:val="32"/>
        </w:rPr>
        <w:t xml:space="preserve"> สำหรับความพร้อมอนุบาล ความหนาแน่นสูง (coverage สูง) มิได้แปลว่าดีเสมอไป — ต้นแออัดเสี่ยง hyperhydricity (grill v3, 2026-07-29) — เกณฑ์ต้อง calibrate กับข้อมูลจริงและผู้เชี่ยวชาญในห้องปฏิบัติการก่อนนำไปใช้ ระบบรองรับการตั้งค่าเฉพาะชนิดพืชผ่าน `--config` (SPECIES_THRESHOLDS)</w:t>
      </w:r>
    </w:p>
    <w:p>
      <w:pPr>
        <w:spacing w:after="120"/>
        <w:ind w:left="432"/>
      </w:pPr>
      <w:r>
        <w:rPr>
          <w:rFonts w:ascii="TH SarabunPSK" w:hAnsi="TH SarabunPSK" w:eastAsia="TH SarabunPSK" w:cs="TH SarabunPSK"/>
          <w:b/>
          <w:i w:val="0"/>
          <w:sz w:val="32"/>
        </w:rPr>
        <w:t>7.4.1 การคำนวณ confidence score</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confidence = base_confidence × (1 - glare_penalty)</w:t>
      </w:r>
    </w:p>
    <w:p>
      <w:pPr>
        <w:spacing w:after="120"/>
        <w:ind w:left="432"/>
      </w:pPr>
      <w:r>
        <w:rPr>
          <w:rFonts w:ascii="TH SarabunPSK" w:hAnsi="TH SarabunPSK" w:eastAsia="TH SarabunPSK" w:cs="TH SarabunPSK"/>
          <w:b w:val="0"/>
          <w:i w:val="0"/>
          <w:sz w:val="32"/>
        </w:rPr>
        <w:t>```</w:t>
      </w:r>
    </w:p>
    <w:p>
      <w:pPr>
        <w:spacing w:after="120"/>
        <w:ind w:left="432"/>
      </w:pPr>
      <w:r>
        <w:rPr>
          <w:rFonts w:ascii="TH SarabunPSK" w:hAnsi="TH SarabunPSK" w:eastAsia="TH SarabunPSK" w:cs="TH SarabunPSK"/>
          <w:b w:val="0"/>
          <w:i w:val="0"/>
          <w:sz w:val="32"/>
        </w:rPr>
        <w:t>โดยที่:</w:t>
      </w:r>
    </w:p>
    <w:p>
      <w:pPr>
        <w:spacing w:after="80"/>
        <w:ind w:left="720"/>
      </w:pPr>
      <w:r>
        <w:rPr>
          <w:rFonts w:ascii="TH SarabunPSK" w:hAnsi="TH SarabunPSK" w:eastAsia="TH SarabunPSK" w:cs="TH SarabunPSK"/>
          <w:b w:val="0"/>
          <w:i w:val="0"/>
          <w:sz w:val="32"/>
        </w:rPr>
        <w:t>• `base_confidence` = 0.85 (ค่าเริ่มต้น หากเข้าเงื่อนไขของคลาสโดยตรง)</w:t>
      </w:r>
    </w:p>
    <w:p>
      <w:pPr>
        <w:spacing w:after="80"/>
        <w:ind w:left="720"/>
      </w:pPr>
      <w:r>
        <w:rPr>
          <w:rFonts w:ascii="TH SarabunPSK" w:hAnsi="TH SarabunPSK" w:eastAsia="TH SarabunPSK" w:cs="TH SarabunPSK"/>
          <w:b w:val="0"/>
          <w:i w:val="0"/>
          <w:sz w:val="32"/>
        </w:rPr>
        <w:t>• `glare_penalty` = min(glare_score × 2, 0.5) — ลด confidence เมื่อ glare สูง</w:t>
      </w:r>
    </w:p>
    <w:p>
      <w:pPr>
        <w:spacing w:after="80"/>
        <w:ind w:left="720"/>
      </w:pPr>
      <w:r>
        <w:rPr>
          <w:rFonts w:ascii="TH SarabunPSK" w:hAnsi="TH SarabunPSK" w:eastAsia="TH SarabunPSK" w:cs="TH SarabunPSK"/>
          <w:b w:val="0"/>
          <w:i w:val="0"/>
          <w:sz w:val="32"/>
        </w:rPr>
        <w:t>• ถ้า `coverage_ratio` และ `days_since_last_subculture` ให้ผลตรงกันข้าม (เช่น coverage สูงแต่วันน้อย) ให้ลด base_confidence เหลือ 0.60 ก่อนคูณ glare_penalty</w:t>
      </w:r>
    </w:p>
    <w:p>
      <w:pPr>
        <w:spacing w:after="120"/>
        <w:ind w:left="432"/>
      </w:pPr>
      <w:r>
        <w:rPr>
          <w:rFonts w:ascii="TH SarabunPSK" w:hAnsi="TH SarabunPSK" w:eastAsia="TH SarabunPSK" w:cs="TH SarabunPSK"/>
          <w:b/>
          <w:i w:val="0"/>
          <w:sz w:val="32"/>
        </w:rPr>
        <w:t>7.4.2 การปรับแก้โดยผู้ใช้ (Manual Override)</w:t>
      </w:r>
    </w:p>
    <w:p>
      <w:pPr>
        <w:spacing w:after="120"/>
        <w:ind w:left="432"/>
      </w:pPr>
      <w:r>
        <w:rPr>
          <w:rFonts w:ascii="TH SarabunPSK" w:hAnsi="TH SarabunPSK" w:eastAsia="TH SarabunPSK" w:cs="TH SarabunPSK"/>
          <w:b w:val="0"/>
          <w:i w:val="0"/>
          <w:sz w:val="32"/>
        </w:rPr>
        <w:t>ทุกรายการที่ระบบประมวลผลจะแสดงผลลัพธ์พร้อม:</w:t>
      </w:r>
    </w:p>
    <w:p>
      <w:pPr>
        <w:spacing w:after="80"/>
        <w:ind w:left="720"/>
      </w:pPr>
      <w:r>
        <w:rPr>
          <w:rFonts w:ascii="TH SarabunPSK" w:hAnsi="TH SarabunPSK" w:eastAsia="TH SarabunPSK" w:cs="TH SarabunPSK"/>
          <w:b w:val="0"/>
          <w:i w:val="0"/>
          <w:sz w:val="32"/>
        </w:rPr>
        <w:t>• คลาสที่ทำนาย + confidence score</w:t>
      </w:r>
    </w:p>
    <w:p>
      <w:pPr>
        <w:spacing w:after="80"/>
        <w:ind w:left="720"/>
      </w:pPr>
      <w:r>
        <w:rPr>
          <w:rFonts w:ascii="TH SarabunPSK" w:hAnsi="TH SarabunPSK" w:eastAsia="TH SarabunPSK" w:cs="TH SarabunPSK"/>
          <w:b w:val="0"/>
          <w:i w:val="0"/>
          <w:sz w:val="32"/>
        </w:rPr>
        <w:t>• ภาพที่ overlay mask + bbox</w:t>
      </w:r>
    </w:p>
    <w:p>
      <w:pPr>
        <w:spacing w:after="80"/>
        <w:ind w:left="720"/>
      </w:pPr>
      <w:r>
        <w:rPr>
          <w:rFonts w:ascii="TH SarabunPSK" w:hAnsi="TH SarabunPSK" w:eastAsia="TH SarabunPSK" w:cs="TH SarabunPSK"/>
          <w:b w:val="0"/>
          <w:i w:val="0"/>
          <w:sz w:val="32"/>
        </w:rPr>
        <w:t>• ปุ่ม "เปลี่ยนคลาส" ให้ผู้ใช้เลือกคลาสด้วยตนเอง</w:t>
      </w:r>
    </w:p>
    <w:p>
      <w:pPr>
        <w:spacing w:after="80"/>
        <w:ind w:left="720"/>
      </w:pPr>
      <w:r>
        <w:rPr>
          <w:rFonts w:ascii="TH SarabunPSK" w:hAnsi="TH SarabunPSK" w:eastAsia="TH SarabunPSK" w:cs="TH SarabunPSK"/>
          <w:b w:val="0"/>
          <w:i w:val="0"/>
          <w:sz w:val="32"/>
        </w:rPr>
        <w:t>• ช่องบันทึกหมายเหตุ (optional)</w:t>
      </w:r>
    </w:p>
    <w:p>
      <w:pPr>
        <w:spacing w:before="160" w:after="120"/>
      </w:pPr>
      <w:r>
        <w:rPr>
          <w:rFonts w:ascii="TH SarabunPSK" w:hAnsi="TH SarabunPSK" w:eastAsia="TH SarabunPSK" w:cs="TH SarabunPSK"/>
          <w:b/>
          <w:i w:val="0"/>
          <w:sz w:val="32"/>
        </w:rPr>
        <w:t>7.5 การตรวจสอบความถูกต้อง (Validation)</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Ground truth annotation:</w:t>
      </w:r>
      <w:r>
        <w:rPr>
          <w:rFonts w:ascii="TH SarabunPSK" w:hAnsi="TH SarabunPSK" w:eastAsia="TH SarabunPSK" w:cs="TH SarabunPSK"/>
          <w:b w:val="0"/>
          <w:i w:val="0"/>
          <w:sz w:val="32"/>
        </w:rPr>
        <w:t xml:space="preserve"> annotate mask (plant/leaf) บนภาพตัวอย่าง ≥ 30 ขวด โดยมนุษย์ → คำนวณ mIoU/Dice ของ segmentation เทียบกับ ground truth</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เปรียบเทียบกับค่าอ้างอิงจากผู้ประเมิน:</w:t>
      </w:r>
      <w:r>
        <w:rPr>
          <w:rFonts w:ascii="TH SarabunPSK" w:hAnsi="TH SarabunPSK" w:eastAsia="TH SarabunPSK" w:cs="TH SarabunPSK"/>
          <w:b w:val="0"/>
          <w:i w:val="0"/>
          <w:sz w:val="32"/>
        </w:rPr>
        <w:t xml:space="preserve"> นำภาพพร้อม metadata มาทดสอบระบบ คำนวณ confusion matrix, precision, recall, F1-score สำหรับแต่ละคลาสของ verdict</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Iterative threshold tuning:</w:t>
      </w:r>
      <w:r>
        <w:rPr>
          <w:rFonts w:ascii="TH SarabunPSK" w:hAnsi="TH SarabunPSK" w:eastAsia="TH SarabunPSK" w:cs="TH SarabunPSK"/>
          <w:b w:val="0"/>
          <w:i w:val="0"/>
          <w:sz w:val="32"/>
        </w:rPr>
        <w:t xml:space="preserve"> หากผล validation แรกต่ำกว่าเป้าหมาย (accuracy &lt; 70%) ให้ปรับ threshold แล้วทดสอบซ้ำ บันทึกทุกการเปลี่ยนแปลง</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Cross-species test:</w:t>
      </w:r>
      <w:r>
        <w:rPr>
          <w:rFonts w:ascii="TH SarabunPSK" w:hAnsi="TH SarabunPSK" w:eastAsia="TH SarabunPSK" w:cs="TH SarabunPSK"/>
          <w:b w:val="0"/>
          <w:i w:val="0"/>
          <w:sz w:val="32"/>
        </w:rPr>
        <w:t xml:space="preserve"> ทดสอบระบบกับพืชต่างชนิดกันเพื่อดูว่า threshold ชุดเดียวใช้ได้กับทุกชนิดหรือไม่</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Inter-rater reliability:</w:t>
      </w:r>
      <w:r>
        <w:rPr>
          <w:rFonts w:ascii="TH SarabunPSK" w:hAnsi="TH SarabunPSK" w:eastAsia="TH SarabunPSK" w:cs="TH SarabunPSK"/>
          <w:b w:val="0"/>
          <w:i w:val="0"/>
          <w:sz w:val="32"/>
        </w:rPr>
        <w:t xml:space="preserve"> หากเป็นไปได้ ให้เปรียบเทียบการประเมินระหว่างนักวิทยาศาสตร์ 2 คนขึ้นไป เพื่อดู baseline ของมนุษย์เอง</w:t>
      </w:r>
    </w:p>
    <w:p>
      <w:pPr>
        <w:spacing w:before="160" w:after="120"/>
      </w:pPr>
      <w:r>
        <w:rPr>
          <w:rFonts w:ascii="TH SarabunPSK" w:hAnsi="TH SarabunPSK" w:eastAsia="TH SarabunPSK" w:cs="TH SarabunPSK"/>
          <w:b/>
          <w:i w:val="0"/>
          <w:sz w:val="32"/>
        </w:rPr>
        <w:t>7.6 การประเมินเปรียบเทียบกับวิธีพื้นฐาน (Baseline Comparison) และการวิเคราะห์ความไว (Sensitivity Analysis)</w:t>
      </w:r>
    </w:p>
    <w:p>
      <w:pPr>
        <w:spacing w:after="120"/>
        <w:ind w:left="432"/>
      </w:pPr>
      <w:r>
        <w:rPr>
          <w:rFonts w:ascii="TH SarabunPSK" w:hAnsi="TH SarabunPSK" w:eastAsia="TH SarabunPSK" w:cs="TH SarabunPSK"/>
          <w:b/>
          <w:i w:val="0"/>
          <w:sz w:val="32"/>
        </w:rPr>
        <w:t>7.6.1 Baseline segmentation</w:t>
      </w:r>
      <w:r>
        <w:rPr>
          <w:rFonts w:ascii="TH SarabunPSK" w:hAnsi="TH SarabunPSK" w:eastAsia="TH SarabunPSK" w:cs="TH SarabunPSK"/>
          <w:b w:val="0"/>
          <w:i w:val="0"/>
          <w:sz w:val="32"/>
        </w:rPr>
        <w:t xml:space="preserve"> — รันวิธีพื้นฐาน 3 วิธีบนชุดข้อมูลเดียวกัน และเปรียบเทียบด้วยตัวชี้วัดมาตรฐาน: SAM2 (Ravi et al., 2024), YOLO-seg (เช่น YOLOv8-seg), และการแบ่งส่วนเชิงคลาสสิก (thresholding/color segmentation) รายงาน mIoU, Dice, precision, recall, F1 พร้อมเวลาประมวลผลต่อภาพ — อ้างอิงจากงาน Orvati Nia et al. (2026) ที่ใช้เกณฑ์การเปรียบเทียบลักษณะเดียวกัน</w:t>
      </w:r>
    </w:p>
    <w:p>
      <w:pPr>
        <w:spacing w:after="120"/>
        <w:ind w:left="432"/>
      </w:pPr>
      <w:r>
        <w:rPr>
          <w:rFonts w:ascii="TH SarabunPSK" w:hAnsi="TH SarabunPSK" w:eastAsia="TH SarabunPSK" w:cs="TH SarabunPSK"/>
          <w:b/>
          <w:i w:val="0"/>
          <w:sz w:val="32"/>
        </w:rPr>
        <w:t>7.6.2 Prompt sensitivity</w:t>
      </w:r>
      <w:r>
        <w:rPr>
          <w:rFonts w:ascii="TH SarabunPSK" w:hAnsi="TH SarabunPSK" w:eastAsia="TH SarabunPSK" w:cs="TH SarabunPSK"/>
          <w:b w:val="0"/>
          <w:i w:val="0"/>
          <w:sz w:val="32"/>
        </w:rPr>
        <w:t xml:space="preserve"> — ทดสอบชุดพรอมป์ทางเลือก (เช่น plant อย่างเดียว, plant+leaf, ครบ 5 คำ, คำพ้อง เช่น "seedling") แล้วรายงานความแปรปรวนของ mIoU และ verdict — อ้างอิงงาน Dubois et al. (2026) ที่พบว่า SAM3 แบบชี้นำด้วยข้อความไวต่อถ้อยคำพรอมป์</w:t>
      </w:r>
    </w:p>
    <w:p>
      <w:pPr>
        <w:spacing w:after="120"/>
        <w:ind w:left="432"/>
      </w:pPr>
      <w:r>
        <w:rPr>
          <w:rFonts w:ascii="TH SarabunPSK" w:hAnsi="TH SarabunPSK" w:eastAsia="TH SarabunPSK" w:cs="TH SarabunPSK"/>
          <w:b/>
          <w:i w:val="0"/>
          <w:sz w:val="32"/>
        </w:rPr>
        <w:t>7.6.3 Threshold sensitivity</w:t>
      </w:r>
      <w:r>
        <w:rPr>
          <w:rFonts w:ascii="TH SarabunPSK" w:hAnsi="TH SarabunPSK" w:eastAsia="TH SarabunPSK" w:cs="TH SarabunPSK"/>
          <w:b w:val="0"/>
          <w:i w:val="0"/>
          <w:sz w:val="32"/>
        </w:rPr>
        <w:t xml:space="preserve"> — ทดสอบค่า ready/overdense ช่วง 0.10–0.90 (step 0.05) แล้วรายงานผลต่อ accuracy ของ verdict และเลือกชุด threshold ที่ให้ MCC สูงสุด</w:t>
      </w:r>
    </w:p>
    <w:p>
      <w:pPr>
        <w:spacing w:before="280" w:after="120"/>
      </w:pPr>
      <w:r>
        <w:rPr>
          <w:rFonts w:ascii="TH SarabunPSK" w:hAnsi="TH SarabunPSK" w:eastAsia="TH SarabunPSK" w:cs="TH SarabunPSK"/>
          <w:b/>
          <w:i w:val="0"/>
          <w:sz w:val="32"/>
        </w:rPr>
        <w:t>8. การวิเคราะห์ข้อมูล</w:t>
      </w:r>
    </w:p>
    <w:p>
      <w:pPr>
        <w:spacing w:before="160" w:after="120"/>
      </w:pPr>
      <w:r>
        <w:rPr>
          <w:rFonts w:ascii="TH SarabunPSK" w:hAnsi="TH SarabunPSK" w:eastAsia="TH SarabunPSK" w:cs="TH SarabunPSK"/>
          <w:b/>
          <w:i w:val="0"/>
          <w:sz w:val="32"/>
        </w:rPr>
        <w:t>8.1 การวิเคราะห์ความสัมพันธ์ระหว่าง Feature กับความพร้อมอนุบาล</w:t>
      </w:r>
    </w:p>
    <w:p>
      <w:pPr>
        <w:spacing w:after="80"/>
        <w:ind w:left="720"/>
      </w:pPr>
      <w:r>
        <w:rPr>
          <w:rFonts w:ascii="TH SarabunPSK" w:hAnsi="TH SarabunPSK" w:eastAsia="TH SarabunPSK" w:cs="TH SarabunPSK"/>
          <w:b w:val="0"/>
          <w:i w:val="0"/>
          <w:sz w:val="32"/>
        </w:rPr>
        <w:t>• ใช้ scatter plot และ box plot แสดงการกระจายตัวของแต่ละ feature จำแนกตามกลุ่ม (ยังไม่พร้อม / พร้อมอนุบาล / ตรวจเอง)</w:t>
      </w:r>
    </w:p>
    <w:p>
      <w:pPr>
        <w:spacing w:after="80"/>
        <w:ind w:left="720"/>
      </w:pPr>
      <w:r>
        <w:rPr>
          <w:rFonts w:ascii="TH SarabunPSK" w:hAnsi="TH SarabunPSK" w:eastAsia="TH SarabunPSK" w:cs="TH SarabunPSK"/>
          <w:b w:val="0"/>
          <w:i w:val="0"/>
          <w:sz w:val="32"/>
        </w:rPr>
        <w:t>• คำนวณ correlation matrix ระหว่าง features เพื่อตรวจสอบ multicollinearity (เช่น coverage_ratio กับ shoot_count, root_ratio กับความพร้อมอนุบาล)</w:t>
      </w:r>
    </w:p>
    <w:p>
      <w:pPr>
        <w:spacing w:after="80"/>
        <w:ind w:left="720"/>
      </w:pPr>
      <w:r>
        <w:rPr>
          <w:rFonts w:ascii="TH SarabunPSK" w:hAnsi="TH SarabunPSK" w:eastAsia="TH SarabunPSK" w:cs="TH SarabunPSK"/>
          <w:b w:val="0"/>
          <w:i w:val="0"/>
          <w:sz w:val="32"/>
        </w:rPr>
        <w:t>• วิเคราะห์ว่าชุด feature ใดที่มีอำนาจจำแนกสูงสุดโดยใช้ feature importance จาก simple decision tree (ใช้เพื่อการวิเคราะห์เท่านั้น — algorithm จริงเป็น rule-based)</w:t>
      </w:r>
    </w:p>
    <w:p>
      <w:pPr>
        <w:spacing w:after="80"/>
        <w:ind w:left="720"/>
      </w:pPr>
      <w:r>
        <w:rPr>
          <w:rFonts w:ascii="TH SarabunPSK" w:hAnsi="TH SarabunPSK" w:eastAsia="TH SarabunPSK" w:cs="TH SarabunPSK"/>
          <w:b w:val="0"/>
          <w:i w:val="0"/>
          <w:sz w:val="32"/>
        </w:rPr>
        <w:t>• เปรียบเทียบผลระหว่างพืชต่างชนิดว่า feature thresholds ต้องปรับต่างกันหรือไม่</w:t>
      </w:r>
    </w:p>
    <w:p>
      <w:pPr>
        <w:spacing w:before="160" w:after="120"/>
      </w:pPr>
      <w:r>
        <w:rPr>
          <w:rFonts w:ascii="TH SarabunPSK" w:hAnsi="TH SarabunPSK" w:eastAsia="TH SarabunPSK" w:cs="TH SarabunPSK"/>
          <w:b/>
          <w:i w:val="0"/>
          <w:sz w:val="32"/>
        </w:rPr>
        <w:t>8.2 การประเมินความแม่นยำของระบบ (Classification Metrics)</w:t>
      </w:r>
    </w:p>
    <w:p>
      <w:pPr>
        <w:spacing w:after="120"/>
        <w:ind w:left="432"/>
      </w:pPr>
      <w:r>
        <w:rPr>
          <w:rFonts w:ascii="TH SarabunPSK" w:hAnsi="TH SarabunPSK" w:eastAsia="TH SarabunPSK" w:cs="TH SarabunPSK"/>
          <w:b/>
          <w:i w:val="0"/>
          <w:sz w:val="32"/>
        </w:rPr>
        <w:t>การประเมิน segmentation (เปรียบเทียบ baseline):</w:t>
      </w:r>
      <w:r>
        <w:rPr>
          <w:rFonts w:ascii="TH SarabunPSK" w:hAnsi="TH SarabunPSK" w:eastAsia="TH SarabunPSK" w:cs="TH SarabunPSK"/>
          <w:b w:val="0"/>
          <w:i w:val="0"/>
          <w:sz w:val="32"/>
        </w:rPr>
        <w:t xml:space="preserve"> คำนวณ mIoU, Dice coefficient, precision, recall และ F1 ที่ระดับพิกเซล โดยเทียบ mask ของ SAM3 กับ ground truth ที่ annotate โดยมนุษย์ และเทียบกับ baseline (SAM2, YOLO-seg, การแบ่งส่วนเชิงคลาสสิก) บนชุดภาพเดียวกัน พร้อมบันทึกเวลาประมวลผลต่อภาพเพื่อพิจารณา trade-off ระหว่างความแม่นยำกับต้นทุนการคำนวณ</w:t>
      </w:r>
    </w:p>
    <w:p>
      <w:pPr>
        <w:spacing w:after="120"/>
        <w:ind w:left="432"/>
      </w:pPr>
      <w:r>
        <w:rPr>
          <w:rFonts w:ascii="TH SarabunPSK" w:hAnsi="TH SarabunPSK" w:eastAsia="TH SarabunPSK" w:cs="TH SarabunPSK"/>
          <w:b/>
          <w:i w:val="0"/>
          <w:sz w:val="32"/>
        </w:rPr>
        <w:t>การประเมิน verdict (การจัดกลุ่มความพร้อมอนุบาล):</w:t>
      </w:r>
    </w:p>
    <w:p>
      <w:pPr>
        <w:spacing w:after="120"/>
        <w:ind w:left="432"/>
      </w:pPr>
      <w:r>
        <w:rPr>
          <w:rFonts w:ascii="TH SarabunPSK" w:hAnsi="TH SarabunPSK" w:eastAsia="TH SarabunPSK" w:cs="TH SarabunPSK"/>
          <w:b/>
          <w:i w:val="0"/>
          <w:sz w:val="32"/>
        </w:rPr>
        <w:t>ตารางที่ 3: แม่แบบ confusion matrix สำหรับการประเมินผล</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จริง \ ทำนาย</w:t>
            </w:r>
          </w:p>
        </w:tc>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i w:val="0"/>
                <w:sz w:val="28"/>
              </w:rPr>
              <w:t>ตรวจเอง</w:t>
            </w:r>
          </w:p>
        </w:tc>
      </w:tr>
      <w:tr>
        <w:tc>
          <w:tcPr>
            <w:tcW w:type="dxa" w:w="2256"/>
          </w:tcPr>
          <w:p>
            <w:r/>
            <w:r>
              <w:rPr>
                <w:rFonts w:ascii="TH SarabunPSK" w:hAnsi="TH SarabunPSK" w:eastAsia="TH SarabunPSK" w:cs="TH SarabunPSK"/>
                <w:b/>
                <w:i w:val="0"/>
                <w:sz w:val="28"/>
              </w:rPr>
              <w:t>ยังไม่พร้อม</w:t>
            </w:r>
          </w:p>
        </w:tc>
        <w:tc>
          <w:tcPr>
            <w:tcW w:type="dxa" w:w="2256"/>
          </w:tcPr>
          <w:p>
            <w:r/>
            <w:r>
              <w:rPr>
                <w:rFonts w:ascii="TH SarabunPSK" w:hAnsi="TH SarabunPSK" w:eastAsia="TH SarabunPSK" w:cs="TH SarabunPSK"/>
                <w:b w:val="0"/>
                <w:i w:val="0"/>
                <w:sz w:val="28"/>
              </w:rPr>
              <w:t>TN_wait</w:t>
            </w:r>
          </w:p>
        </w:tc>
        <w:tc>
          <w:tcPr>
            <w:tcW w:type="dxa" w:w="2256"/>
          </w:tcPr>
          <w:p>
            <w:r/>
            <w:r>
              <w:rPr>
                <w:rFonts w:ascii="TH SarabunPSK" w:hAnsi="TH SarabunPSK" w:eastAsia="TH SarabunPSK" w:cs="TH SarabunPSK"/>
                <w:b w:val="0"/>
                <w:i w:val="0"/>
                <w:sz w:val="28"/>
              </w:rPr>
              <w:t>FP_ready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พร้อมอนุบาล</w:t>
            </w:r>
          </w:p>
        </w:tc>
        <w:tc>
          <w:tcPr>
            <w:tcW w:type="dxa" w:w="2256"/>
          </w:tcPr>
          <w:p>
            <w:r/>
            <w:r>
              <w:rPr>
                <w:rFonts w:ascii="TH SarabunPSK" w:hAnsi="TH SarabunPSK" w:eastAsia="TH SarabunPSK" w:cs="TH SarabunPSK"/>
                <w:b w:val="0"/>
                <w:i w:val="0"/>
                <w:sz w:val="28"/>
              </w:rPr>
              <w:t>FN_wait (missed)</w:t>
            </w:r>
          </w:p>
        </w:tc>
        <w:tc>
          <w:tcPr>
            <w:tcW w:type="dxa" w:w="2256"/>
          </w:tcPr>
          <w:p>
            <w:r/>
            <w:r>
              <w:rPr>
                <w:rFonts w:ascii="TH SarabunPSK" w:hAnsi="TH SarabunPSK" w:eastAsia="TH SarabunPSK" w:cs="TH SarabunPSK"/>
                <w:b w:val="0"/>
                <w:i w:val="0"/>
                <w:sz w:val="28"/>
              </w:rPr>
              <w:t>TP_ready</w:t>
            </w:r>
          </w:p>
        </w:tc>
        <w:tc>
          <w:tcPr>
            <w:tcW w:type="dxa" w:w="2256"/>
          </w:tcPr>
          <w:p>
            <w:r/>
            <w:r>
              <w:rPr>
                <w:rFonts w:ascii="TH SarabunPSK" w:hAnsi="TH SarabunPSK" w:eastAsia="TH SarabunPSK" w:cs="TH SarabunPSK"/>
                <w:b w:val="0"/>
                <w:i w:val="0"/>
                <w:sz w:val="28"/>
              </w:rPr>
              <w:t>FP_check</w:t>
            </w:r>
          </w:p>
        </w:tc>
      </w:tr>
      <w:tr>
        <w:tc>
          <w:tcPr>
            <w:tcW w:type="dxa" w:w="2256"/>
          </w:tcPr>
          <w:p>
            <w:r/>
            <w:r>
              <w:rPr>
                <w:rFonts w:ascii="TH SarabunPSK" w:hAnsi="TH SarabunPSK" w:eastAsia="TH SarabunPSK" w:cs="TH SarabunPSK"/>
                <w:b/>
                <w:i w:val="0"/>
                <w:sz w:val="28"/>
              </w:rPr>
              <w:t>ตรวจเอง</w:t>
            </w:r>
          </w:p>
        </w:tc>
        <w:tc>
          <w:tcPr>
            <w:tcW w:type="dxa" w:w="2256"/>
          </w:tcPr>
          <w:p>
            <w:r/>
            <w:r>
              <w:rPr>
                <w:rFonts w:ascii="TH SarabunPSK" w:hAnsi="TH SarabunPSK" w:eastAsia="TH SarabunPSK" w:cs="TH SarabunPSK"/>
                <w:b w:val="0"/>
                <w:i w:val="0"/>
                <w:sz w:val="28"/>
              </w:rPr>
              <w:t>FN_wait</w:t>
            </w:r>
          </w:p>
        </w:tc>
        <w:tc>
          <w:tcPr>
            <w:tcW w:type="dxa" w:w="2256"/>
          </w:tcPr>
          <w:p>
            <w:r/>
            <w:r>
              <w:rPr>
                <w:rFonts w:ascii="TH SarabunPSK" w:hAnsi="TH SarabunPSK" w:eastAsia="TH SarabunPSK" w:cs="TH SarabunPSK"/>
                <w:b w:val="0"/>
                <w:i w:val="0"/>
                <w:sz w:val="28"/>
              </w:rPr>
              <w:t>FN_ready</w:t>
            </w:r>
          </w:p>
        </w:tc>
        <w:tc>
          <w:tcPr>
            <w:tcW w:type="dxa" w:w="2256"/>
          </w:tcPr>
          <w:p>
            <w:r/>
            <w:r>
              <w:rPr>
                <w:rFonts w:ascii="TH SarabunPSK" w:hAnsi="TH SarabunPSK" w:eastAsia="TH SarabunPSK" w:cs="TH SarabunPSK"/>
                <w:b w:val="0"/>
                <w:i w:val="0"/>
                <w:sz w:val="28"/>
              </w:rPr>
              <w:t>TP_check</w:t>
            </w:r>
          </w:p>
        </w:tc>
      </w:tr>
    </w:tbl>
    <w:p>
      <w:pPr>
        <w:spacing w:after="120"/>
        <w:ind w:left="432"/>
      </w:pPr>
      <w:r>
        <w:rPr>
          <w:rFonts w:ascii="TH SarabunPSK" w:hAnsi="TH SarabunPSK" w:eastAsia="TH SarabunPSK" w:cs="TH SarabunPSK"/>
          <w:b w:val="0"/>
          <w:i w:val="0"/>
          <w:sz w:val="32"/>
        </w:rPr>
        <w:t>เมตริกหลักที่ใช้:</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Accuracy:</w:t>
      </w:r>
      <w:r>
        <w:rPr>
          <w:rFonts w:ascii="TH SarabunPSK" w:hAnsi="TH SarabunPSK" w:eastAsia="TH SarabunPSK" w:cs="TH SarabunPSK"/>
          <w:b w:val="0"/>
          <w:i w:val="0"/>
          <w:sz w:val="32"/>
        </w:rPr>
        <w:t xml:space="preserve"> สัดส่วนการทำนายถูกต้องทั้งหมด (เป้าหมาย ≥ 70%)</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Precision (ต่อกลุ่ม):</w:t>
      </w:r>
      <w:r>
        <w:rPr>
          <w:rFonts w:ascii="TH SarabunPSK" w:hAnsi="TH SarabunPSK" w:eastAsia="TH SarabunPSK" w:cs="TH SarabunPSK"/>
          <w:b w:val="0"/>
          <w:i w:val="0"/>
          <w:sz w:val="32"/>
        </w:rPr>
        <w:t xml:space="preserve"> ความแม่นยำเมื่อระบบบอกว่ากลุ่มนั้น</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Recall/Sensitivity (ต่อกลุ่ม):</w:t>
      </w:r>
      <w:r>
        <w:rPr>
          <w:rFonts w:ascii="TH SarabunPSK" w:hAnsi="TH SarabunPSK" w:eastAsia="TH SarabunPSK" w:cs="TH SarabunPSK"/>
          <w:b w:val="0"/>
          <w:i w:val="0"/>
          <w:sz w:val="32"/>
        </w:rPr>
        <w:t xml:space="preserve"> ความสามารถในการตรวจจับกลุ่มนั้น (เป้าหมาย ≥ 0.6 สำหรับกลุ่มพร้อมอนุบาล)</w:t>
      </w:r>
    </w:p>
    <w:p>
      <w:pPr>
        <w:spacing w:after="80"/>
        <w:ind w:left="720"/>
      </w:pPr>
      <w:r>
        <w:rPr>
          <w:rFonts w:ascii="TH SarabunPSK" w:hAnsi="TH SarabunPSK" w:eastAsia="TH SarabunPSK" w:cs="TH SarabunPSK"/>
          <w:b w:val="0"/>
          <w:i w:val="0"/>
          <w:sz w:val="32"/>
        </w:rPr>
        <w:t xml:space="preserve">• </w:t>
      </w:r>
      <w:r>
        <w:rPr>
          <w:rFonts w:ascii="TH SarabunPSK" w:hAnsi="TH SarabunPSK" w:eastAsia="TH SarabunPSK" w:cs="TH SarabunPSK"/>
          <w:b/>
          <w:i w:val="0"/>
          <w:sz w:val="32"/>
        </w:rPr>
        <w:t>F1-score:</w:t>
      </w:r>
      <w:r>
        <w:rPr>
          <w:rFonts w:ascii="TH SarabunPSK" w:hAnsi="TH SarabunPSK" w:eastAsia="TH SarabunPSK" w:cs="TH SarabunPSK"/>
          <w:b w:val="0"/>
          <w:i w:val="0"/>
          <w:sz w:val="32"/>
        </w:rPr>
        <w:t xml:space="preserve"> ค่าเฉลี่ย harmonic ระหว่าง precision และ recall</w:t>
      </w:r>
    </w:p>
    <w:p>
      <w:pPr>
        <w:spacing w:before="160" w:after="120"/>
      </w:pPr>
      <w:r>
        <w:rPr>
          <w:rFonts w:ascii="TH SarabunPSK" w:hAnsi="TH SarabunPSK" w:eastAsia="TH SarabunPSK" w:cs="TH SarabunPSK"/>
          <w:b/>
          <w:i w:val="0"/>
          <w:sz w:val="32"/>
        </w:rPr>
        <w:t>8.3 การปรับเทียบ Threshold (Threshold Tuning)</w:t>
      </w:r>
    </w:p>
    <w:p>
      <w:pPr>
        <w:spacing w:after="120"/>
        <w:ind w:left="432"/>
      </w:pPr>
      <w:r>
        <w:rPr>
          <w:rFonts w:ascii="TH SarabunPSK" w:hAnsi="TH SarabunPSK" w:eastAsia="TH SarabunPSK" w:cs="TH SarabunPSK"/>
          <w:b w:val="0"/>
          <w:i w:val="0"/>
          <w:sz w:val="32"/>
        </w:rPr>
        <w:t>ใช้ validation set เพื่อทดสอบค่า threshold ที่แตกต่างกัน:</w:t>
      </w:r>
    </w:p>
    <w:p>
      <w:pPr>
        <w:spacing w:after="80"/>
        <w:ind w:left="720"/>
      </w:pPr>
      <w:r>
        <w:rPr>
          <w:rFonts w:ascii="TH SarabunPSK" w:hAnsi="TH SarabunPSK" w:eastAsia="TH SarabunPSK" w:cs="TH SarabunPSK"/>
          <w:b w:val="0"/>
          <w:i w:val="0"/>
          <w:sz w:val="32"/>
        </w:rPr>
        <w:t>• coverage_ratio: ทดสอบตั้งแต่ 0.25-0.85 (step 0.05)</w:t>
      </w:r>
    </w:p>
    <w:p>
      <w:pPr>
        <w:spacing w:after="80"/>
        <w:ind w:left="720"/>
      </w:pPr>
      <w:r>
        <w:rPr>
          <w:rFonts w:ascii="TH SarabunPSK" w:hAnsi="TH SarabunPSK" w:eastAsia="TH SarabunPSK" w:cs="TH SarabunPSK"/>
          <w:b w:val="0"/>
          <w:i w:val="0"/>
          <w:sz w:val="32"/>
        </w:rPr>
        <w:t>• days_since_last_subculture: ทดสอบตั้งแต่ 14-70 (step 7)</w:t>
      </w:r>
    </w:p>
    <w:p>
      <w:pPr>
        <w:spacing w:after="80"/>
        <w:ind w:left="720"/>
      </w:pPr>
      <w:r>
        <w:rPr>
          <w:rFonts w:ascii="TH SarabunPSK" w:hAnsi="TH SarabunPSK" w:eastAsia="TH SarabunPSK" w:cs="TH SarabunPSK"/>
          <w:b w:val="0"/>
          <w:i w:val="0"/>
          <w:sz w:val="32"/>
        </w:rPr>
        <w:t>• เลือกชุด threshold ที่ให้ Matthews Correlation Coefficient (MCC) สูงสุด (เนื่องจากคลาสไม่สมดุล — expected class imbalance)</w:t>
      </w:r>
    </w:p>
    <w:p>
      <w:pPr>
        <w:spacing w:before="280" w:after="120"/>
      </w:pPr>
      <w:r>
        <w:rPr>
          <w:rFonts w:ascii="TH SarabunPSK" w:hAnsi="TH SarabunPSK" w:eastAsia="TH SarabunPSK" w:cs="TH SarabunPSK"/>
          <w:b/>
          <w:i w:val="0"/>
          <w:sz w:val="32"/>
        </w:rPr>
        <w:t>9. แผนการดำเนินงาน (Gantt Chart — 3 เดือน)</w:t>
      </w:r>
    </w:p>
    <w:tbl>
      <w:tblPr>
        <w:tblStyle w:val="TableGrid"/>
        <w:tblW w:type="auto" w:w="0"/>
        <w:tblLayout w:type="autofit"/>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694"/>
          </w:tcPr>
          <w:p>
            <w:r/>
            <w:r>
              <w:rPr>
                <w:rFonts w:ascii="TH SarabunPSK" w:hAnsi="TH SarabunPSK" w:eastAsia="TH SarabunPSK" w:cs="TH SarabunPSK"/>
                <w:b/>
                <w:i w:val="0"/>
                <w:sz w:val="28"/>
              </w:rPr>
              <w:t>กิจกรรม</w:t>
            </w:r>
          </w:p>
        </w:tc>
        <w:tc>
          <w:tcPr>
            <w:tcW w:type="dxa" w:w="694"/>
          </w:tcPr>
          <w:p>
            <w:r/>
            <w:r>
              <w:rPr>
                <w:rFonts w:ascii="TH SarabunPSK" w:hAnsi="TH SarabunPSK" w:eastAsia="TH SarabunPSK" w:cs="TH SarabunPSK"/>
                <w:b/>
                <w:i w:val="0"/>
                <w:sz w:val="28"/>
              </w:rPr>
              <w:t>เดือนที่ 1</w:t>
            </w:r>
          </w:p>
        </w:tc>
        <w:tc>
          <w:tcPr>
            <w:tcW w:type="dxa" w:w="694"/>
          </w:tcPr>
          <w:p>
            <w:r/>
            <w:r>
              <w:rPr>
                <w:rFonts w:ascii="TH SarabunPSK" w:hAnsi="TH SarabunPSK" w:eastAsia="TH SarabunPSK" w:cs="TH SarabunPSK"/>
                <w:b/>
                <w:i w:val="0"/>
                <w:sz w:val="28"/>
              </w:rPr>
              <w:t>เดือนที่ 2</w:t>
            </w:r>
          </w:p>
        </w:tc>
        <w:tc>
          <w:tcPr>
            <w:tcW w:type="dxa" w:w="694"/>
          </w:tcPr>
          <w:p>
            <w:r/>
            <w:r>
              <w:rPr>
                <w:rFonts w:ascii="TH SarabunPSK" w:hAnsi="TH SarabunPSK" w:eastAsia="TH SarabunPSK" w:cs="TH SarabunPSK"/>
                <w:b/>
                <w:i w:val="0"/>
                <w:sz w:val="28"/>
              </w:rPr>
              <w:t>เดือนที่ 3</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i w:val="0"/>
                <w:sz w:val="28"/>
              </w:rPr>
              <w:t>สัปดาห์ที่:</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c>
          <w:tcPr>
            <w:tcW w:type="dxa" w:w="694"/>
          </w:tcPr>
          <w:p>
            <w:r/>
            <w:r>
              <w:rPr>
                <w:rFonts w:ascii="TH SarabunPSK" w:hAnsi="TH SarabunPSK" w:eastAsia="TH SarabunPSK" w:cs="TH SarabunPSK"/>
                <w:b w:val="0"/>
                <w:i w:val="0"/>
                <w:sz w:val="28"/>
              </w:rPr>
              <w:t>1</w:t>
            </w:r>
          </w:p>
        </w:tc>
        <w:tc>
          <w:tcPr>
            <w:tcW w:type="dxa" w:w="694"/>
          </w:tcPr>
          <w:p>
            <w:r/>
            <w:r>
              <w:rPr>
                <w:rFonts w:ascii="TH SarabunPSK" w:hAnsi="TH SarabunPSK" w:eastAsia="TH SarabunPSK" w:cs="TH SarabunPSK"/>
                <w:b w:val="0"/>
                <w:i w:val="0"/>
                <w:sz w:val="28"/>
              </w:rPr>
              <w:t>2</w:t>
            </w:r>
          </w:p>
        </w:tc>
        <w:tc>
          <w:tcPr>
            <w:tcW w:type="dxa" w:w="694"/>
          </w:tcPr>
          <w:p>
            <w:r/>
            <w:r>
              <w:rPr>
                <w:rFonts w:ascii="TH SarabunPSK" w:hAnsi="TH SarabunPSK" w:eastAsia="TH SarabunPSK" w:cs="TH SarabunPSK"/>
                <w:b w:val="0"/>
                <w:i w:val="0"/>
                <w:sz w:val="28"/>
              </w:rPr>
              <w:t>3</w:t>
            </w:r>
          </w:p>
        </w:tc>
        <w:tc>
          <w:tcPr>
            <w:tcW w:type="dxa" w:w="694"/>
          </w:tcPr>
          <w:p>
            <w:r/>
            <w:r>
              <w:rPr>
                <w:rFonts w:ascii="TH SarabunPSK" w:hAnsi="TH SarabunPSK" w:eastAsia="TH SarabunPSK" w:cs="TH SarabunPSK"/>
                <w:b w:val="0"/>
                <w:i w:val="0"/>
                <w:sz w:val="28"/>
              </w:rPr>
              <w:t>4</w:t>
            </w:r>
          </w:p>
        </w:tc>
      </w:tr>
      <w:tr>
        <w:tc>
          <w:tcPr>
            <w:tcW w:type="dxa" w:w="694"/>
          </w:tcPr>
          <w:p>
            <w:r/>
            <w:r>
              <w:rPr>
                <w:rFonts w:ascii="TH SarabunPSK" w:hAnsi="TH SarabunPSK" w:eastAsia="TH SarabunPSK" w:cs="TH SarabunPSK"/>
                <w:b w:val="0"/>
                <w:i w:val="0"/>
                <w:sz w:val="28"/>
              </w:rPr>
              <w:t>9.1 เก็บข้อมูลภาพถ่ายขวด + metadata</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9.2 สร้าง ground truth (annotation + expert evaluation)</w:t>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9.3 พัฒนา Android app skeleton + camera integration</w:t>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9.4 เชื่อมต่อ Roboflow SAM3 PCS API + ทดสอบ</w:t>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9.5 สร้าง feature extraction module</w:t>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9.6 สร้างและปรับ rule-based decision algorithm</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9.7 ทดสอบระบบ + confusion matrix</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9.8 ปรับเทียบ threshold + validate ข้ามชนิดพืช</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c>
          <w:tcPr>
            <w:tcW w:type="dxa" w:w="694"/>
          </w:tcPr>
          <w:p>
            <w:r/>
          </w:p>
        </w:tc>
      </w:tr>
      <w:tr>
        <w:tc>
          <w:tcPr>
            <w:tcW w:type="dxa" w:w="694"/>
          </w:tcPr>
          <w:p>
            <w:r/>
            <w:r>
              <w:rPr>
                <w:rFonts w:ascii="TH SarabunPSK" w:hAnsi="TH SarabunPSK" w:eastAsia="TH SarabunPSK" w:cs="TH SarabunPSK"/>
                <w:b w:val="0"/>
                <w:i w:val="0"/>
                <w:sz w:val="28"/>
              </w:rPr>
              <w:t>9.9 เขียนรายงาน + เตรียม diagram</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c>
          <w:tcPr>
            <w:tcW w:type="dxa" w:w="694"/>
          </w:tcPr>
          <w:p>
            <w:r/>
          </w:p>
        </w:tc>
      </w:tr>
      <w:tr>
        <w:tc>
          <w:tcPr>
            <w:tcW w:type="dxa" w:w="694"/>
          </w:tcPr>
          <w:p>
            <w:r/>
            <w:r>
              <w:rPr>
                <w:rFonts w:ascii="TH SarabunPSK" w:hAnsi="TH SarabunPSK" w:eastAsia="TH SarabunPSK" w:cs="TH SarabunPSK"/>
                <w:b w:val="0"/>
                <w:i w:val="0"/>
                <w:sz w:val="28"/>
              </w:rPr>
              <w:t>9.10 ทบทวน + ส่ง proposal</w:t>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p>
        </w:tc>
        <w:tc>
          <w:tcPr>
            <w:tcW w:type="dxa" w:w="694"/>
          </w:tcPr>
          <w:p>
            <w:r/>
            <w:r>
              <w:rPr>
                <w:rFonts w:ascii="TH SarabunPSK" w:hAnsi="TH SarabunPSK" w:eastAsia="TH SarabunPSK" w:cs="TH SarabunPSK"/>
                <w:b w:val="0"/>
                <w:i w:val="0"/>
                <w:sz w:val="28"/>
              </w:rPr>
              <w:t>█</w:t>
            </w:r>
          </w:p>
        </w:tc>
        <w:tc>
          <w:tcPr>
            <w:tcW w:type="dxa" w:w="694"/>
          </w:tcPr>
          <w:p>
            <w:r/>
            <w:r>
              <w:rPr>
                <w:rFonts w:ascii="TH SarabunPSK" w:hAnsi="TH SarabunPSK" w:eastAsia="TH SarabunPSK" w:cs="TH SarabunPSK"/>
                <w:b w:val="0"/>
                <w:i w:val="0"/>
                <w:sz w:val="28"/>
              </w:rPr>
              <w:t>█</w:t>
            </w:r>
          </w:p>
        </w:tc>
      </w:tr>
    </w:tbl>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แผนงานนี้ยืดหยุ่นและอาจปรับเปลี่ยนตามความพร้อมของวัสดุพืชในห้องปฏิบัติการและผลการทดสอบระหว่างทาง</w:t>
      </w:r>
    </w:p>
    <w:p>
      <w:pPr>
        <w:spacing w:before="280" w:after="120"/>
      </w:pPr>
      <w:r>
        <w:rPr>
          <w:rFonts w:ascii="TH SarabunPSK" w:hAnsi="TH SarabunPSK" w:eastAsia="TH SarabunPSK" w:cs="TH SarabunPSK"/>
          <w:b/>
          <w:i w:val="0"/>
          <w:sz w:val="32"/>
        </w:rPr>
        <w:t>10. ความเสี่ยงและแนวทางแก้ไข</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ความเสี่ยง</w:t>
            </w:r>
          </w:p>
        </w:tc>
        <w:tc>
          <w:tcPr>
            <w:tcW w:type="dxa" w:w="2256"/>
          </w:tcPr>
          <w:p>
            <w:r/>
            <w:r>
              <w:rPr>
                <w:rFonts w:ascii="TH SarabunPSK" w:hAnsi="TH SarabunPSK" w:eastAsia="TH SarabunPSK" w:cs="TH SarabunPSK"/>
                <w:b/>
                <w:i w:val="0"/>
                <w:sz w:val="28"/>
              </w:rPr>
              <w:t>ระดับ</w:t>
            </w:r>
          </w:p>
        </w:tc>
        <w:tc>
          <w:tcPr>
            <w:tcW w:type="dxa" w:w="2256"/>
          </w:tcPr>
          <w:p>
            <w:r/>
            <w:r>
              <w:rPr>
                <w:rFonts w:ascii="TH SarabunPSK" w:hAnsi="TH SarabunPSK" w:eastAsia="TH SarabunPSK" w:cs="TH SarabunPSK"/>
                <w:b/>
                <w:i w:val="0"/>
                <w:sz w:val="28"/>
              </w:rPr>
              <w:t>ผลกระทบ</w:t>
            </w:r>
          </w:p>
        </w:tc>
        <w:tc>
          <w:tcPr>
            <w:tcW w:type="dxa" w:w="2256"/>
          </w:tcPr>
          <w:p>
            <w:r/>
            <w:r>
              <w:rPr>
                <w:rFonts w:ascii="TH SarabunPSK" w:hAnsi="TH SarabunPSK" w:eastAsia="TH SarabunPSK" w:cs="TH SarabunPSK"/>
                <w:b/>
                <w:i w:val="0"/>
                <w:sz w:val="28"/>
              </w:rPr>
              <w:t>แนวทางแก้ไข</w:t>
            </w:r>
          </w:p>
        </w:tc>
      </w:tr>
      <w:tr>
        <w:tc>
          <w:tcPr>
            <w:tcW w:type="dxa" w:w="2256"/>
          </w:tcPr>
          <w:p>
            <w:r/>
            <w:r>
              <w:rPr>
                <w:rFonts w:ascii="TH SarabunPSK" w:hAnsi="TH SarabunPSK" w:eastAsia="TH SarabunPSK" w:cs="TH SarabunPSK"/>
                <w:b w:val="0"/>
                <w:i w:val="0"/>
                <w:sz w:val="28"/>
              </w:rPr>
              <w:t>SAM3 PCS ให้ segmentation คุณภาพต่ำสำหรับพืชบางชนิดหรือระยะการเจริญที่ผิดปกติ</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feature ผิดพลาด → classification ผิด</w:t>
            </w:r>
          </w:p>
        </w:tc>
        <w:tc>
          <w:tcPr>
            <w:tcW w:type="dxa" w:w="2256"/>
          </w:tcPr>
          <w:p>
            <w:r/>
            <w:r>
              <w:rPr>
                <w:rFonts w:ascii="TH SarabunPSK" w:hAnsi="TH SarabunPSK" w:eastAsia="TH SarabunPSK" w:cs="TH SarabunPSK"/>
                <w:b w:val="0"/>
                <w:i w:val="0"/>
                <w:sz w:val="28"/>
              </w:rPr>
              <w:t>(1) ใช้วิธีการส่งหลาย prompt (เพิ่ม "shoot", "root" หากจำเป็น) (2) ใช้ confidence threshold adjustment (3) สลับเป็น bounding box prompt (SAM3 PCS รองรับ) ถ้า polygon ไม่แม่น</w:t>
            </w:r>
          </w:p>
        </w:tc>
      </w:tr>
      <w:tr>
        <w:tc>
          <w:tcPr>
            <w:tcW w:type="dxa" w:w="2256"/>
          </w:tcPr>
          <w:p>
            <w:r/>
            <w:r>
              <w:rPr>
                <w:rFonts w:ascii="TH SarabunPSK" w:hAnsi="TH SarabunPSK" w:eastAsia="TH SarabunPSK" w:cs="TH SarabunPSK"/>
                <w:b w:val="0"/>
                <w:i w:val="0"/>
                <w:sz w:val="28"/>
              </w:rPr>
              <w:t>Glare หรือ condensation รุนแรงจนมองไม่เห็นต้นพืชในภาพ</w:t>
            </w:r>
          </w:p>
        </w:tc>
        <w:tc>
          <w:tcPr>
            <w:tcW w:type="dxa" w:w="2256"/>
          </w:tcPr>
          <w:p>
            <w:r/>
            <w:r>
              <w:rPr>
                <w:rFonts w:ascii="TH SarabunPSK" w:hAnsi="TH SarabunPSK" w:eastAsia="TH SarabunPSK" w:cs="TH SarabunPSK"/>
                <w:b w:val="0"/>
                <w:i w:val="0"/>
                <w:sz w:val="28"/>
              </w:rPr>
              <w:t>สูง</w:t>
            </w:r>
          </w:p>
        </w:tc>
        <w:tc>
          <w:tcPr>
            <w:tcW w:type="dxa" w:w="2256"/>
          </w:tcPr>
          <w:p>
            <w:r/>
            <w:r>
              <w:rPr>
                <w:rFonts w:ascii="TH SarabunPSK" w:hAnsi="TH SarabunPSK" w:eastAsia="TH SarabunPSK" w:cs="TH SarabunPSK"/>
                <w:b w:val="0"/>
                <w:i w:val="0"/>
                <w:sz w:val="28"/>
              </w:rPr>
              <w:t>glare_score สูง → confidence ต่ำ → ระบบไม่มั่นใจ</w:t>
            </w:r>
          </w:p>
        </w:tc>
        <w:tc>
          <w:tcPr>
            <w:tcW w:type="dxa" w:w="2256"/>
          </w:tcPr>
          <w:p>
            <w:r/>
            <w:r>
              <w:rPr>
                <w:rFonts w:ascii="TH SarabunPSK" w:hAnsi="TH SarabunPSK" w:eastAsia="TH SarabunPSK" w:cs="TH SarabunPSK"/>
                <w:b w:val="0"/>
                <w:i w:val="0"/>
                <w:sz w:val="28"/>
              </w:rPr>
              <w:t>(1) glare_score = 0.5 → ให้ flag "ภาพมี glare สูง" และให้ผู้ใช้ถ่ายใหม่โดยปรับแสง (2) ใช้ cross-polarization filter ถ้าจำเป็น</w:t>
            </w:r>
          </w:p>
        </w:tc>
      </w:tr>
      <w:tr>
        <w:tc>
          <w:tcPr>
            <w:tcW w:type="dxa" w:w="2256"/>
          </w:tcPr>
          <w:p>
            <w:r/>
            <w:r>
              <w:rPr>
                <w:rFonts w:ascii="TH SarabunPSK" w:hAnsi="TH SarabunPSK" w:eastAsia="TH SarabunPSK" w:cs="TH SarabunPSK"/>
                <w:b w:val="0"/>
                <w:i w:val="0"/>
                <w:sz w:val="28"/>
              </w:rPr>
              <w:t>ระบบพึ่งพาการเชื่อมต่ออินเทอร์เน็ต (cloud API)</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ไม่สามารถใช้งานในพื้นที่ที่ไม่มีสัญญาณ</w:t>
            </w:r>
          </w:p>
        </w:tc>
        <w:tc>
          <w:tcPr>
            <w:tcW w:type="dxa" w:w="2256"/>
          </w:tcPr>
          <w:p>
            <w:r/>
            <w:r>
              <w:rPr>
                <w:rFonts w:ascii="TH SarabunPSK" w:hAnsi="TH SarabunPSK" w:eastAsia="TH SarabunPSK" w:cs="TH SarabunPSK"/>
                <w:b w:val="0"/>
                <w:i w:val="0"/>
                <w:sz w:val="28"/>
              </w:rPr>
              <w:t>(1) แจ้งเตือนสถานะ connection (2) บันทึกภาพใน local queue เพื่อส่งเมื่อมีสัญญาณ (3) ระยะยาว: พิจารณา on-device model (เช่น SAM3 เบาขนาด quantized) ถ้า Roboflow API latency สูงเกินไป</w:t>
            </w:r>
          </w:p>
        </w:tc>
      </w:tr>
      <w:tr>
        <w:tc>
          <w:tcPr>
            <w:tcW w:type="dxa" w:w="2256"/>
          </w:tcPr>
          <w:p>
            <w:r/>
            <w:r>
              <w:rPr>
                <w:rFonts w:ascii="TH SarabunPSK" w:hAnsi="TH SarabunPSK" w:eastAsia="TH SarabunPSK" w:cs="TH SarabunPSK"/>
                <w:b w:val="0"/>
                <w:i w:val="0"/>
                <w:sz w:val="28"/>
              </w:rPr>
              <w:t>Threshold จาก literature ไม่เหมาะสมกับพืชจริงในห้องปฏิบัติการ</w:t>
            </w:r>
          </w:p>
        </w:tc>
        <w:tc>
          <w:tcPr>
            <w:tcW w:type="dxa" w:w="2256"/>
          </w:tcPr>
          <w:p>
            <w:r/>
            <w:r>
              <w:rPr>
                <w:rFonts w:ascii="TH SarabunPSK" w:hAnsi="TH SarabunPSK" w:eastAsia="TH SarabunPSK" w:cs="TH SarabunPSK"/>
                <w:b w:val="0"/>
                <w:i w:val="0"/>
                <w:sz w:val="28"/>
              </w:rPr>
              <w:t>สูง</w:t>
            </w:r>
          </w:p>
        </w:tc>
        <w:tc>
          <w:tcPr>
            <w:tcW w:type="dxa" w:w="2256"/>
          </w:tcPr>
          <w:p>
            <w:r/>
            <w:r>
              <w:rPr>
                <w:rFonts w:ascii="TH SarabunPSK" w:hAnsi="TH SarabunPSK" w:eastAsia="TH SarabunPSK" w:cs="TH SarabunPSK"/>
                <w:b w:val="0"/>
                <w:i w:val="0"/>
                <w:sz w:val="28"/>
              </w:rPr>
              <w:t>classification ผิดพลาดมาก (&gt; 50%)</w:t>
            </w:r>
          </w:p>
        </w:tc>
        <w:tc>
          <w:tcPr>
            <w:tcW w:type="dxa" w:w="2256"/>
          </w:tcPr>
          <w:p>
            <w:r/>
            <w:r>
              <w:rPr>
                <w:rFonts w:ascii="TH SarabunPSK" w:hAnsi="TH SarabunPSK" w:eastAsia="TH SarabunPSK" w:cs="TH SarabunPSK"/>
                <w:b w:val="0"/>
                <w:i w:val="0"/>
                <w:sz w:val="28"/>
              </w:rPr>
              <w:t>(1) threshold เป็น configurable (2) calibration กับ ground truth ก่อนใช้จริง (3) สร้างโหมด "เรียนรู้ threshold อัตโนมัติ" จากชุดข้อมูลที่ผู้ใช้ป้อน</w:t>
            </w:r>
          </w:p>
        </w:tc>
      </w:tr>
      <w:tr>
        <w:tc>
          <w:tcPr>
            <w:tcW w:type="dxa" w:w="2256"/>
          </w:tcPr>
          <w:p>
            <w:r/>
            <w:r>
              <w:rPr>
                <w:rFonts w:ascii="TH SarabunPSK" w:hAnsi="TH SarabunPSK" w:eastAsia="TH SarabunPSK" w:cs="TH SarabunPSK"/>
                <w:b w:val="0"/>
                <w:i w:val="0"/>
                <w:sz w:val="28"/>
              </w:rPr>
              <w:t>จำนวนตัวอย่างไม่เพียงพอสำหรับ validation โดยเฉพาะกลุ่มขวดที่ต้องตรวจเอง (หนาแน่นเกิน/ROI ไม่ชัด)</w:t>
            </w:r>
          </w:p>
        </w:tc>
        <w:tc>
          <w:tcPr>
            <w:tcW w:type="dxa" w:w="2256"/>
          </w:tcPr>
          <w:p>
            <w:r/>
            <w:r>
              <w:rPr>
                <w:rFonts w:ascii="TH SarabunPSK" w:hAnsi="TH SarabunPSK" w:eastAsia="TH SarabunPSK" w:cs="TH SarabunPSK"/>
                <w:b w:val="0"/>
                <w:i w:val="0"/>
                <w:sz w:val="28"/>
              </w:rPr>
              <w:t>ปานกลาง</w:t>
            </w:r>
          </w:p>
        </w:tc>
        <w:tc>
          <w:tcPr>
            <w:tcW w:type="dxa" w:w="2256"/>
          </w:tcPr>
          <w:p>
            <w:r/>
            <w:r>
              <w:rPr>
                <w:rFonts w:ascii="TH SarabunPSK" w:hAnsi="TH SarabunPSK" w:eastAsia="TH SarabunPSK" w:cs="TH SarabunPSK"/>
                <w:b w:val="0"/>
                <w:i w:val="0"/>
                <w:sz w:val="28"/>
              </w:rPr>
              <w:t>validation ไม่น่าเชื่อถือ</w:t>
            </w:r>
          </w:p>
        </w:tc>
        <w:tc>
          <w:tcPr>
            <w:tcW w:type="dxa" w:w="2256"/>
          </w:tcPr>
          <w:p>
            <w:r/>
            <w:r>
              <w:rPr>
                <w:rFonts w:ascii="TH SarabunPSK" w:hAnsi="TH SarabunPSK" w:eastAsia="TH SarabunPSK" w:cs="TH SarabunPSK"/>
                <w:b w:val="0"/>
                <w:i w:val="0"/>
                <w:sz w:val="28"/>
              </w:rPr>
              <w:t>(1) ใช้ stratified sampling (2) กรณี sample น้อย ใช้ leave-one-out หรือ bootstrapped confidence interval แทน split-test</w:t>
            </w:r>
          </w:p>
        </w:tc>
      </w:tr>
    </w:tbl>
    <w:p>
      <w:pPr>
        <w:spacing w:before="280" w:after="120"/>
      </w:pPr>
      <w:r>
        <w:rPr>
          <w:rFonts w:ascii="TH SarabunPSK" w:hAnsi="TH SarabunPSK" w:eastAsia="TH SarabunPSK" w:cs="TH SarabunPSK"/>
          <w:b/>
          <w:i w:val="0"/>
          <w:sz w:val="32"/>
        </w:rPr>
        <w:t>11. ประโยชน์ที่คาดว่าจะได้รับ</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เพิ่มประสิทธิภาพห้องปฏิบัติการเพาะเลี้ยงเนื้อเยื่อ:</w:t>
      </w:r>
      <w:r>
        <w:rPr>
          <w:rFonts w:ascii="TH SarabunPSK" w:hAnsi="TH SarabunPSK" w:eastAsia="TH SarabunPSK" w:cs="TH SarabunPSK"/>
          <w:b w:val="0"/>
          <w:i w:val="0"/>
          <w:sz w:val="32"/>
        </w:rPr>
        <w:t xml:space="preserve"> ลดเวลาที่นักวิทยาศาสตร์ต้องใช้ในการตรวจสอบขวดทีละขวด — ระบบช่วยคัดกรองขวดที่ "พร้อมอนุบาล" ก่อน แล้วให้นักวิทยาศาสตร์ตรวจสอบขวดที่ระบบระบุว่ายังไม่พร้อมหรือต้องตรวจเองเฉพาะในกรณีที่ confidence ต่ำ</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การติดตามแบบไม่ทำลายตัวอย่าง (Non-destructive monitoring):</w:t>
      </w:r>
      <w:r>
        <w:rPr>
          <w:rFonts w:ascii="TH SarabunPSK" w:hAnsi="TH SarabunPSK" w:eastAsia="TH SarabunPSK" w:cs="TH SarabunPSK"/>
          <w:b w:val="0"/>
          <w:i w:val="0"/>
          <w:sz w:val="32"/>
        </w:rPr>
        <w:t xml:space="preserve"> ไม่ต้องเปิดขวดหรือสัมผัสพืชเพื่อประเมินสภาพ ซึ่งลดความเสี่ยงการปนเปื้อน (contamination) — สอดคล้องกับแนวทางของ Bethge et al. (2023)</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เครื่องมือช่วยตัดสินใจ (Decision-support tool) ที่ทำงานข้ามชนิดพืช:</w:t>
      </w:r>
      <w:r>
        <w:rPr>
          <w:rFonts w:ascii="TH SarabunPSK" w:hAnsi="TH SarabunPSK" w:eastAsia="TH SarabunPSK" w:cs="TH SarabunPSK"/>
          <w:b w:val="0"/>
          <w:i w:val="0"/>
          <w:sz w:val="32"/>
        </w:rPr>
        <w:t xml:space="preserve"> เป็นครั้งแรกที่มีระบบ zero-shot ที่ปรับใช้กับพืชหลายชนิดโดยไม่ต้อง retrain โมเดล ซึ่งแตกต่างจากระบบ CV เฉพาะพืชที่ผ่านมา — ช่วยลดต้นทุนในการพัฒนาโมเดลต่อชนิดพืช</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การจัดลำดับความสำคัญของงานในห้องปฏิบัติการ:</w:t>
      </w:r>
      <w:r>
        <w:rPr>
          <w:rFonts w:ascii="TH SarabunPSK" w:hAnsi="TH SarabunPSK" w:eastAsia="TH SarabunPSK" w:cs="TH SarabunPSK"/>
          <w:b w:val="0"/>
          <w:i w:val="0"/>
          <w:sz w:val="32"/>
        </w:rPr>
        <w:t xml:space="preserve"> นักวิทยาศาสตร์สามารถจัดลำดับขวดที่ต้องย้ายออกอนุบาลก่อน-หลังตามความเร่งด่วน (ขวดที่พร้อมอนุบาลและเสี่ยงแออัดควรมาก่อน) ลดความสูญเสียจาก overcrowding</w:t>
      </w:r>
    </w:p>
    <w:p>
      <w:pPr>
        <w:spacing w:after="80"/>
        <w:ind w:left="720"/>
      </w:pPr>
      <w:r>
        <w:rPr>
          <w:rFonts w:ascii="TH SarabunPSK" w:hAnsi="TH SarabunPSK" w:eastAsia="TH SarabunPSK" w:cs="TH SarabunPSK"/>
          <w:b w:val="0"/>
          <w:i w:val="0"/>
          <w:sz w:val="32"/>
        </w:rPr>
        <w:t xml:space="preserve">5. </w:t>
      </w:r>
      <w:r>
        <w:rPr>
          <w:rFonts w:ascii="TH SarabunPSK" w:hAnsi="TH SarabunPSK" w:eastAsia="TH SarabunPSK" w:cs="TH SarabunPSK"/>
          <w:b/>
          <w:i w:val="0"/>
          <w:sz w:val="32"/>
        </w:rPr>
        <w:t>การบันทึกประวัติการเจริญเติบโต (Growth history tracking):</w:t>
      </w:r>
      <w:r>
        <w:rPr>
          <w:rFonts w:ascii="TH SarabunPSK" w:hAnsi="TH SarabunPSK" w:eastAsia="TH SarabunPSK" w:cs="TH SarabunPSK"/>
          <w:b w:val="0"/>
          <w:i w:val="0"/>
          <w:sz w:val="32"/>
        </w:rPr>
        <w:t xml:space="preserve"> เมื่อใช้ระบบอย่างต่อเนื่องหลายรอบขยายพันธุ์ จะได้ข้อมูลอนุกรมเวลา (time-series) ของ coverage_ratio, root_ratio, shoot_count ต่อขวด ซึ่งอาจใช้วิเคราะห์แนวโน้มและคาดการณ์ล่วงหน้าได้</w:t>
      </w:r>
    </w:p>
    <w:p>
      <w:pPr>
        <w:spacing w:after="80"/>
        <w:ind w:left="720"/>
      </w:pPr>
      <w:r>
        <w:rPr>
          <w:rFonts w:ascii="TH SarabunPSK" w:hAnsi="TH SarabunPSK" w:eastAsia="TH SarabunPSK" w:cs="TH SarabunPSK"/>
          <w:b w:val="0"/>
          <w:i w:val="0"/>
          <w:sz w:val="32"/>
        </w:rPr>
        <w:t xml:space="preserve">6. </w:t>
      </w:r>
      <w:r>
        <w:rPr>
          <w:rFonts w:ascii="TH SarabunPSK" w:hAnsi="TH SarabunPSK" w:eastAsia="TH SarabunPSK" w:cs="TH SarabunPSK"/>
          <w:b/>
          <w:i w:val="0"/>
          <w:sz w:val="32"/>
        </w:rPr>
        <w:t>ต้นทุนต่ำ ใช้ง่าย:</w:t>
      </w:r>
      <w:r>
        <w:rPr>
          <w:rFonts w:ascii="TH SarabunPSK" w:hAnsi="TH SarabunPSK" w:eastAsia="TH SarabunPSK" w:cs="TH SarabunPSK"/>
          <w:b w:val="0"/>
          <w:i w:val="0"/>
          <w:sz w:val="32"/>
        </w:rPr>
        <w:t xml:space="preserve"> ใช้เพียงสมาร์ตโฟน Android ที่มีอยู่แล้วในห้องปฏิบัติการส่วนใหญ่ ไม่ต้องซื้อ hardware เพิ่ม (ต่างจากระบบเฉพาะทาง)</w:t>
      </w:r>
    </w:p>
    <w:p>
      <w:pPr>
        <w:spacing w:after="80"/>
        <w:ind w:left="720"/>
      </w:pPr>
      <w:r>
        <w:rPr>
          <w:rFonts w:ascii="TH SarabunPSK" w:hAnsi="TH SarabunPSK" w:eastAsia="TH SarabunPSK" w:cs="TH SarabunPSK"/>
          <w:b w:val="0"/>
          <w:i w:val="0"/>
          <w:sz w:val="32"/>
        </w:rPr>
        <w:t xml:space="preserve">7. </w:t>
      </w:r>
      <w:r>
        <w:rPr>
          <w:rFonts w:ascii="TH SarabunPSK" w:hAnsi="TH SarabunPSK" w:eastAsia="TH SarabunPSK" w:cs="TH SarabunPSK"/>
          <w:b/>
          <w:i w:val="0"/>
          <w:sz w:val="32"/>
        </w:rPr>
        <w:t>ชุดข้อมูลเปิด (Open dataset):</w:t>
      </w:r>
      <w:r>
        <w:rPr>
          <w:rFonts w:ascii="TH SarabunPSK" w:hAnsi="TH SarabunPSK" w:eastAsia="TH SarabunPSK" w:cs="TH SarabunPSK"/>
          <w:b w:val="0"/>
          <w:i w:val="0"/>
          <w:sz w:val="32"/>
        </w:rPr>
        <w:t xml:space="preserve"> ชุดข้อมูลภาพเพาะเลี้ยงเนื้อเยื่อผ่านขวดแก้วพร้อม metadata และการกำกับภาพ จะจัดทำตามหลัก FAIR (Findable, Accessible, Interoperable, Reusable) เพื่อเปิดให้นักวิจัยอื่นใช้ต่อ — เป็นทรัพยากรใหม่สำหรับงาน phenotyping ในสภาพเพาะเลี้ยงเนื้อเยื่อที่ยังขาดแคลน</w:t>
      </w:r>
    </w:p>
    <w:p>
      <w:pPr>
        <w:spacing w:before="280" w:after="120"/>
      </w:pPr>
      <w:r>
        <w:rPr>
          <w:rFonts w:ascii="TH SarabunPSK" w:hAnsi="TH SarabunPSK" w:eastAsia="TH SarabunPSK" w:cs="TH SarabunPSK"/>
          <w:b/>
          <w:i w:val="0"/>
          <w:sz w:val="32"/>
        </w:rPr>
        <w:t>12. การเปิดเผยข้อมูลการใช้ Generative AI (Gen-AI Disclosure)</w:t>
      </w:r>
    </w:p>
    <w:p>
      <w:pPr>
        <w:spacing w:after="120"/>
        <w:ind w:left="432"/>
      </w:pPr>
      <w:r>
        <w:rPr>
          <w:rFonts w:ascii="TH SarabunPSK" w:hAnsi="TH SarabunPSK" w:eastAsia="TH SarabunPSK" w:cs="TH SarabunPSK"/>
          <w:b w:val="0"/>
          <w:i w:val="0"/>
          <w:sz w:val="32"/>
        </w:rPr>
        <w:t>โครงงานนี้ใช้เครื่องมือ Generative AI (Gen-AI) ในหลายขั้นตอนของกระบวนการพัฒนาและเขียนข้อเสนอโครงงาน โดยมีการเปิดเผยรายละเอียดดังนี้</w:t>
      </w:r>
    </w:p>
    <w:p>
      <w:pPr>
        <w:spacing w:before="160" w:after="120"/>
      </w:pPr>
      <w:r>
        <w:rPr>
          <w:rFonts w:ascii="TH SarabunPSK" w:hAnsi="TH SarabunPSK" w:eastAsia="TH SarabunPSK" w:cs="TH SarabunPSK"/>
          <w:b/>
          <w:i w:val="0"/>
          <w:sz w:val="32"/>
        </w:rPr>
        <w:t>12.1 เครื่องมือที่ใช้</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rFonts w:ascii="TH SarabunPSK" w:hAnsi="TH SarabunPSK" w:eastAsia="TH SarabunPSK" w:cs="TH SarabunPSK"/>
                <w:b/>
                <w:i w:val="0"/>
                <w:sz w:val="28"/>
              </w:rPr>
              <w:t>เครื่องมือ</w:t>
            </w:r>
          </w:p>
        </w:tc>
        <w:tc>
          <w:tcPr>
            <w:tcW w:type="dxa" w:w="2256"/>
          </w:tcPr>
          <w:p>
            <w:r/>
            <w:r>
              <w:rPr>
                <w:rFonts w:ascii="TH SarabunPSK" w:hAnsi="TH SarabunPSK" w:eastAsia="TH SarabunPSK" w:cs="TH SarabunPSK"/>
                <w:b/>
                <w:i w:val="0"/>
                <w:sz w:val="28"/>
              </w:rPr>
              <w:t>ผู้พัฒนา</w:t>
            </w:r>
          </w:p>
        </w:tc>
        <w:tc>
          <w:tcPr>
            <w:tcW w:type="dxa" w:w="2256"/>
          </w:tcPr>
          <w:p>
            <w:r/>
            <w:r>
              <w:rPr>
                <w:rFonts w:ascii="TH SarabunPSK" w:hAnsi="TH SarabunPSK" w:eastAsia="TH SarabunPSK" w:cs="TH SarabunPSK"/>
                <w:b/>
                <w:i w:val="0"/>
                <w:sz w:val="28"/>
              </w:rPr>
              <w:t>เวอร์ชัน/วันที่</w:t>
            </w:r>
          </w:p>
        </w:tc>
        <w:tc>
          <w:tcPr>
            <w:tcW w:type="dxa" w:w="2256"/>
          </w:tcPr>
          <w:p>
            <w:r/>
            <w:r>
              <w:rPr>
                <w:rFonts w:ascii="TH SarabunPSK" w:hAnsi="TH SarabunPSK" w:eastAsia="TH SarabunPSK" w:cs="TH SarabunPSK"/>
                <w:b/>
                <w:i w:val="0"/>
                <w:sz w:val="28"/>
              </w:rPr>
              <w:t>การใช้งาน</w:t>
            </w:r>
          </w:p>
        </w:tc>
      </w:tr>
      <w:tr>
        <w:tc>
          <w:tcPr>
            <w:tcW w:type="dxa" w:w="2256"/>
          </w:tcPr>
          <w:p>
            <w:r/>
            <w:r>
              <w:rPr>
                <w:rFonts w:ascii="TH SarabunPSK" w:hAnsi="TH SarabunPSK" w:eastAsia="TH SarabunPSK" w:cs="TH SarabunPSK"/>
                <w:b w:val="0"/>
                <w:i w:val="0"/>
                <w:sz w:val="28"/>
              </w:rPr>
              <w:t>Claude Opus 4.8</w:t>
            </w:r>
          </w:p>
        </w:tc>
        <w:tc>
          <w:tcPr>
            <w:tcW w:type="dxa" w:w="2256"/>
          </w:tcPr>
          <w:p>
            <w:r/>
            <w:r>
              <w:rPr>
                <w:rFonts w:ascii="TH SarabunPSK" w:hAnsi="TH SarabunPSK" w:eastAsia="TH SarabunPSK" w:cs="TH SarabunPSK"/>
                <w:b w:val="0"/>
                <w:i w:val="0"/>
                <w:sz w:val="28"/>
              </w:rPr>
              <w:t>Anthropic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การสังเคราะห์วรรณกรรม การเขียนข้อเสนอโครงงาน การออกแบบ pipeline</w:t>
            </w:r>
          </w:p>
        </w:tc>
      </w:tr>
      <w:tr>
        <w:tc>
          <w:tcPr>
            <w:tcW w:type="dxa" w:w="2256"/>
          </w:tcPr>
          <w:p>
            <w:r/>
            <w:r>
              <w:rPr>
                <w:rFonts w:ascii="TH SarabunPSK" w:hAnsi="TH SarabunPSK" w:eastAsia="TH SarabunPSK" w:cs="TH SarabunPSK"/>
                <w:b w:val="0"/>
                <w:i w:val="0"/>
                <w:sz w:val="28"/>
              </w:rPr>
              <w:t>DeepSeek V4</w:t>
            </w:r>
          </w:p>
        </w:tc>
        <w:tc>
          <w:tcPr>
            <w:tcW w:type="dxa" w:w="2256"/>
          </w:tcPr>
          <w:p>
            <w:r/>
            <w:r>
              <w:rPr>
                <w:rFonts w:ascii="TH SarabunPSK" w:hAnsi="TH SarabunPSK" w:eastAsia="TH SarabunPSK" w:cs="TH SarabunPSK"/>
                <w:b w:val="0"/>
                <w:i w:val="0"/>
                <w:sz w:val="28"/>
              </w:rPr>
              <w:t>深度求索 (DeepSeek)</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การช่วยเขียนและตรวจทานเนื้อหาทางเทคนิค</w:t>
            </w:r>
          </w:p>
        </w:tc>
      </w:tr>
      <w:tr>
        <w:tc>
          <w:tcPr>
            <w:tcW w:type="dxa" w:w="2256"/>
          </w:tcPr>
          <w:p>
            <w:r/>
            <w:r>
              <w:rPr>
                <w:rFonts w:ascii="TH SarabunPSK" w:hAnsi="TH SarabunPSK" w:eastAsia="TH SarabunPSK" w:cs="TH SarabunPSK"/>
                <w:b w:val="0"/>
                <w:i w:val="0"/>
                <w:sz w:val="28"/>
              </w:rPr>
              <w:t>Roboflow AI</w:t>
            </w:r>
          </w:p>
        </w:tc>
        <w:tc>
          <w:tcPr>
            <w:tcW w:type="dxa" w:w="2256"/>
          </w:tcPr>
          <w:p>
            <w:r/>
            <w:r>
              <w:rPr>
                <w:rFonts w:ascii="TH SarabunPSK" w:hAnsi="TH SarabunPSK" w:eastAsia="TH SarabunPSK" w:cs="TH SarabunPSK"/>
                <w:b w:val="0"/>
                <w:i w:val="0"/>
                <w:sz w:val="28"/>
              </w:rPr>
              <w:t>Roboflow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การติดต่อและประมวลผล SAM3 PCS API</w:t>
            </w:r>
          </w:p>
        </w:tc>
      </w:tr>
      <w:tr>
        <w:tc>
          <w:tcPr>
            <w:tcW w:type="dxa" w:w="2256"/>
          </w:tcPr>
          <w:p>
            <w:r/>
            <w:r>
              <w:rPr>
                <w:rFonts w:ascii="TH SarabunPSK" w:hAnsi="TH SarabunPSK" w:eastAsia="TH SarabunPSK" w:cs="TH SarabunPSK"/>
                <w:b w:val="0"/>
                <w:i w:val="0"/>
                <w:sz w:val="28"/>
              </w:rPr>
              <w:t>Consensus (AI Research Search)</w:t>
            </w:r>
          </w:p>
        </w:tc>
        <w:tc>
          <w:tcPr>
            <w:tcW w:type="dxa" w:w="2256"/>
          </w:tcPr>
          <w:p>
            <w:r/>
            <w:r>
              <w:rPr>
                <w:rFonts w:ascii="TH SarabunPSK" w:hAnsi="TH SarabunPSK" w:eastAsia="TH SarabunPSK" w:cs="TH SarabunPSK"/>
                <w:b w:val="0"/>
                <w:i w:val="0"/>
                <w:sz w:val="28"/>
              </w:rPr>
              <w:t>Consensus Inc.</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การค้นหาและตรวจสอบวรรณกรรมทางวิทยาศาสตร์</w:t>
            </w:r>
          </w:p>
        </w:tc>
      </w:tr>
      <w:tr>
        <w:tc>
          <w:tcPr>
            <w:tcW w:type="dxa" w:w="2256"/>
          </w:tcPr>
          <w:p>
            <w:r/>
            <w:r>
              <w:rPr>
                <w:rFonts w:ascii="TH SarabunPSK" w:hAnsi="TH SarabunPSK" w:eastAsia="TH SarabunPSK" w:cs="TH SarabunPSK"/>
                <w:b w:val="0"/>
                <w:i w:val="0"/>
                <w:sz w:val="28"/>
              </w:rPr>
              <w:t>PubMed MCP</w:t>
            </w:r>
          </w:p>
        </w:tc>
        <w:tc>
          <w:tcPr>
            <w:tcW w:type="dxa" w:w="2256"/>
          </w:tcPr>
          <w:p>
            <w:r/>
            <w:r>
              <w:rPr>
                <w:rFonts w:ascii="TH SarabunPSK" w:hAnsi="TH SarabunPSK" w:eastAsia="TH SarabunPSK" w:cs="TH SarabunPSK"/>
                <w:b w:val="0"/>
                <w:i w:val="0"/>
                <w:sz w:val="28"/>
              </w:rPr>
              <w:t>NCBI/NLM</w:t>
            </w:r>
          </w:p>
        </w:tc>
        <w:tc>
          <w:tcPr>
            <w:tcW w:type="dxa" w:w="2256"/>
          </w:tcPr>
          <w:p>
            <w:r/>
            <w:r>
              <w:rPr>
                <w:rFonts w:ascii="TH SarabunPSK" w:hAnsi="TH SarabunPSK" w:eastAsia="TH SarabunPSK" w:cs="TH SarabunPSK"/>
                <w:b w:val="0"/>
                <w:i w:val="0"/>
                <w:sz w:val="28"/>
              </w:rPr>
              <w:t>กรกฎาคม 2569</w:t>
            </w:r>
          </w:p>
        </w:tc>
        <w:tc>
          <w:tcPr>
            <w:tcW w:type="dxa" w:w="2256"/>
          </w:tcPr>
          <w:p>
            <w:r/>
            <w:r>
              <w:rPr>
                <w:rFonts w:ascii="TH SarabunPSK" w:hAnsi="TH SarabunPSK" w:eastAsia="TH SarabunPSK" w:cs="TH SarabunPSK"/>
                <w:b w:val="0"/>
                <w:i w:val="0"/>
                <w:sz w:val="28"/>
              </w:rPr>
              <w:t>การเข้าถึงเนื้อหาเต็มของบทความวิจัย</w:t>
            </w:r>
          </w:p>
        </w:tc>
      </w:tr>
    </w:tbl>
    <w:p>
      <w:pPr>
        <w:spacing w:before="160" w:after="120"/>
      </w:pPr>
      <w:r>
        <w:rPr>
          <w:rFonts w:ascii="TH SarabunPSK" w:hAnsi="TH SarabunPSK" w:eastAsia="TH SarabunPSK" w:cs="TH SarabunPSK"/>
          <w:b/>
          <w:i w:val="0"/>
          <w:sz w:val="32"/>
        </w:rPr>
        <w:t>12.2 ขอบเขตการใช้งาน</w:t>
      </w:r>
    </w:p>
    <w:p>
      <w:pPr>
        <w:spacing w:after="80"/>
        <w:ind w:left="720"/>
      </w:pPr>
      <w:r>
        <w:rPr>
          <w:rFonts w:ascii="TH SarabunPSK" w:hAnsi="TH SarabunPSK" w:eastAsia="TH SarabunPSK" w:cs="TH SarabunPSK"/>
          <w:b w:val="0"/>
          <w:i w:val="0"/>
          <w:sz w:val="32"/>
        </w:rPr>
        <w:t xml:space="preserve">1. </w:t>
      </w:r>
      <w:r>
        <w:rPr>
          <w:rFonts w:ascii="TH SarabunPSK" w:hAnsi="TH SarabunPSK" w:eastAsia="TH SarabunPSK" w:cs="TH SarabunPSK"/>
          <w:b/>
          <w:i w:val="0"/>
          <w:sz w:val="32"/>
        </w:rPr>
        <w:t>การสังเคราะห์วรรณกรรมและการตรวจสอบการอ้างอิง (Literature Synthesis &amp; Citation Verification):</w:t>
      </w:r>
      <w:r>
        <w:rPr>
          <w:rFonts w:ascii="TH SarabunPSK" w:hAnsi="TH SarabunPSK" w:eastAsia="TH SarabunPSK" w:cs="TH SarabunPSK"/>
          <w:b w:val="0"/>
          <w:i w:val="0"/>
          <w:sz w:val="32"/>
        </w:rPr>
        <w:t xml:space="preserve"> ใช้ Consensus AI และ PubMed MCP ในการค้นหา ตรวจสอบ และยืนยันความถูกต้องของบทความวิจัยที่อ้างอิงในข้อเสนอโครงงานนี้ ทุกการอ้างอิงที่ปรากฏในบรรณานุกรมผ่านการตรวจสอบยืนยันจากฐานข้อมูลจริง (Consensus หรือ PubMed) ว่าเป็นบทความที่มีอยู่จริง มี DOI/URL ที่เข้าถึงได้ และเนื้อหาที่อ้างอิงตรงกับต้นฉบับ — </w:t>
      </w:r>
      <w:r>
        <w:rPr>
          <w:rFonts w:ascii="TH SarabunPSK" w:hAnsi="TH SarabunPSK" w:eastAsia="TH SarabunPSK" w:cs="TH SarabunPSK"/>
          <w:b/>
          <w:i w:val="0"/>
          <w:sz w:val="32"/>
        </w:rPr>
        <w:t>ไม่มีรายการอ้างอิงใดที่มาจากการสร้างข้อมูลเทียมของ AI (AI hallucination)</w:t>
      </w:r>
    </w:p>
    <w:p>
      <w:pPr>
        <w:spacing w:after="80"/>
        <w:ind w:left="720"/>
      </w:pPr>
      <w:r>
        <w:rPr>
          <w:rFonts w:ascii="TH SarabunPSK" w:hAnsi="TH SarabunPSK" w:eastAsia="TH SarabunPSK" w:cs="TH SarabunPSK"/>
          <w:b w:val="0"/>
          <w:i w:val="0"/>
          <w:sz w:val="32"/>
        </w:rPr>
        <w:t xml:space="preserve">2. </w:t>
      </w:r>
      <w:r>
        <w:rPr>
          <w:rFonts w:ascii="TH SarabunPSK" w:hAnsi="TH SarabunPSK" w:eastAsia="TH SarabunPSK" w:cs="TH SarabunPSK"/>
          <w:b/>
          <w:i w:val="0"/>
          <w:sz w:val="32"/>
        </w:rPr>
        <w:t>การเขียนข้อเสนอโครงงาน (Proposal Writing Assistance):</w:t>
      </w:r>
      <w:r>
        <w:rPr>
          <w:rFonts w:ascii="TH SarabunPSK" w:hAnsi="TH SarabunPSK" w:eastAsia="TH SarabunPSK" w:cs="TH SarabunPSK"/>
          <w:b w:val="0"/>
          <w:i w:val="0"/>
          <w:sz w:val="32"/>
        </w:rPr>
        <w:t xml:space="preserve"> ใช้ Claude Opus 4.8 เป็นผู้ช่วยในการเรียบเรียงเนื้อหาส่วนต่าง ๆ ของข้อเสนอ โดยเฉพาะการจัดโครงสร้างแบบพีระมิด (pyramid structure) ในบทนำ การออกแบบวิธีการดำเนินการ และการเรียบเรียงภาษาไทยทางวิชาการ — เนื้อหาทั้งหมดได้รับการตรวจทานและปรับแก้โดยผู้พัฒนาโครงงานก่อนนำไปใช้</w:t>
      </w:r>
    </w:p>
    <w:p>
      <w:pPr>
        <w:spacing w:after="80"/>
        <w:ind w:left="720"/>
      </w:pPr>
      <w:r>
        <w:rPr>
          <w:rFonts w:ascii="TH SarabunPSK" w:hAnsi="TH SarabunPSK" w:eastAsia="TH SarabunPSK" w:cs="TH SarabunPSK"/>
          <w:b w:val="0"/>
          <w:i w:val="0"/>
          <w:sz w:val="32"/>
        </w:rPr>
        <w:t xml:space="preserve">3. </w:t>
      </w:r>
      <w:r>
        <w:rPr>
          <w:rFonts w:ascii="TH SarabunPSK" w:hAnsi="TH SarabunPSK" w:eastAsia="TH SarabunPSK" w:cs="TH SarabunPSK"/>
          <w:b/>
          <w:i w:val="0"/>
          <w:sz w:val="32"/>
        </w:rPr>
        <w:t>การสร้างโค้ด (Code Generation):</w:t>
      </w:r>
      <w:r>
        <w:rPr>
          <w:rFonts w:ascii="TH SarabunPSK" w:hAnsi="TH SarabunPSK" w:eastAsia="TH SarabunPSK" w:cs="TH SarabunPSK"/>
          <w:b w:val="0"/>
          <w:i w:val="0"/>
          <w:sz w:val="32"/>
        </w:rPr>
        <w:t xml:space="preserve"> ใช้ Claude Opus 4.8 ในการช่วยเขียนโค้ดต้นแบบสำหรับ Android application, การเชื่อมต่อ Roboflow SAM3 PCS API, และการคำนวณ feature extraction — โค้ดทุกส่วนผ่านการตรวจสอบและทดสอบโดยผู้พัฒนา</w:t>
      </w:r>
    </w:p>
    <w:p>
      <w:pPr>
        <w:spacing w:after="80"/>
        <w:ind w:left="720"/>
      </w:pPr>
      <w:r>
        <w:rPr>
          <w:rFonts w:ascii="TH SarabunPSK" w:hAnsi="TH SarabunPSK" w:eastAsia="TH SarabunPSK" w:cs="TH SarabunPSK"/>
          <w:b w:val="0"/>
          <w:i w:val="0"/>
          <w:sz w:val="32"/>
        </w:rPr>
        <w:t xml:space="preserve">4. </w:t>
      </w:r>
      <w:r>
        <w:rPr>
          <w:rFonts w:ascii="TH SarabunPSK" w:hAnsi="TH SarabunPSK" w:eastAsia="TH SarabunPSK" w:cs="TH SarabunPSK"/>
          <w:b/>
          <w:i w:val="0"/>
          <w:sz w:val="32"/>
        </w:rPr>
        <w:t>การสร้าง Diagram (Diagram Generation):</w:t>
      </w:r>
      <w:r>
        <w:rPr>
          <w:rFonts w:ascii="TH SarabunPSK" w:hAnsi="TH SarabunPSK" w:eastAsia="TH SarabunPSK" w:cs="TH SarabunPSK"/>
          <w:b w:val="0"/>
          <w:i w:val="0"/>
          <w:sz w:val="32"/>
        </w:rPr>
        <w:t xml:space="preserve"> [ระบุเครื่องมือที่ใช้หากใช้ Gen-AI สร้าง diagram เช่น "ใช้ Claude ในการช่วยออกแบบ architecture diagram"] — diagram ที่ใช้ในข้อเสนอโครงงานเป็นภาษาอังกฤษและมีที่มาของเนื้อหาที่อ้างอิง</w:t>
      </w:r>
    </w:p>
    <w:p>
      <w:pPr>
        <w:spacing w:before="160" w:after="120"/>
      </w:pPr>
      <w:r>
        <w:rPr>
          <w:rFonts w:ascii="TH SarabunPSK" w:hAnsi="TH SarabunPSK" w:eastAsia="TH SarabunPSK" w:cs="TH SarabunPSK"/>
          <w:b/>
          <w:i w:val="0"/>
          <w:sz w:val="32"/>
        </w:rPr>
        <w:t>12.3 ข้อจำกัดและการตรวจสอบโดยมนุษย์</w:t>
      </w:r>
    </w:p>
    <w:p>
      <w:pPr>
        <w:spacing w:after="120"/>
        <w:ind w:left="432"/>
      </w:pPr>
      <w:r>
        <w:rPr>
          <w:rFonts w:ascii="TH SarabunPSK" w:hAnsi="TH SarabunPSK" w:eastAsia="TH SarabunPSK" w:cs="TH SarabunPSK"/>
          <w:b w:val="0"/>
          <w:i w:val="0"/>
          <w:sz w:val="32"/>
        </w:rPr>
        <w:t>ผู้พัฒนาโครงงานตระหนักดีว่า Generative AI มีข้อจำกัด โดยเฉพาะในเรื่อง:</w:t>
      </w:r>
    </w:p>
    <w:p>
      <w:pPr>
        <w:spacing w:after="80"/>
        <w:ind w:left="720"/>
      </w:pPr>
      <w:r>
        <w:rPr>
          <w:rFonts w:ascii="TH SarabunPSK" w:hAnsi="TH SarabunPSK" w:eastAsia="TH SarabunPSK" w:cs="TH SarabunPSK"/>
          <w:b w:val="0"/>
          <w:i w:val="0"/>
          <w:sz w:val="32"/>
        </w:rPr>
        <w:t>• อาจสร้างข้อมูลอ้างอิงที่ไม่มีอยู่จริง (hallucination)</w:t>
      </w:r>
    </w:p>
    <w:p>
      <w:pPr>
        <w:spacing w:after="80"/>
        <w:ind w:left="720"/>
      </w:pPr>
      <w:r>
        <w:rPr>
          <w:rFonts w:ascii="TH SarabunPSK" w:hAnsi="TH SarabunPSK" w:eastAsia="TH SarabunPSK" w:cs="TH SarabunPSK"/>
          <w:b w:val="0"/>
          <w:i w:val="0"/>
          <w:sz w:val="32"/>
        </w:rPr>
        <w:t>• ความไม่แม่นยำของเนื้อหาเชิงเทคนิคเฉพาะทาง</w:t>
      </w:r>
    </w:p>
    <w:p>
      <w:pPr>
        <w:spacing w:after="80"/>
        <w:ind w:left="720"/>
      </w:pPr>
      <w:r>
        <w:rPr>
          <w:rFonts w:ascii="TH SarabunPSK" w:hAnsi="TH SarabunPSK" w:eastAsia="TH SarabunPSK" w:cs="TH SarabunPSK"/>
          <w:b w:val="0"/>
          <w:i w:val="0"/>
          <w:sz w:val="32"/>
        </w:rPr>
        <w:t>• อคติที่แฝงในข้อมูลเทรนของโมเดล</w:t>
      </w:r>
    </w:p>
    <w:p>
      <w:pPr>
        <w:spacing w:after="120"/>
        <w:ind w:left="432"/>
      </w:pPr>
      <w:r>
        <w:rPr>
          <w:rFonts w:ascii="TH SarabunPSK" w:hAnsi="TH SarabunPSK" w:eastAsia="TH SarabunPSK" w:cs="TH SarabunPSK"/>
          <w:b w:val="0"/>
          <w:i w:val="0"/>
          <w:sz w:val="32"/>
        </w:rPr>
        <w:t>ด้วยเหตุนี้ _ทุกเนื้อหา_ ที่ได้จาก Gen-AI จึงผ่านการตรวจสอบทุกรายการดังนี้:</w:t>
      </w:r>
    </w:p>
    <w:p>
      <w:pPr>
        <w:spacing w:after="80"/>
        <w:ind w:left="720"/>
      </w:pPr>
      <w:r>
        <w:rPr>
          <w:rFonts w:ascii="TH SarabunPSK" w:hAnsi="TH SarabunPSK" w:eastAsia="TH SarabunPSK" w:cs="TH SarabunPSK"/>
          <w:b w:val="0"/>
          <w:i w:val="0"/>
          <w:sz w:val="32"/>
        </w:rPr>
        <w:t>• ✓ การอ้างอิงวรรณกรรมทุกจุด — ตรวจสอบเทียบกับบทความจริงใน Consensus/PubMed</w:t>
      </w:r>
    </w:p>
    <w:p>
      <w:pPr>
        <w:spacing w:after="80"/>
        <w:ind w:left="720"/>
      </w:pPr>
      <w:r>
        <w:rPr>
          <w:rFonts w:ascii="TH SarabunPSK" w:hAnsi="TH SarabunPSK" w:eastAsia="TH SarabunPSK" w:cs="TH SarabunPSK"/>
          <w:b w:val="0"/>
          <w:i w:val="0"/>
          <w:sz w:val="32"/>
        </w:rPr>
        <w:t>• ✓ โค้ดทุกส่วน — ทดสอบการทำงานจริง</w:t>
      </w:r>
    </w:p>
    <w:p>
      <w:pPr>
        <w:spacing w:after="80"/>
        <w:ind w:left="720"/>
      </w:pPr>
      <w:r>
        <w:rPr>
          <w:rFonts w:ascii="TH SarabunPSK" w:hAnsi="TH SarabunPSK" w:eastAsia="TH SarabunPSK" w:cs="TH SarabunPSK"/>
          <w:b w:val="0"/>
          <w:i w:val="0"/>
          <w:sz w:val="32"/>
        </w:rPr>
        <w:t>• ✓ เนื้อหาทางชีววิทยา — ตรวจทานกับแหล่งอ้างอิงหลัก (primary literature)</w:t>
      </w:r>
    </w:p>
    <w:p>
      <w:pPr>
        <w:spacing w:after="80"/>
        <w:ind w:left="720"/>
      </w:pPr>
      <w:r>
        <w:rPr>
          <w:rFonts w:ascii="TH SarabunPSK" w:hAnsi="TH SarabunPSK" w:eastAsia="TH SarabunPSK" w:cs="TH SarabunPSK"/>
          <w:b w:val="0"/>
          <w:i w:val="0"/>
          <w:sz w:val="32"/>
        </w:rPr>
        <w:t>• ✓ ภาษาและความถูกต้องของข้อความ — ตรวจทานโดยผู้พัฒนา</w:t>
      </w:r>
    </w:p>
    <w:p>
      <w:pPr>
        <w:spacing w:after="120"/>
        <w:ind w:left="432"/>
      </w:pPr>
      <w:r>
        <w:rPr>
          <w:rFonts w:ascii="TH SarabunPSK" w:hAnsi="TH SarabunPSK" w:eastAsia="TH SarabunPSK" w:cs="TH SarabunPSK"/>
          <w:b w:val="0"/>
          <w:i w:val="0"/>
          <w:sz w:val="32"/>
        </w:rPr>
        <w:t>ผู้พัฒนาโครงงานขอรับผิดชอบต่อเนื้อหาทั้งหมดในข้อเสนอโครงงานนี้ แม้ส่วนที่เขียนโดยใช้เครื่องมือ Gen-AI ก็ตาม</w:t>
      </w:r>
    </w:p>
    <w:p>
      <w:pPr>
        <w:spacing w:before="280" w:after="120"/>
      </w:pPr>
      <w:r>
        <w:rPr>
          <w:rFonts w:ascii="TH SarabunPSK" w:hAnsi="TH SarabunPSK" w:eastAsia="TH SarabunPSK" w:cs="TH SarabunPSK"/>
          <w:b/>
          <w:i w:val="0"/>
          <w:sz w:val="32"/>
        </w:rPr>
        <w:t>13. บรรณานุกรม</w:t>
      </w:r>
    </w:p>
    <w:p>
      <w:pPr>
        <w:spacing w:after="120"/>
        <w:ind w:left="432"/>
      </w:pPr>
      <w:r>
        <w:rPr>
          <w:rFonts w:ascii="TH SarabunPSK" w:hAnsi="TH SarabunPSK" w:eastAsia="TH SarabunPSK" w:cs="TH SarabunPSK"/>
          <w:b/>
          <w:i w:val="0"/>
          <w:sz w:val="32"/>
        </w:rPr>
        <w:t>หมายเหตุ:</w:t>
      </w:r>
      <w:r>
        <w:rPr>
          <w:rFonts w:ascii="TH SarabunPSK" w:hAnsi="TH SarabunPSK" w:eastAsia="TH SarabunPSK" w:cs="TH SarabunPSK"/>
          <w:b w:val="0"/>
          <w:i w:val="0"/>
          <w:sz w:val="32"/>
        </w:rPr>
        <w:t xml:space="preserve"> การอ้างอิงทั้งหมดในเอกสารนี้ผ่านการตรวจสอบการมีอยู่จริงและความถูกต้องของเนื้อหาผ่านฐานข้อมูล Consensus และ PubMed แล้ว (ยกเว้นรายการที่เป็นภาษาไทยซึ่งตรวจสอบจากแหล่งต้นทางโดยตรง) — ไม่มีรายการอ้างอิงใดที่ถูกสร้างขึ้นโดย AI โดยไม่มีการยืนยัน</w:t>
      </w:r>
    </w:p>
    <w:p>
      <w:pPr>
        <w:spacing w:after="120"/>
        <w:ind w:left="720" w:hanging="720"/>
      </w:pPr>
      <w:r>
        <w:rPr>
          <w:rFonts w:ascii="TH SarabunPSK" w:hAnsi="TH SarabunPSK" w:eastAsia="TH SarabunPSK" w:cs="TH SarabunPSK"/>
          <w:b w:val="0"/>
          <w:i w:val="0"/>
          <w:sz w:val="32"/>
        </w:rPr>
        <w:t xml:space="preserve">Abdalla, N., El-Ramady, H., Seliem, M. K., El-Mahrouk, M. E., Taha, N., Bayoumi, Y., Shalaby, T. A., &amp; Dobránszki, J. (2022). An academic and technical overview on plant micropropagation challenges. </w:t>
      </w:r>
      <w:r>
        <w:rPr>
          <w:rFonts w:ascii="TH SarabunPSK" w:hAnsi="TH SarabunPSK" w:eastAsia="TH SarabunPSK" w:cs="TH SarabunPSK"/>
          <w:b w:val="0"/>
          <w:i/>
          <w:sz w:val="32"/>
        </w:rPr>
        <w:t>Horticulturae, 8</w:t>
      </w:r>
      <w:r>
        <w:rPr>
          <w:rFonts w:ascii="TH SarabunPSK" w:hAnsi="TH SarabunPSK" w:eastAsia="TH SarabunPSK" w:cs="TH SarabunPSK"/>
          <w:b w:val="0"/>
          <w:i w:val="0"/>
          <w:sz w:val="32"/>
        </w:rPr>
        <w:t>(8), 677. https://doi.org/10.3390/horticulturae8080677</w:t>
      </w:r>
    </w:p>
    <w:p>
      <w:pPr>
        <w:spacing w:after="120"/>
        <w:ind w:left="720" w:hanging="720"/>
      </w:pPr>
      <w:r>
        <w:rPr>
          <w:rFonts w:ascii="TH SarabunPSK" w:hAnsi="TH SarabunPSK" w:eastAsia="TH SarabunPSK" w:cs="TH SarabunPSK"/>
          <w:b w:val="0"/>
          <w:i w:val="0"/>
          <w:sz w:val="32"/>
        </w:rPr>
        <w:t xml:space="preserve">Amanlou, A., Suratgar, A. A., Tavoosi, J., Mohammadzadeh, A., &amp; Mosavi, A. (2022). Single-image reflection removal using deep learning: A systematic review. </w:t>
      </w:r>
      <w:r>
        <w:rPr>
          <w:rFonts w:ascii="TH SarabunPSK" w:hAnsi="TH SarabunPSK" w:eastAsia="TH SarabunPSK" w:cs="TH SarabunPSK"/>
          <w:b w:val="0"/>
          <w:i/>
          <w:sz w:val="32"/>
        </w:rPr>
        <w:t>IEEE Access, 10</w:t>
      </w:r>
      <w:r>
        <w:rPr>
          <w:rFonts w:ascii="TH SarabunPSK" w:hAnsi="TH SarabunPSK" w:eastAsia="TH SarabunPSK" w:cs="TH SarabunPSK"/>
          <w:b w:val="0"/>
          <w:i w:val="0"/>
          <w:sz w:val="32"/>
        </w:rPr>
        <w:t>, 29937–29953. https://doi.org/10.1109/ACCESS.2022.3156273</w:t>
      </w:r>
    </w:p>
    <w:p>
      <w:pPr>
        <w:spacing w:after="120"/>
        <w:ind w:left="720" w:hanging="720"/>
      </w:pPr>
      <w:r>
        <w:rPr>
          <w:rFonts w:ascii="TH SarabunPSK" w:hAnsi="TH SarabunPSK" w:eastAsia="TH SarabunPSK" w:cs="TH SarabunPSK"/>
          <w:b w:val="0"/>
          <w:i w:val="0"/>
          <w:sz w:val="32"/>
        </w:rPr>
        <w:t xml:space="preserve">Barua, K. N., Singha, B. L., Bordoloi, S., &amp; Bora, B. (2022). In vitro seed propagation and mass multiplication of some magnificent orchids of Northeast India. </w:t>
      </w:r>
      <w:r>
        <w:rPr>
          <w:rFonts w:ascii="TH SarabunPSK" w:hAnsi="TH SarabunPSK" w:eastAsia="TH SarabunPSK" w:cs="TH SarabunPSK"/>
          <w:b w:val="0"/>
          <w:i/>
          <w:sz w:val="32"/>
        </w:rPr>
        <w:t>Journal of Medicinal Plants Studies, 10</w:t>
      </w:r>
      <w:r>
        <w:rPr>
          <w:rFonts w:ascii="TH SarabunPSK" w:hAnsi="TH SarabunPSK" w:eastAsia="TH SarabunPSK" w:cs="TH SarabunPSK"/>
          <w:b w:val="0"/>
          <w:i w:val="0"/>
          <w:sz w:val="32"/>
        </w:rPr>
        <w:t>(2c), 208–213. https://doi.org/10.22271/plants.2022.v10.i2c.1411</w:t>
      </w:r>
    </w:p>
    <w:p>
      <w:pPr>
        <w:spacing w:after="120"/>
        <w:ind w:left="720" w:hanging="720"/>
      </w:pPr>
      <w:r>
        <w:rPr>
          <w:rFonts w:ascii="TH SarabunPSK" w:hAnsi="TH SarabunPSK" w:eastAsia="TH SarabunPSK" w:cs="TH SarabunPSK"/>
          <w:b w:val="0"/>
          <w:i w:val="0"/>
          <w:sz w:val="32"/>
        </w:rPr>
        <w:t xml:space="preserve">Bethge, H., Winkelmann, T., Lüdeke, P., &amp; Rath, T. (2023). Low-cost and automated phenotyping system "Phenomenon" for multi-sensor in situ monitoring in plant in vitro culture. </w:t>
      </w:r>
      <w:r>
        <w:rPr>
          <w:rFonts w:ascii="TH SarabunPSK" w:hAnsi="TH SarabunPSK" w:eastAsia="TH SarabunPSK" w:cs="TH SarabunPSK"/>
          <w:b w:val="0"/>
          <w:i/>
          <w:sz w:val="32"/>
        </w:rPr>
        <w:t>Plant Methods, 19</w:t>
      </w:r>
      <w:r>
        <w:rPr>
          <w:rFonts w:ascii="TH SarabunPSK" w:hAnsi="TH SarabunPSK" w:eastAsia="TH SarabunPSK" w:cs="TH SarabunPSK"/>
          <w:b w:val="0"/>
          <w:i w:val="0"/>
          <w:sz w:val="32"/>
        </w:rPr>
        <w:t>, 42. https://doi.org/10.1186/s13007-023-01018-w</w:t>
      </w:r>
    </w:p>
    <w:p>
      <w:pPr>
        <w:spacing w:after="120"/>
        <w:ind w:left="720" w:hanging="720"/>
      </w:pPr>
      <w:r>
        <w:rPr>
          <w:rFonts w:ascii="TH SarabunPSK" w:hAnsi="TH SarabunPSK" w:eastAsia="TH SarabunPSK" w:cs="TH SarabunPSK"/>
          <w:b w:val="0"/>
          <w:i w:val="0"/>
          <w:sz w:val="32"/>
        </w:rPr>
        <w:t xml:space="preserve">Carion, N., Gustafson, L., Hu, Y.-T., Debnath, S., Hu, R., Suris, D., Ryali, C., Alwala, K. V., Khedr, H., Huang, A., Lei, J., Ma, T., Guo, B., Kalla, A., Marks, M., Greer, J., Wang, M., Sun, P., Rädle, R., … Feichtenhofer, C. (2025). SAM 3: Segment anything with concepts.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https://arxiv.org/abs/2511.16719</w:t>
      </w:r>
    </w:p>
    <w:p>
      <w:pPr>
        <w:spacing w:after="120"/>
        <w:ind w:left="720" w:hanging="720"/>
      </w:pPr>
      <w:r>
        <w:rPr>
          <w:rFonts w:ascii="TH SarabunPSK" w:hAnsi="TH SarabunPSK" w:eastAsia="TH SarabunPSK" w:cs="TH SarabunPSK"/>
          <w:b w:val="0"/>
          <w:i w:val="0"/>
          <w:sz w:val="32"/>
        </w:rPr>
        <w:t xml:space="preserve">Chandran, H., Meena, M., Barupal, T., &amp; Sharma, K. (2020). Plant tissue culture as a perpetual source for production of industrially important bioactive compounds. </w:t>
      </w:r>
      <w:r>
        <w:rPr>
          <w:rFonts w:ascii="TH SarabunPSK" w:hAnsi="TH SarabunPSK" w:eastAsia="TH SarabunPSK" w:cs="TH SarabunPSK"/>
          <w:b w:val="0"/>
          <w:i/>
          <w:sz w:val="32"/>
        </w:rPr>
        <w:t>Biotechnology Reports, 26</w:t>
      </w:r>
      <w:r>
        <w:rPr>
          <w:rFonts w:ascii="TH SarabunPSK" w:hAnsi="TH SarabunPSK" w:eastAsia="TH SarabunPSK" w:cs="TH SarabunPSK"/>
          <w:b w:val="0"/>
          <w:i w:val="0"/>
          <w:sz w:val="32"/>
        </w:rPr>
        <w:t>, e00450. https://doi.org/10.1016/j.btre.2020.e00450</w:t>
      </w:r>
    </w:p>
    <w:p>
      <w:pPr>
        <w:spacing w:after="120"/>
        <w:ind w:left="720" w:hanging="720"/>
      </w:pPr>
      <w:r>
        <w:rPr>
          <w:rFonts w:ascii="TH SarabunPSK" w:hAnsi="TH SarabunPSK" w:eastAsia="TH SarabunPSK" w:cs="TH SarabunPSK"/>
          <w:b w:val="0"/>
          <w:i w:val="0"/>
          <w:sz w:val="32"/>
        </w:rPr>
        <w:t xml:space="preserve">Gatkal, N., Dhar, T., Prasad, A., Prajwal, R., Santosh, Jyoti, B., Roul, A. K., Potdar, R., Mahore, A., Parmar, B. S., &amp; Vala, V. (2024). Development of a user-friendly automatic ground-based imaging platform for precise estimation of plant phenotypes in field crops. </w:t>
      </w:r>
      <w:r>
        <w:rPr>
          <w:rFonts w:ascii="TH SarabunPSK" w:hAnsi="TH SarabunPSK" w:eastAsia="TH SarabunPSK" w:cs="TH SarabunPSK"/>
          <w:b w:val="0"/>
          <w:i/>
          <w:sz w:val="32"/>
        </w:rPr>
        <w:t>Journal of Field Robotics, 41</w:t>
      </w:r>
      <w:r>
        <w:rPr>
          <w:rFonts w:ascii="TH SarabunPSK" w:hAnsi="TH SarabunPSK" w:eastAsia="TH SarabunPSK" w:cs="TH SarabunPSK"/>
          <w:b w:val="0"/>
          <w:i w:val="0"/>
          <w:sz w:val="32"/>
        </w:rPr>
        <w:t>(7), 2355–2372. https://doi.org/10.1002/rob.22254</w:t>
      </w:r>
    </w:p>
    <w:p>
      <w:pPr>
        <w:spacing w:after="120"/>
        <w:ind w:left="720" w:hanging="720"/>
      </w:pPr>
      <w:r>
        <w:rPr>
          <w:rFonts w:ascii="TH SarabunPSK" w:hAnsi="TH SarabunPSK" w:eastAsia="TH SarabunPSK" w:cs="TH SarabunPSK"/>
          <w:b w:val="0"/>
          <w:i w:val="0"/>
          <w:sz w:val="32"/>
        </w:rPr>
        <w:t xml:space="preserve">Hasnain, A., Naqvi, S. A. H., Ayesha, S. I., Khalid, F., Ellahi, M., Iqbal, S., Hassan, M. Z., Abbas, A., Adamski, R., Markowska, D., Baazeem, A., Mustafa, G., Moustafa, M., Hasan, M. E., &amp; Abdelhamid, M. M. A. (2022). Plants in vitro propagation with its applications in food, pharmaceuticals and cosmetic industries; current scenario and future approaches. </w:t>
      </w:r>
      <w:r>
        <w:rPr>
          <w:rFonts w:ascii="TH SarabunPSK" w:hAnsi="TH SarabunPSK" w:eastAsia="TH SarabunPSK" w:cs="TH SarabunPSK"/>
          <w:b w:val="0"/>
          <w:i/>
          <w:sz w:val="32"/>
        </w:rPr>
        <w:t>Frontiers in Plant Science, 13</w:t>
      </w:r>
      <w:r>
        <w:rPr>
          <w:rFonts w:ascii="TH SarabunPSK" w:hAnsi="TH SarabunPSK" w:eastAsia="TH SarabunPSK" w:cs="TH SarabunPSK"/>
          <w:b w:val="0"/>
          <w:i w:val="0"/>
          <w:sz w:val="32"/>
        </w:rPr>
        <w:t>, 1009395. https://doi.org/10.3389/fpls.2022.1009395</w:t>
      </w:r>
    </w:p>
    <w:p>
      <w:pPr>
        <w:spacing w:after="120"/>
        <w:ind w:left="720" w:hanging="720"/>
      </w:pPr>
      <w:r>
        <w:rPr>
          <w:rFonts w:ascii="TH SarabunPSK" w:hAnsi="TH SarabunPSK" w:eastAsia="TH SarabunPSK" w:cs="TH SarabunPSK"/>
          <w:b w:val="0"/>
          <w:i w:val="0"/>
          <w:sz w:val="32"/>
        </w:rPr>
        <w:t xml:space="preserve">Kirillov, A., Mintun, E., Ravi, N., Mao, H., Rolland, C., Gustafson, L., Xiao, T., Whitehead, S., Berg, A. C., Lo, W.-Y., Dollár, P., &amp; Girshick, R. (2023). Segment anything. </w:t>
      </w:r>
      <w:r>
        <w:rPr>
          <w:rFonts w:ascii="TH SarabunPSK" w:hAnsi="TH SarabunPSK" w:eastAsia="TH SarabunPSK" w:cs="TH SarabunPSK"/>
          <w:b w:val="0"/>
          <w:i/>
          <w:sz w:val="32"/>
        </w:rPr>
        <w:t>Proceedings of the IEEE/CVF International Conference on Computer Vision (ICCV) 2023</w:t>
      </w:r>
      <w:r>
        <w:rPr>
          <w:rFonts w:ascii="TH SarabunPSK" w:hAnsi="TH SarabunPSK" w:eastAsia="TH SarabunPSK" w:cs="TH SarabunPSK"/>
          <w:b w:val="0"/>
          <w:i w:val="0"/>
          <w:sz w:val="32"/>
        </w:rPr>
        <w:t>. https://arxiv.org/abs/2304.02643</w:t>
      </w:r>
    </w:p>
    <w:p>
      <w:pPr>
        <w:spacing w:after="120"/>
        <w:ind w:left="720" w:hanging="720"/>
      </w:pPr>
      <w:r>
        <w:rPr>
          <w:rFonts w:ascii="TH SarabunPSK" w:hAnsi="TH SarabunPSK" w:eastAsia="TH SarabunPSK" w:cs="TH SarabunPSK"/>
          <w:b w:val="0"/>
          <w:i w:val="0"/>
          <w:sz w:val="32"/>
        </w:rPr>
        <w:t xml:space="preserve">Muhammad, A., Hussain, I., Saqlan Naqvi, S. M., &amp; Rashid, H. (2004). Banana plantlet production through tissue culture. </w:t>
      </w:r>
      <w:r>
        <w:rPr>
          <w:rFonts w:ascii="TH SarabunPSK" w:hAnsi="TH SarabunPSK" w:eastAsia="TH SarabunPSK" w:cs="TH SarabunPSK"/>
          <w:b w:val="0"/>
          <w:i/>
          <w:sz w:val="32"/>
        </w:rPr>
        <w:t>Pakistan Journal of Botany, 36</w:t>
      </w:r>
      <w:r>
        <w:rPr>
          <w:rFonts w:ascii="TH SarabunPSK" w:hAnsi="TH SarabunPSK" w:eastAsia="TH SarabunPSK" w:cs="TH SarabunPSK"/>
          <w:b w:val="0"/>
          <w:i w:val="0"/>
          <w:sz w:val="32"/>
        </w:rPr>
        <w:t>, 617–620. https://www.musalit.org/seeMore.php?id=9468</w:t>
      </w:r>
    </w:p>
    <w:p>
      <w:pPr>
        <w:spacing w:after="120"/>
        <w:ind w:left="720" w:hanging="720"/>
      </w:pPr>
      <w:r>
        <w:rPr>
          <w:rFonts w:ascii="TH SarabunPSK" w:hAnsi="TH SarabunPSK" w:eastAsia="TH SarabunPSK" w:cs="TH SarabunPSK"/>
          <w:b w:val="0"/>
          <w:i w:val="0"/>
          <w:sz w:val="32"/>
        </w:rPr>
        <w:t xml:space="preserve">Murphy, R., &amp; Adelberg, J. (2021). Physical factors increased quantity and quality of micropropagated shoots of </w:t>
      </w:r>
      <w:r>
        <w:rPr>
          <w:rFonts w:ascii="TH SarabunPSK" w:hAnsi="TH SarabunPSK" w:eastAsia="TH SarabunPSK" w:cs="TH SarabunPSK"/>
          <w:b w:val="0"/>
          <w:i/>
          <w:sz w:val="32"/>
        </w:rPr>
        <w:t>Cannabis sativa</w:t>
      </w:r>
      <w:r>
        <w:rPr>
          <w:rFonts w:ascii="TH SarabunPSK" w:hAnsi="TH SarabunPSK" w:eastAsia="TH SarabunPSK" w:cs="TH SarabunPSK"/>
          <w:b w:val="0"/>
          <w:i w:val="0"/>
          <w:sz w:val="32"/>
        </w:rPr>
        <w:t xml:space="preserve"> L. in a repeated harvest system with ex vitro rooting. </w:t>
      </w:r>
      <w:r>
        <w:rPr>
          <w:rFonts w:ascii="TH SarabunPSK" w:hAnsi="TH SarabunPSK" w:eastAsia="TH SarabunPSK" w:cs="TH SarabunPSK"/>
          <w:b w:val="0"/>
          <w:i/>
          <w:sz w:val="32"/>
        </w:rPr>
        <w:t>In Vitro Cellular &amp; Developmental Biology - Plant, 57</w:t>
      </w:r>
      <w:r>
        <w:rPr>
          <w:rFonts w:ascii="TH SarabunPSK" w:hAnsi="TH SarabunPSK" w:eastAsia="TH SarabunPSK" w:cs="TH SarabunPSK"/>
          <w:b w:val="0"/>
          <w:i w:val="0"/>
          <w:sz w:val="32"/>
        </w:rPr>
        <w:t>(6), 923–931. https://doi.org/10.1007/s11627-021-10166-4</w:t>
      </w:r>
    </w:p>
    <w:p>
      <w:pPr>
        <w:spacing w:after="120"/>
        <w:ind w:left="720" w:hanging="720"/>
      </w:pPr>
      <w:r>
        <w:rPr>
          <w:rFonts w:ascii="TH SarabunPSK" w:hAnsi="TH SarabunPSK" w:eastAsia="TH SarabunPSK" w:cs="TH SarabunPSK"/>
          <w:b w:val="0"/>
          <w:i w:val="0"/>
          <w:sz w:val="32"/>
        </w:rPr>
        <w:t xml:space="preserve">Nongdam, P., Beleski, D. G., Tikendra, L., Dey, A., Varte, V., El Merzougui, S., Pereira, V. M., Barros, P. R., &amp; Vendrame, W. A. (2023). Orchid micropropagation using conventional semi-solid and temporary immersion systems: A review. </w:t>
      </w:r>
      <w:r>
        <w:rPr>
          <w:rFonts w:ascii="TH SarabunPSK" w:hAnsi="TH SarabunPSK" w:eastAsia="TH SarabunPSK" w:cs="TH SarabunPSK"/>
          <w:b w:val="0"/>
          <w:i/>
          <w:sz w:val="32"/>
        </w:rPr>
        <w:t>Plants, 12</w:t>
      </w:r>
      <w:r>
        <w:rPr>
          <w:rFonts w:ascii="TH SarabunPSK" w:hAnsi="TH SarabunPSK" w:eastAsia="TH SarabunPSK" w:cs="TH SarabunPSK"/>
          <w:b w:val="0"/>
          <w:i w:val="0"/>
          <w:sz w:val="32"/>
        </w:rPr>
        <w:t>(5), 1136. https://doi.org/10.3390/plants12051136</w:t>
      </w:r>
    </w:p>
    <w:p>
      <w:pPr>
        <w:spacing w:after="120"/>
        <w:ind w:left="432"/>
      </w:pPr>
      <w:r>
        <w:rPr>
          <w:rFonts w:ascii="TH SarabunPSK" w:hAnsi="TH SarabunPSK" w:eastAsia="TH SarabunPSK" w:cs="TH SarabunPSK"/>
          <w:b w:val="0"/>
          <w:i w:val="0"/>
          <w:sz w:val="32"/>
        </w:rPr>
        <w:t>Pastelín Solano, M. C., Salinas Ruíz, J., González Arnao, M. T., Castañeda Castro, O., Galindo Tovar, M. E., &amp; Bello Bello, J. J. (2019). Evaluation of in vitro shoot multiplication and ISSR marker based assessment of somaclonal variants at different subcultures of vanilla (</w:t>
      </w:r>
      <w:r>
        <w:rPr>
          <w:rFonts w:ascii="TH SarabunPSK" w:hAnsi="TH SarabunPSK" w:eastAsia="TH SarabunPSK" w:cs="TH SarabunPSK"/>
          <w:b w:val="0"/>
          <w:i/>
          <w:sz w:val="32"/>
        </w:rPr>
        <w:t>Vanilla planifolia</w:t>
      </w:r>
      <w:r>
        <w:rPr>
          <w:rFonts w:ascii="TH SarabunPSK" w:hAnsi="TH SarabunPSK" w:eastAsia="TH SarabunPSK" w:cs="TH SarabunPSK"/>
          <w:b w:val="0"/>
          <w:i w:val="0"/>
          <w:sz w:val="32"/>
        </w:rPr>
        <w:t xml:space="preserve"> Jacks). </w:t>
      </w:r>
      <w:r>
        <w:rPr>
          <w:rFonts w:ascii="TH SarabunPSK" w:hAnsi="TH SarabunPSK" w:eastAsia="TH SarabunPSK" w:cs="TH SarabunPSK"/>
          <w:b w:val="0"/>
          <w:i/>
          <w:sz w:val="32"/>
        </w:rPr>
        <w:t>Physiology and Molecular Biology of Plants, 25</w:t>
      </w:r>
      <w:r>
        <w:rPr>
          <w:rFonts w:ascii="TH SarabunPSK" w:hAnsi="TH SarabunPSK" w:eastAsia="TH SarabunPSK" w:cs="TH SarabunPSK"/>
          <w:b w:val="0"/>
          <w:i w:val="0"/>
          <w:sz w:val="32"/>
        </w:rPr>
        <w:t>(2), 561–567. https://doi.org/10.1007/s12298-019-00645-9</w:t>
      </w:r>
    </w:p>
    <w:p>
      <w:pPr>
        <w:spacing w:after="120"/>
        <w:ind w:left="720" w:hanging="720"/>
      </w:pPr>
      <w:r>
        <w:rPr>
          <w:rFonts w:ascii="TH SarabunPSK" w:hAnsi="TH SarabunPSK" w:eastAsia="TH SarabunPSK" w:cs="TH SarabunPSK"/>
          <w:b w:val="0"/>
          <w:i w:val="0"/>
          <w:sz w:val="32"/>
        </w:rPr>
        <w:t xml:space="preserve">Ravi, N., Gabeur, V., Hu, Y.-T., Hu, R., Ryali, C., Ma, T., Khedr, H., Rädle, R., Rolland, C., Gustafson, L., Mintun, E., Pan, J., Alwala, K. V., Carion, N., Wu, C.-Y., Girshick, R., Dollár, P., &amp; Feichtenhofer, C. (2024). SAM 2: Segment anything in images and videos. </w:t>
      </w:r>
      <w:r>
        <w:rPr>
          <w:rFonts w:ascii="TH SarabunPSK" w:hAnsi="TH SarabunPSK" w:eastAsia="TH SarabunPSK" w:cs="TH SarabunPSK"/>
          <w:b w:val="0"/>
          <w:i/>
          <w:sz w:val="32"/>
        </w:rPr>
        <w:t>arXiv</w:t>
      </w:r>
      <w:r>
        <w:rPr>
          <w:rFonts w:ascii="TH SarabunPSK" w:hAnsi="TH SarabunPSK" w:eastAsia="TH SarabunPSK" w:cs="TH SarabunPSK"/>
          <w:b w:val="0"/>
          <w:i w:val="0"/>
          <w:sz w:val="32"/>
        </w:rPr>
        <w:t>. https://arxiv.org/abs/2408.00714</w:t>
      </w:r>
    </w:p>
    <w:p>
      <w:pPr>
        <w:spacing w:after="120"/>
        <w:ind w:left="720" w:hanging="720"/>
      </w:pPr>
      <w:r>
        <w:rPr>
          <w:rFonts w:ascii="TH SarabunPSK" w:hAnsi="TH SarabunPSK" w:eastAsia="TH SarabunPSK" w:cs="TH SarabunPSK"/>
          <w:b w:val="0"/>
          <w:i w:val="0"/>
          <w:sz w:val="32"/>
        </w:rPr>
        <w:t xml:space="preserve">Regni, L., Calisti, S., Cesarini, A., Marconi, L., Proietti, P., Zollini, S., &amp; Brigante, R. (2025). Micropropagation of blackberry and blueberry: Assessing the effects of subculture duration and explant density through the integration of traditional measurements and smartphone 3D imaging. </w:t>
      </w:r>
      <w:r>
        <w:rPr>
          <w:rFonts w:ascii="TH SarabunPSK" w:hAnsi="TH SarabunPSK" w:eastAsia="TH SarabunPSK" w:cs="TH SarabunPSK"/>
          <w:b w:val="0"/>
          <w:i/>
          <w:sz w:val="32"/>
        </w:rPr>
        <w:t>Plant Cell, Tissue and Organ Culture, 163</w:t>
      </w:r>
      <w:r>
        <w:rPr>
          <w:rFonts w:ascii="TH SarabunPSK" w:hAnsi="TH SarabunPSK" w:eastAsia="TH SarabunPSK" w:cs="TH SarabunPSK"/>
          <w:b w:val="0"/>
          <w:i w:val="0"/>
          <w:sz w:val="32"/>
        </w:rPr>
        <w:t>, 63. https://doi.org/10.1007/s11240-025-03267-0</w:t>
      </w:r>
    </w:p>
    <w:p>
      <w:pPr>
        <w:spacing w:after="120"/>
        <w:ind w:left="720" w:hanging="720"/>
      </w:pPr>
      <w:r>
        <w:rPr>
          <w:rFonts w:ascii="TH SarabunPSK" w:hAnsi="TH SarabunPSK" w:eastAsia="TH SarabunPSK" w:cs="TH SarabunPSK"/>
          <w:b w:val="0"/>
          <w:i w:val="0"/>
          <w:sz w:val="32"/>
        </w:rPr>
        <w:t xml:space="preserve">Suarez, E., Blaser, M., &amp; Sutton, M. (2025). Automating leaf area measurement in citrus: The development and validation of a Python-based tool. </w:t>
      </w:r>
      <w:r>
        <w:rPr>
          <w:rFonts w:ascii="TH SarabunPSK" w:hAnsi="TH SarabunPSK" w:eastAsia="TH SarabunPSK" w:cs="TH SarabunPSK"/>
          <w:b w:val="0"/>
          <w:i/>
          <w:sz w:val="32"/>
        </w:rPr>
        <w:t>Applied Sciences, 15</w:t>
      </w:r>
      <w:r>
        <w:rPr>
          <w:rFonts w:ascii="TH SarabunPSK" w:hAnsi="TH SarabunPSK" w:eastAsia="TH SarabunPSK" w:cs="TH SarabunPSK"/>
          <w:b w:val="0"/>
          <w:i w:val="0"/>
          <w:sz w:val="32"/>
        </w:rPr>
        <w:t>(17), 9750. https://doi.org/10.3390/app15179750</w:t>
      </w:r>
    </w:p>
    <w:p>
      <w:pPr>
        <w:spacing w:after="120"/>
        <w:ind w:left="720" w:hanging="720"/>
      </w:pPr>
      <w:r>
        <w:rPr>
          <w:rFonts w:ascii="TH SarabunPSK" w:hAnsi="TH SarabunPSK" w:eastAsia="TH SarabunPSK" w:cs="TH SarabunPSK"/>
          <w:b w:val="0"/>
          <w:i w:val="0"/>
          <w:sz w:val="32"/>
        </w:rPr>
        <w:t xml:space="preserve">Thammasiri, K. (2015). Current status of orchid production in Thailand. </w:t>
      </w:r>
      <w:r>
        <w:rPr>
          <w:rFonts w:ascii="TH SarabunPSK" w:hAnsi="TH SarabunPSK" w:eastAsia="TH SarabunPSK" w:cs="TH SarabunPSK"/>
          <w:b w:val="0"/>
          <w:i/>
          <w:sz w:val="32"/>
        </w:rPr>
        <w:t>Acta Horticulturae, 1078</w:t>
      </w:r>
      <w:r>
        <w:rPr>
          <w:rFonts w:ascii="TH SarabunPSK" w:hAnsi="TH SarabunPSK" w:eastAsia="TH SarabunPSK" w:cs="TH SarabunPSK"/>
          <w:b w:val="0"/>
          <w:i w:val="0"/>
          <w:sz w:val="32"/>
        </w:rPr>
        <w:t>, 25–33. https://doi.org/10.17660/ActaHortic.2015.1078.2</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(2563, 12 มิถุนายน). </w:t>
      </w:r>
      <w:r>
        <w:rPr>
          <w:rFonts w:ascii="TH SarabunPSK" w:hAnsi="TH SarabunPSK" w:eastAsia="TH SarabunPSK" w:cs="TH SarabunPSK"/>
          <w:b w:val="0"/>
          <w:i/>
          <w:sz w:val="32"/>
        </w:rPr>
        <w:t>ไบโอเทค สวทช. พัฒนาระบบเพาะเลี้ยงพืชในอาหารเหลว เพิ่มกำลังการขยายพันธุ์ต้นกล้า</w:t>
      </w:r>
      <w:r>
        <w:rPr>
          <w:rFonts w:ascii="TH SarabunPSK" w:hAnsi="TH SarabunPSK" w:eastAsia="TH SarabunPSK" w:cs="TH SarabunPSK"/>
          <w:b w:val="0"/>
          <w:i w:val="0"/>
          <w:sz w:val="32"/>
        </w:rPr>
        <w:t>. https://www.nstda.or.th/home/news_post/biotec-bioreactor/</w:t>
      </w:r>
    </w:p>
    <w:p>
      <w:pPr>
        <w:spacing w:after="120"/>
        <w:ind w:left="720" w:hanging="720"/>
      </w:pPr>
      <w:r>
        <w:rPr>
          <w:rFonts w:ascii="TH SarabunPSK" w:hAnsi="TH SarabunPSK" w:eastAsia="TH SarabunPSK" w:cs="TH SarabunPSK"/>
          <w:b w:val="0"/>
          <w:i w:val="0"/>
          <w:sz w:val="32"/>
        </w:rPr>
        <w:t xml:space="preserve">ศูนย์พันธุวิศวกรรมและเทคโนโลยีชีวภาพแห่งชาติ (ไบโอเทค), สวทช. (2565, 3 พฤษภาคม). </w:t>
      </w:r>
      <w:r>
        <w:rPr>
          <w:rFonts w:ascii="TH SarabunPSK" w:hAnsi="TH SarabunPSK" w:eastAsia="TH SarabunPSK" w:cs="TH SarabunPSK"/>
          <w:b w:val="0"/>
          <w:i/>
          <w:sz w:val="32"/>
        </w:rPr>
        <w:t>ความสำเร็จในการขยายผลการผลิตต้นกล้าอินทผลัมในเชิงพาณิชย์ ด้วยเทคโนโลยีการเพาะเลี้ยงเนื้อเยื่อสู่เกษตรกรไทย</w:t>
      </w:r>
      <w:r>
        <w:rPr>
          <w:rFonts w:ascii="TH SarabunPSK" w:hAnsi="TH SarabunPSK" w:eastAsia="TH SarabunPSK" w:cs="TH SarabunPSK"/>
          <w:b w:val="0"/>
          <w:i w:val="0"/>
          <w:sz w:val="32"/>
        </w:rPr>
        <w:t>. https://www.biotec.or.th/home/tissueculture-dates/</w:t>
      </w:r>
    </w:p>
    <w:p>
      <w:pPr>
        <w:spacing w:after="120"/>
        <w:ind w:left="432"/>
      </w:pPr>
      <w:r>
        <w:rPr>
          <w:rFonts w:ascii="TH SarabunPSK" w:hAnsi="TH SarabunPSK" w:eastAsia="TH SarabunPSK" w:cs="TH SarabunPSK"/>
          <w:b w:val="0"/>
          <w:i w:val="0"/>
          <w:sz w:val="32"/>
        </w:rPr>
        <w:t xml:space="preserve">Orvati Nia, F., Peeples, J., Murray, S. C., McFarland, A., Vann, T., Salehi, S., Hardin, R., Baltensperger, D. D., Ibrahim, A. M. H., Thomasson, J. A., Fadamiro, H., Subramanian, N. K., Pillai, S. D., Roston, R., Ishimwe, J., Basak, D., Oladepo, N., &amp; Vysyaraju, U. (2026). </w:t>
      </w:r>
      <w:r>
        <w:rPr>
          <w:rFonts w:ascii="TH SarabunPSK" w:hAnsi="TH SarabunPSK" w:eastAsia="TH SarabunPSK" w:cs="TH SarabunPSK"/>
          <w:b w:val="0"/>
          <w:i/>
          <w:sz w:val="32"/>
        </w:rPr>
        <w:t>A data-driven image extraction and analysis pipeline for plant phenotyping in controlled environments</w:t>
      </w:r>
      <w:r>
        <w:rPr>
          <w:rFonts w:ascii="TH SarabunPSK" w:hAnsi="TH SarabunPSK" w:eastAsia="TH SarabunPSK" w:cs="TH SarabunPSK"/>
          <w:b w:val="0"/>
          <w:i w:val="0"/>
          <w:sz w:val="32"/>
        </w:rPr>
        <w:t xml:space="preserve"> (preprint). bioRxiv. https://doi.org/10.64898/2026.02.25.707797</w:t>
      </w:r>
    </w:p>
    <w:p>
      <w:pPr>
        <w:spacing w:after="120"/>
        <w:ind w:left="720" w:hanging="720"/>
      </w:pPr>
      <w:r>
        <w:rPr>
          <w:rFonts w:ascii="TH SarabunPSK" w:hAnsi="TH SarabunPSK" w:eastAsia="TH SarabunPSK" w:cs="TH SarabunPSK"/>
          <w:b w:val="0"/>
          <w:i w:val="0"/>
          <w:sz w:val="32"/>
        </w:rPr>
        <w:t xml:space="preserve">Abbey, A., &amp; Meroz, Y. (2026). </w:t>
      </w:r>
      <w:r>
        <w:rPr>
          <w:rFonts w:ascii="TH SarabunPSK" w:hAnsi="TH SarabunPSK" w:eastAsia="TH SarabunPSK" w:cs="TH SarabunPSK"/>
          <w:b w:val="0"/>
          <w:i/>
          <w:sz w:val="32"/>
        </w:rPr>
        <w:t>Segment any plant (SAP): Foundation-model segmentation for plant time-series phenotyping</w:t>
      </w:r>
      <w:r>
        <w:rPr>
          <w:rFonts w:ascii="TH SarabunPSK" w:hAnsi="TH SarabunPSK" w:eastAsia="TH SarabunPSK" w:cs="TH SarabunPSK"/>
          <w:b w:val="0"/>
          <w:i w:val="0"/>
          <w:sz w:val="32"/>
        </w:rPr>
        <w:t xml:space="preserve"> (preprint). bioRxiv. https://doi.org/10.64898/2026.03.11.711099</w:t>
      </w:r>
    </w:p>
    <w:p>
      <w:pPr>
        <w:spacing w:after="120"/>
        <w:ind w:left="720" w:hanging="720"/>
      </w:pPr>
      <w:r>
        <w:rPr>
          <w:rFonts w:ascii="TH SarabunPSK" w:hAnsi="TH SarabunPSK" w:eastAsia="TH SarabunPSK" w:cs="TH SarabunPSK"/>
          <w:b w:val="0"/>
          <w:i w:val="0"/>
          <w:sz w:val="32"/>
        </w:rPr>
        <w:t xml:space="preserve">Dubois, R., Bousset, L., Jumel, S., Leclerc, M., Parisey, N., &amp; Joly, A. (2026). </w:t>
      </w:r>
      <w:r>
        <w:rPr>
          <w:rFonts w:ascii="TH SarabunPSK" w:hAnsi="TH SarabunPSK" w:eastAsia="TH SarabunPSK" w:cs="TH SarabunPSK"/>
          <w:b w:val="0"/>
          <w:i/>
          <w:sz w:val="32"/>
        </w:rPr>
        <w:t>Text guidance is powerful but prompt-sensitive for weakly-supervised leaf symptom segmentation</w:t>
      </w:r>
      <w:r>
        <w:rPr>
          <w:rFonts w:ascii="TH SarabunPSK" w:hAnsi="TH SarabunPSK" w:eastAsia="TH SarabunPSK" w:cs="TH SarabunPSK"/>
          <w:b w:val="0"/>
          <w:i w:val="0"/>
          <w:sz w:val="32"/>
        </w:rPr>
        <w:t xml:space="preserve"> (preprint). bioRxiv. https://doi.org/10.64898/2026.07.10.737680</w:t>
      </w:r>
    </w:p>
    <w:p>
      <w:pPr>
        <w:spacing w:after="120"/>
        <w:ind w:left="432"/>
      </w:pPr>
      <w:r>
        <w:rPr>
          <w:rFonts w:ascii="TH SarabunPSK" w:hAnsi="TH SarabunPSK" w:eastAsia="TH SarabunPSK" w:cs="TH SarabunPSK"/>
          <w:b w:val="0"/>
          <w:i/>
          <w:sz w:val="32"/>
        </w:rPr>
        <w:t>เอกสารนี้เป็นร่าง (draft) สำหรับ proposal ส่วนที่ 1 ของโครงงาน VitroVision เพื่อส่งประกวด YSC 2027 สาขา CSBI — ยังไม่ผ่านการตรวจสอบโดย auditor และยังไม่ใช่ฉบับสมบูรณ์</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PSK" w:hAnsi="TH SarabunPSK" w:eastAsia="TH SarabunPSK" w:cs="TH SarabunPSK"/>
        <w:b w:val="0"/>
        <w:i w:val="0"/>
        <w:sz w:val="28"/>
      </w:rPr>
      <w:t xml:space="preserve">หน้า </w:t>
    </w:r>
    <w:fldSimple w:instr="PAGE"/>
    <w:r>
      <w:rPr>
        <w:rFonts w:ascii="TH SarabunPSK" w:hAnsi="TH SarabunPSK" w:eastAsia="TH SarabunPSK" w:cs="TH SarabunPSK"/>
        <w:b w:val="0"/>
        <w:i w:val="0"/>
        <w:sz w:val="28"/>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