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594B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06677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บทที่ </w:t>
      </w:r>
      <w:r w:rsidRPr="00B06677">
        <w:rPr>
          <w:rFonts w:ascii="TH Sarabun New" w:hAnsi="TH Sarabun New" w:cs="TH Sarabun New"/>
          <w:b/>
          <w:bCs/>
          <w:sz w:val="36"/>
          <w:szCs w:val="36"/>
        </w:rPr>
        <w:t>4</w:t>
      </w:r>
    </w:p>
    <w:p w14:paraId="7E008E8C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/>
          <w:b/>
          <w:bCs/>
          <w:sz w:val="36"/>
          <w:szCs w:val="36"/>
          <w:cs/>
        </w:rPr>
        <w:t>ผลการวิจัยและอภิปรายผล</w:t>
      </w:r>
    </w:p>
    <w:p w14:paraId="268C6240" w14:textId="77777777" w:rsidR="00F0407C" w:rsidRDefault="00F0407C" w:rsidP="00481549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0407C">
        <w:rPr>
          <w:rFonts w:ascii="TH Sarabun New" w:hAnsi="TH Sarabun New" w:cs="TH Sarabun New"/>
          <w:sz w:val="32"/>
          <w:szCs w:val="32"/>
          <w:cs/>
        </w:rPr>
        <w:t>บทนี้รายงานผลการทดสอบขั้นสุดท้ายของแบบจำลองที่นำเสนอ โดยค่าทั้งหมดเป็นค่าเฉลี่ยจากการสุ่ม (</w:t>
      </w:r>
      <w:r w:rsidRPr="00F0407C">
        <w:rPr>
          <w:rFonts w:ascii="TH Sarabun New" w:hAnsi="TH Sarabun New" w:cs="TH Sarabun New"/>
          <w:sz w:val="32"/>
          <w:szCs w:val="32"/>
        </w:rPr>
        <w:t xml:space="preserve">Random Seed) </w:t>
      </w:r>
      <w:r w:rsidRPr="00F0407C">
        <w:rPr>
          <w:rFonts w:ascii="TH Sarabun New" w:hAnsi="TH Sarabun New" w:cs="TH Sarabun New"/>
          <w:sz w:val="32"/>
          <w:szCs w:val="32"/>
          <w:cs/>
        </w:rPr>
        <w:t>ห้าค่า คือ 42 ถึง 46 และแสดงส่วนเบี่ยงเบนมาตรฐานกำกับไว้ในกรณีที่เกี่ยวข้อง ค่าที่ดีที่สุดถูกเลือกจากค่าเฉลี่ยที่ยังไม่ปัดเศษและแสดงด้วยตัวหนา ส่วนค่าที่ดีรองลงมาแสดงด้วยการขีดเส้นใต้ กรณีที่ค่าเท่ากันพอดีจะได้รับการกำกับแบบเดียวกัน เนื่องจากไม่ได้ดำเนินการทดสอบนัยสำคัญทางสถิติ การตีความจึงจำกัดอยู่เพียงความแตกต่างของค่าเฉลี่ยที่สังเกตได้</w:t>
      </w:r>
    </w:p>
    <w:p w14:paraId="36D932CD" w14:textId="2FDF8EF1" w:rsidR="00F0407C" w:rsidRDefault="00F0407C" w:rsidP="00F0407C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4.1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ผลการจัดอันดับโดยรวม</w:t>
      </w:r>
    </w:p>
    <w:p w14:paraId="4A9F24E9" w14:textId="4622968D" w:rsidR="00F0407C" w:rsidRDefault="00F0407C" w:rsidP="00481549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0407C">
        <w:rPr>
          <w:rFonts w:ascii="TH Sarabun New" w:hAnsi="TH Sarabun New" w:cs="TH Sarabun New"/>
          <w:sz w:val="32"/>
          <w:szCs w:val="32"/>
          <w:cs/>
        </w:rPr>
        <w:t>ค่าการปรับปรุงสัมพัทธ์ (</w:t>
      </w:r>
      <w:r w:rsidRPr="00F0407C">
        <w:rPr>
          <w:rFonts w:ascii="TH Sarabun New" w:hAnsi="TH Sarabun New" w:cs="TH Sarabun New"/>
          <w:sz w:val="32"/>
          <w:szCs w:val="32"/>
        </w:rPr>
        <w:t xml:space="preserve">Relative Improvement)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F0407C">
        <w:rPr>
          <w:rFonts w:ascii="TH Sarabun New" w:hAnsi="TH Sarabun New" w:cs="TH Sarabun New"/>
          <w:sz w:val="32"/>
          <w:szCs w:val="32"/>
        </w:rPr>
        <w:t xml:space="preserve">CPARMS-WMF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เทียบกับแบบจำลองฐาน </w:t>
      </w:r>
      <w:r w:rsidRPr="00F0407C">
        <w:rPr>
          <w:rFonts w:ascii="TH Sarabun New" w:hAnsi="TH Sarabun New" w:cs="TH Sarabun New"/>
          <w:sz w:val="32"/>
          <w:szCs w:val="32"/>
        </w:rPr>
        <w:t xml:space="preserve">b </w:t>
      </w:r>
      <w:r w:rsidRPr="00F0407C">
        <w:rPr>
          <w:rFonts w:ascii="TH Sarabun New" w:hAnsi="TH Sarabun New" w:cs="TH Sarabun New"/>
          <w:sz w:val="32"/>
          <w:szCs w:val="32"/>
          <w:cs/>
        </w:rPr>
        <w:t>คำนวณได้จากสมการที่ 4.1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F0407C" w:rsidRPr="00620DC3" w14:paraId="13CF7C17" w14:textId="77777777" w:rsidTr="008D61D8">
        <w:trPr>
          <w:trHeight w:val="881"/>
          <w:jc w:val="center"/>
        </w:trPr>
        <w:tc>
          <w:tcPr>
            <w:tcW w:w="634" w:type="dxa"/>
            <w:vAlign w:val="center"/>
          </w:tcPr>
          <w:p w14:paraId="7EC841B1" w14:textId="77777777" w:rsidR="00F0407C" w:rsidRPr="00620DC3" w:rsidRDefault="00F0407C" w:rsidP="008D61D8"/>
        </w:tc>
        <w:tc>
          <w:tcPr>
            <w:tcW w:w="7560" w:type="dxa"/>
            <w:vAlign w:val="center"/>
          </w:tcPr>
          <w:p w14:paraId="638D1C9C" w14:textId="3FB870A0" w:rsidR="00F0407C" w:rsidRPr="00620DC3" w:rsidRDefault="00F0407C" w:rsidP="008D61D8">
            <w:pPr>
              <w:rPr>
                <w:cs/>
              </w:rPr>
            </w:pPr>
            <w:r w:rsidRPr="00F0407C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3800" w:dyaOrig="680" w14:anchorId="594673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190.5pt;height:36.75pt" o:ole="">
                  <v:imagedata r:id="rId5" o:title=""/>
                </v:shape>
                <o:OLEObject Type="Embed" ProgID="Equation.DSMT4" ShapeID="_x0000_i1028" DrawAspect="Content" ObjectID="_1844298817" r:id="rId6"/>
              </w:object>
            </w:r>
          </w:p>
        </w:tc>
        <w:tc>
          <w:tcPr>
            <w:tcW w:w="630" w:type="dxa"/>
            <w:vAlign w:val="center"/>
          </w:tcPr>
          <w:p w14:paraId="378F6982" w14:textId="3355B608" w:rsidR="00F0407C" w:rsidRPr="00620DC3" w:rsidRDefault="00F0407C" w:rsidP="008D61D8">
            <w:r>
              <w:rPr>
                <w:rFonts w:hint="cs"/>
                <w:cs/>
              </w:rPr>
              <w:t>4</w:t>
            </w:r>
            <w:r w:rsidRPr="00620DC3">
              <w:rPr>
                <w:rFonts w:hint="cs"/>
                <w:cs/>
              </w:rPr>
              <w:t>.1</w:t>
            </w:r>
          </w:p>
        </w:tc>
      </w:tr>
    </w:tbl>
    <w:p w14:paraId="0475792A" w14:textId="50B5DF0C" w:rsidR="00F0407C" w:rsidRDefault="00F0407C" w:rsidP="00481549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0407C">
        <w:rPr>
          <w:rFonts w:ascii="TH Sarabun New" w:hAnsi="TH Sarabun New" w:cs="TH Sarabun New"/>
          <w:sz w:val="32"/>
          <w:szCs w:val="32"/>
          <w:cs/>
        </w:rPr>
        <w:t xml:space="preserve">สำหรับตัวชี้วัดหลัก </w:t>
      </w:r>
      <w:r w:rsidRPr="00F0407C">
        <w:rPr>
          <w:rFonts w:ascii="TH Sarabun New" w:hAnsi="TH Sarabun New" w:cs="TH Sarabun New"/>
          <w:sz w:val="32"/>
          <w:szCs w:val="32"/>
        </w:rPr>
        <w:t>NDCG@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10 พบว่า </w:t>
      </w:r>
      <w:r w:rsidRPr="00F0407C">
        <w:rPr>
          <w:rFonts w:ascii="TH Sarabun New" w:hAnsi="TH Sarabun New" w:cs="TH Sarabun New"/>
          <w:sz w:val="32"/>
          <w:szCs w:val="32"/>
        </w:rPr>
        <w:t xml:space="preserve">CPARMS-WMF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มีประสิทธิภาพเหนือกว่า </w:t>
      </w:r>
      <w:r w:rsidRPr="00F0407C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ในทุกชุดข้อมูลทั้งห้าชุด โดยมีค่าการปรับปรุงสัมพัทธ์ตั้งแต่ 9.6% บนชุดข้อมูล </w:t>
      </w:r>
      <w:r w:rsidRPr="00F0407C">
        <w:rPr>
          <w:rFonts w:ascii="TH Sarabun New" w:hAnsi="TH Sarabun New" w:cs="TH Sarabun New"/>
          <w:sz w:val="32"/>
          <w:szCs w:val="32"/>
        </w:rPr>
        <w:t xml:space="preserve">Music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จนถึง 123.9% บนชุดข้อมูล </w:t>
      </w:r>
      <w:r w:rsidRPr="00F0407C">
        <w:rPr>
          <w:rFonts w:ascii="TH Sarabun New" w:hAnsi="TH Sarabun New" w:cs="TH Sarabun New"/>
          <w:sz w:val="32"/>
          <w:szCs w:val="32"/>
        </w:rPr>
        <w:t xml:space="preserve">Instruments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และมีประสิทธิภาพเหนือกว่า </w:t>
      </w:r>
      <w:r w:rsidRPr="00F0407C">
        <w:rPr>
          <w:rFonts w:ascii="TH Sarabun New" w:hAnsi="TH Sarabun New" w:cs="TH Sarabun New"/>
          <w:sz w:val="32"/>
          <w:szCs w:val="32"/>
        </w:rPr>
        <w:t xml:space="preserve">CoFactor-WMF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ในทุกชุดข้อมูลเช่นกัน โดยมีค่าตั้งแต่ 9.2% บน </w:t>
      </w:r>
      <w:r w:rsidRPr="00F0407C">
        <w:rPr>
          <w:rFonts w:ascii="TH Sarabun New" w:hAnsi="TH Sarabun New" w:cs="TH Sarabun New"/>
          <w:sz w:val="32"/>
          <w:szCs w:val="32"/>
        </w:rPr>
        <w:t xml:space="preserve">Music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จนถึง 123.9% บน </w:t>
      </w:r>
      <w:r w:rsidRPr="00F0407C">
        <w:rPr>
          <w:rFonts w:ascii="TH Sarabun New" w:hAnsi="TH Sarabun New" w:cs="TH Sarabun New"/>
          <w:sz w:val="32"/>
          <w:szCs w:val="32"/>
        </w:rPr>
        <w:t xml:space="preserve">Instruments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ทั้งนี้ </w:t>
      </w:r>
      <w:r w:rsidRPr="00F0407C">
        <w:rPr>
          <w:rFonts w:ascii="TH Sarabun New" w:hAnsi="TH Sarabun New" w:cs="TH Sarabun New"/>
          <w:sz w:val="32"/>
          <w:szCs w:val="32"/>
        </w:rPr>
        <w:t xml:space="preserve">CoFactor-WMF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ให้ผลใกล้เคียงกับ </w:t>
      </w:r>
      <w:r w:rsidRPr="00F0407C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ในการทดลองนี้ บ่งชี้ว่าตัวกำกับ </w:t>
      </w:r>
      <w:r w:rsidRPr="00F0407C">
        <w:rPr>
          <w:rFonts w:ascii="TH Sarabun New" w:hAnsi="TH Sarabun New" w:cs="TH Sarabun New"/>
          <w:sz w:val="32"/>
          <w:szCs w:val="32"/>
        </w:rPr>
        <w:t xml:space="preserve">SPPMI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ที่นำมาใช้ไม่ได้ให้ความได้เปรียบด้านค่าเฉลี่ย </w:t>
      </w:r>
      <w:r w:rsidRPr="00F0407C">
        <w:rPr>
          <w:rFonts w:ascii="TH Sarabun New" w:hAnsi="TH Sarabun New" w:cs="TH Sarabun New"/>
          <w:sz w:val="32"/>
          <w:szCs w:val="32"/>
        </w:rPr>
        <w:t>NDCG@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10 อย่างชัดเจนบนชุดข้อมูล </w:t>
      </w:r>
      <w:r w:rsidRPr="00F0407C">
        <w:rPr>
          <w:rFonts w:ascii="TH Sarabun New" w:hAnsi="TH Sarabun New" w:cs="TH Sarabun New"/>
          <w:sz w:val="32"/>
          <w:szCs w:val="32"/>
        </w:rPr>
        <w:t xml:space="preserve">Amazon </w:t>
      </w:r>
      <w:r w:rsidRPr="00F0407C">
        <w:rPr>
          <w:rFonts w:ascii="TH Sarabun New" w:hAnsi="TH Sarabun New" w:cs="TH Sarabun New"/>
          <w:sz w:val="32"/>
          <w:szCs w:val="32"/>
          <w:cs/>
        </w:rPr>
        <w:t>ที่เลือกใช้</w:t>
      </w:r>
    </w:p>
    <w:p w14:paraId="418B650B" w14:textId="068C668D" w:rsidR="00F0407C" w:rsidRDefault="00F0407C" w:rsidP="00481549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0407C">
        <w:rPr>
          <w:rFonts w:ascii="TH Sarabun New" w:hAnsi="TH Sarabun New" w:cs="TH Sarabun New"/>
          <w:sz w:val="32"/>
          <w:szCs w:val="32"/>
          <w:cs/>
        </w:rPr>
        <w:t xml:space="preserve">เมื่อเฉลี่ยอย่างเท่าเทียมกันทั่วทั้งค่าเฉลี่ย </w:t>
      </w:r>
      <w:r w:rsidRPr="00F0407C">
        <w:rPr>
          <w:rFonts w:ascii="TH Sarabun New" w:hAnsi="TH Sarabun New" w:cs="TH Sarabun New"/>
          <w:sz w:val="32"/>
          <w:szCs w:val="32"/>
        </w:rPr>
        <w:t>NDCG@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10 ระดับชุดข้อมูลทั้งห้าค่า </w:t>
      </w:r>
      <w:r w:rsidRPr="00F0407C">
        <w:rPr>
          <w:rFonts w:ascii="TH Sarabun New" w:hAnsi="TH Sarabun New" w:cs="TH Sarabun New"/>
          <w:sz w:val="32"/>
          <w:szCs w:val="32"/>
        </w:rPr>
        <w:t xml:space="preserve">CPARMS-WMF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ได้ค่าเท่ากับ 0.0291 เทียบกับ 0.0183 ของ </w:t>
      </w:r>
      <w:r w:rsidRPr="00F0407C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และ 0.0182 ของ </w:t>
      </w:r>
      <w:r w:rsidRPr="00F0407C">
        <w:rPr>
          <w:rFonts w:ascii="TH Sarabun New" w:hAnsi="TH Sarabun New" w:cs="TH Sarabun New"/>
          <w:sz w:val="32"/>
          <w:szCs w:val="32"/>
        </w:rPr>
        <w:t>CoFactor-WMF</w:t>
      </w:r>
    </w:p>
    <w:p w14:paraId="6062AAFC" w14:textId="512027AC" w:rsidR="00F0407C" w:rsidRDefault="00F0407C" w:rsidP="00481549">
      <w:pPr>
        <w:ind w:firstLine="72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F0407C">
        <w:rPr>
          <w:rFonts w:ascii="TH Sarabun New" w:hAnsi="TH Sarabun New" w:cs="TH Sarabun New"/>
          <w:sz w:val="32"/>
          <w:szCs w:val="32"/>
          <w:cs/>
        </w:rPr>
        <w:t xml:space="preserve">ตารางที่ 4.1 แสดงให้เห็นว่า </w:t>
      </w:r>
      <w:r w:rsidRPr="00F0407C">
        <w:rPr>
          <w:rFonts w:ascii="TH Sarabun New" w:hAnsi="TH Sarabun New" w:cs="TH Sarabun New"/>
          <w:sz w:val="32"/>
          <w:szCs w:val="32"/>
        </w:rPr>
        <w:t xml:space="preserve">CPARMS-WMF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ได้ค่าเฉลี่ย </w:t>
      </w:r>
      <w:r w:rsidRPr="00F0407C">
        <w:rPr>
          <w:rFonts w:ascii="TH Sarabun New" w:hAnsi="TH Sarabun New" w:cs="TH Sarabun New"/>
          <w:sz w:val="32"/>
          <w:szCs w:val="32"/>
        </w:rPr>
        <w:t xml:space="preserve">NDCG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สูงที่สุดในทุกคัตออฟที่รายงานบนชุดข้อมูลทั้งห้าชุด ที่ </w:t>
      </w:r>
      <w:r w:rsidRPr="00F0407C">
        <w:rPr>
          <w:rFonts w:ascii="TH Sarabun New" w:hAnsi="TH Sarabun New" w:cs="TH Sarabun New"/>
          <w:sz w:val="32"/>
          <w:szCs w:val="32"/>
        </w:rPr>
        <w:t>NDCG@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10 ช่องว่างสัมบูรณ์เหนือ </w:t>
      </w:r>
      <w:r w:rsidRPr="00F0407C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0407C">
        <w:rPr>
          <w:rFonts w:ascii="TH Sarabun New" w:hAnsi="TH Sarabun New" w:cs="TH Sarabun New"/>
          <w:sz w:val="32"/>
          <w:szCs w:val="32"/>
        </w:rPr>
        <w:t xml:space="preserve">CoFactor-WMF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มีค่ามากที่สุดบน </w:t>
      </w:r>
      <w:r w:rsidRPr="00F0407C">
        <w:rPr>
          <w:rFonts w:ascii="TH Sarabun New" w:hAnsi="TH Sarabun New" w:cs="TH Sarabun New"/>
          <w:sz w:val="32"/>
          <w:szCs w:val="32"/>
        </w:rPr>
        <w:t xml:space="preserve">Instruments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0407C">
        <w:rPr>
          <w:rFonts w:ascii="TH Sarabun New" w:hAnsi="TH Sarabun New" w:cs="TH Sarabun New"/>
          <w:sz w:val="32"/>
          <w:szCs w:val="32"/>
        </w:rPr>
        <w:t xml:space="preserve">Industrial &amp; Scientific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และน้อยที่สุดบน </w:t>
      </w:r>
      <w:r w:rsidRPr="00F0407C">
        <w:rPr>
          <w:rFonts w:ascii="TH Sarabun New" w:hAnsi="TH Sarabun New" w:cs="TH Sarabun New"/>
          <w:sz w:val="32"/>
          <w:szCs w:val="32"/>
        </w:rPr>
        <w:t xml:space="preserve">Music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ส่วนที่คัตออฟกว้างขึ้น </w:t>
      </w:r>
      <w:r w:rsidRPr="00F0407C">
        <w:rPr>
          <w:rFonts w:ascii="TH Sarabun New" w:hAnsi="TH Sarabun New" w:cs="TH Sarabun New"/>
          <w:sz w:val="32"/>
          <w:szCs w:val="32"/>
        </w:rPr>
        <w:t xml:space="preserve">Instruments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0407C">
        <w:rPr>
          <w:rFonts w:ascii="TH Sarabun New" w:hAnsi="TH Sarabun New" w:cs="TH Sarabun New"/>
          <w:sz w:val="32"/>
          <w:szCs w:val="32"/>
        </w:rPr>
        <w:t xml:space="preserve">Pantry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แสดงช่องว่างมากที่สุด ขณะที่ </w:t>
      </w:r>
      <w:r w:rsidRPr="00F0407C">
        <w:rPr>
          <w:rFonts w:ascii="TH Sarabun New" w:hAnsi="TH Sarabun New" w:cs="TH Sarabun New"/>
          <w:sz w:val="32"/>
          <w:szCs w:val="32"/>
        </w:rPr>
        <w:t xml:space="preserve">Music </w:t>
      </w:r>
      <w:r w:rsidRPr="00F0407C">
        <w:rPr>
          <w:rFonts w:ascii="TH Sarabun New" w:hAnsi="TH Sarabun New" w:cs="TH Sarabun New"/>
          <w:sz w:val="32"/>
          <w:szCs w:val="32"/>
          <w:cs/>
        </w:rPr>
        <w:t>ยังคงน้อยที่สุด</w:t>
      </w:r>
    </w:p>
    <w:p w14:paraId="0FFC3A35" w14:textId="0D815A3C" w:rsidR="00F0407C" w:rsidRDefault="00F0407C" w:rsidP="00F0407C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4.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F0407C">
        <w:rPr>
          <w:rFonts w:ascii="TH Sarabun New" w:hAnsi="TH Sarabun New" w:cs="TH Sarabun New"/>
          <w:b/>
          <w:bCs/>
          <w:sz w:val="32"/>
          <w:szCs w:val="32"/>
          <w:cs/>
        </w:rPr>
        <w:t>ประสิทธิภาพแยกตามกลุ่มกิจกรรมของผู้ใช้</w:t>
      </w:r>
    </w:p>
    <w:p w14:paraId="206523D7" w14:textId="77777777" w:rsidR="00F0407C" w:rsidRDefault="00F0407C" w:rsidP="00F0407C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0407C">
        <w:rPr>
          <w:rFonts w:ascii="TH Sarabun New" w:hAnsi="TH Sarabun New" w:cs="TH Sarabun New"/>
          <w:sz w:val="32"/>
          <w:szCs w:val="32"/>
          <w:cs/>
        </w:rPr>
        <w:t xml:space="preserve">ตารางที่ 4.2 แจกแจง </w:t>
      </w:r>
      <w:r w:rsidRPr="00F0407C">
        <w:rPr>
          <w:rFonts w:ascii="TH Sarabun New" w:hAnsi="TH Sarabun New" w:cs="TH Sarabun New"/>
          <w:sz w:val="32"/>
          <w:szCs w:val="32"/>
        </w:rPr>
        <w:t>NDCG@</w:t>
      </w:r>
      <w:r w:rsidRPr="00F0407C">
        <w:rPr>
          <w:rFonts w:ascii="TH Sarabun New" w:hAnsi="TH Sarabun New" w:cs="TH Sarabun New"/>
          <w:sz w:val="32"/>
          <w:szCs w:val="32"/>
          <w:cs/>
        </w:rPr>
        <w:t>10 ตามจำนวนอันตรกิริยา (</w:t>
      </w:r>
      <w:r w:rsidRPr="00F0407C">
        <w:rPr>
          <w:rFonts w:ascii="TH Sarabun New" w:hAnsi="TH Sarabun New" w:cs="TH Sarabun New"/>
          <w:sz w:val="32"/>
          <w:szCs w:val="32"/>
        </w:rPr>
        <w:t xml:space="preserve">Interaction)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ในการฝึกที่ไม่เป็นศูนย์ในอดีต สำหรับผู้ใช้ที่มีอันตรกิริยาการฝึกที่สังเกตได้เป็นศูนย์ </w:t>
      </w:r>
      <w:r w:rsidRPr="00F0407C">
        <w:rPr>
          <w:rFonts w:ascii="TH Sarabun New" w:hAnsi="TH Sarabun New" w:cs="TH Sarabun New"/>
          <w:sz w:val="32"/>
          <w:szCs w:val="32"/>
        </w:rPr>
        <w:t xml:space="preserve">CPARMS-WMF </w:t>
      </w:r>
      <w:r w:rsidRPr="00F0407C">
        <w:rPr>
          <w:rFonts w:ascii="TH Sarabun New" w:hAnsi="TH Sarabun New" w:cs="TH Sarabun New"/>
          <w:sz w:val="32"/>
          <w:szCs w:val="32"/>
          <w:cs/>
        </w:rPr>
        <w:t>ดีที่สุดในทุกชุดข้อมูลทั้งห้าชุด ซึ่งยืนยันว่าช่องทางคลัสเตอร์ผู้ใช้แบบทั่วไป (</w:t>
      </w:r>
      <w:r w:rsidRPr="00F0407C">
        <w:rPr>
          <w:rFonts w:ascii="TH Sarabun New" w:hAnsi="TH Sarabun New" w:cs="TH Sarabun New"/>
          <w:sz w:val="32"/>
          <w:szCs w:val="32"/>
        </w:rPr>
        <w:t xml:space="preserve">Generic User-Cluster Channel) </w:t>
      </w:r>
      <w:r w:rsidRPr="00F0407C">
        <w:rPr>
          <w:rFonts w:ascii="TH Sarabun New" w:hAnsi="TH Sarabun New" w:cs="TH Sarabun New"/>
          <w:sz w:val="32"/>
          <w:szCs w:val="32"/>
          <w:cs/>
        </w:rPr>
        <w:t>ให้สัญญาณที่มีประสิทธิภาพเมื่อไม่มีประวัติการฝึกที่สังเกตได้</w:t>
      </w:r>
    </w:p>
    <w:p w14:paraId="06C007E9" w14:textId="2174FEF1" w:rsidR="00F0407C" w:rsidRDefault="00F0407C" w:rsidP="00F0407C">
      <w:pPr>
        <w:ind w:firstLine="72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F0407C">
        <w:rPr>
          <w:rFonts w:ascii="TH Sarabun New" w:hAnsi="TH Sarabun New" w:cs="TH Sarabun New"/>
          <w:sz w:val="32"/>
          <w:szCs w:val="32"/>
          <w:cs/>
        </w:rPr>
        <w:t xml:space="preserve">สำหรับผู้ใช้ที่มีหนึ่งอันตรกิริยา </w:t>
      </w:r>
      <w:r w:rsidRPr="00F0407C">
        <w:rPr>
          <w:rFonts w:ascii="TH Sarabun New" w:hAnsi="TH Sarabun New" w:cs="TH Sarabun New"/>
          <w:sz w:val="32"/>
          <w:szCs w:val="32"/>
        </w:rPr>
        <w:t xml:space="preserve">CPARMS-WMF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ดีที่สุดบน </w:t>
      </w:r>
      <w:r w:rsidRPr="00F0407C">
        <w:rPr>
          <w:rFonts w:ascii="TH Sarabun New" w:hAnsi="TH Sarabun New" w:cs="TH Sarabun New"/>
          <w:sz w:val="32"/>
          <w:szCs w:val="32"/>
        </w:rPr>
        <w:t xml:space="preserve">Industrial &amp; Scientific, Pantry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0407C">
        <w:rPr>
          <w:rFonts w:ascii="TH Sarabun New" w:hAnsi="TH Sarabun New" w:cs="TH Sarabun New"/>
          <w:sz w:val="32"/>
          <w:szCs w:val="32"/>
        </w:rPr>
        <w:t xml:space="preserve">Instruments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ขณะที่ </w:t>
      </w:r>
      <w:r w:rsidRPr="00F0407C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นำบน </w:t>
      </w:r>
      <w:r w:rsidRPr="00F0407C">
        <w:rPr>
          <w:rFonts w:ascii="TH Sarabun New" w:hAnsi="TH Sarabun New" w:cs="TH Sarabun New"/>
          <w:sz w:val="32"/>
          <w:szCs w:val="32"/>
        </w:rPr>
        <w:t xml:space="preserve">Luxury Beauty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0407C">
        <w:rPr>
          <w:rFonts w:ascii="TH Sarabun New" w:hAnsi="TH Sarabun New" w:cs="TH Sarabun New"/>
          <w:sz w:val="32"/>
          <w:szCs w:val="32"/>
        </w:rPr>
        <w:t xml:space="preserve">CoFactor-WMF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นำบน </w:t>
      </w:r>
      <w:r w:rsidRPr="00F0407C">
        <w:rPr>
          <w:rFonts w:ascii="TH Sarabun New" w:hAnsi="TH Sarabun New" w:cs="TH Sarabun New"/>
          <w:sz w:val="32"/>
          <w:szCs w:val="32"/>
        </w:rPr>
        <w:t xml:space="preserve">Music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สำหรับผู้ใช้ที่มีสองอันตรกิริยา </w:t>
      </w:r>
      <w:r w:rsidRPr="00F0407C">
        <w:rPr>
          <w:rFonts w:ascii="TH Sarabun New" w:hAnsi="TH Sarabun New" w:cs="TH Sarabun New"/>
          <w:sz w:val="32"/>
          <w:szCs w:val="32"/>
        </w:rPr>
        <w:t xml:space="preserve">CPARMS-WMF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ดีที่สุดบน </w:t>
      </w:r>
      <w:r w:rsidRPr="00F0407C">
        <w:rPr>
          <w:rFonts w:ascii="TH Sarabun New" w:hAnsi="TH Sarabun New" w:cs="TH Sarabun New"/>
          <w:sz w:val="32"/>
          <w:szCs w:val="32"/>
        </w:rPr>
        <w:t xml:space="preserve">Industrial &amp; Scientific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0407C">
        <w:rPr>
          <w:rFonts w:ascii="TH Sarabun New" w:hAnsi="TH Sarabun New" w:cs="TH Sarabun New"/>
          <w:sz w:val="32"/>
          <w:szCs w:val="32"/>
        </w:rPr>
        <w:t xml:space="preserve">Instruments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ส่วน </w:t>
      </w:r>
      <w:r w:rsidRPr="00F0407C">
        <w:rPr>
          <w:rFonts w:ascii="TH Sarabun New" w:hAnsi="TH Sarabun New" w:cs="TH Sarabun New"/>
          <w:sz w:val="32"/>
          <w:szCs w:val="32"/>
        </w:rPr>
        <w:t xml:space="preserve">CoFactor-WMF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นำบน </w:t>
      </w:r>
      <w:r w:rsidRPr="00F0407C">
        <w:rPr>
          <w:rFonts w:ascii="TH Sarabun New" w:hAnsi="TH Sarabun New" w:cs="TH Sarabun New"/>
          <w:sz w:val="32"/>
          <w:szCs w:val="32"/>
        </w:rPr>
        <w:t xml:space="preserve">Music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0407C">
        <w:rPr>
          <w:rFonts w:ascii="TH Sarabun New" w:hAnsi="TH Sarabun New" w:cs="TH Sarabun New"/>
          <w:sz w:val="32"/>
          <w:szCs w:val="32"/>
        </w:rPr>
        <w:t xml:space="preserve">Pantry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0407C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นำบน </w:t>
      </w:r>
      <w:r w:rsidRPr="00F0407C">
        <w:rPr>
          <w:rFonts w:ascii="TH Sarabun New" w:hAnsi="TH Sarabun New" w:cs="TH Sarabun New"/>
          <w:sz w:val="32"/>
          <w:szCs w:val="32"/>
        </w:rPr>
        <w:t xml:space="preserve">Luxury Beauty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สำหรับผู้ใช้ที่มีอันตรกิริยาในอดีตตั้งแต่สามครั้งขึ้นไป </w:t>
      </w:r>
      <w:r w:rsidRPr="00F0407C">
        <w:rPr>
          <w:rFonts w:ascii="TH Sarabun New" w:hAnsi="TH Sarabun New" w:cs="TH Sarabun New"/>
          <w:sz w:val="32"/>
          <w:szCs w:val="32"/>
        </w:rPr>
        <w:t xml:space="preserve">CPARMS-WMF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ดีที่สุดบน </w:t>
      </w:r>
      <w:r w:rsidRPr="00F0407C">
        <w:rPr>
          <w:rFonts w:ascii="TH Sarabun New" w:hAnsi="TH Sarabun New" w:cs="TH Sarabun New"/>
          <w:sz w:val="32"/>
          <w:szCs w:val="32"/>
        </w:rPr>
        <w:t xml:space="preserve">Luxury Beauty, Industrial &amp; Scientific, Pantry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0407C">
        <w:rPr>
          <w:rFonts w:ascii="TH Sarabun New" w:hAnsi="TH Sarabun New" w:cs="TH Sarabun New"/>
          <w:sz w:val="32"/>
          <w:szCs w:val="32"/>
        </w:rPr>
        <w:t xml:space="preserve">Instruments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ขณะที่ </w:t>
      </w:r>
      <w:r w:rsidRPr="00F0407C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ยังคงแข็งแกร่งที่สุดบน </w:t>
      </w:r>
      <w:r w:rsidRPr="00F0407C">
        <w:rPr>
          <w:rFonts w:ascii="TH Sarabun New" w:hAnsi="TH Sarabun New" w:cs="TH Sarabun New"/>
          <w:sz w:val="32"/>
          <w:szCs w:val="32"/>
        </w:rPr>
        <w:t xml:space="preserve">Music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โดยรวมแล้ว </w:t>
      </w:r>
      <w:r w:rsidRPr="00F0407C">
        <w:rPr>
          <w:rFonts w:ascii="TH Sarabun New" w:hAnsi="TH Sarabun New" w:cs="TH Sarabun New"/>
          <w:sz w:val="32"/>
          <w:szCs w:val="32"/>
        </w:rPr>
        <w:t xml:space="preserve">CPARMS-WMF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ให้การปรับปรุงที่สม่ำเสมอเหนือ </w:t>
      </w:r>
      <w:r w:rsidRPr="00F0407C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0407C">
        <w:rPr>
          <w:rFonts w:ascii="TH Sarabun New" w:hAnsi="TH Sarabun New" w:cs="TH Sarabun New"/>
          <w:sz w:val="32"/>
          <w:szCs w:val="32"/>
        </w:rPr>
        <w:t xml:space="preserve">CoFactor-WMF </w:t>
      </w:r>
      <w:r w:rsidRPr="00F0407C">
        <w:rPr>
          <w:rFonts w:ascii="TH Sarabun New" w:hAnsi="TH Sarabun New" w:cs="TH Sarabun New"/>
          <w:sz w:val="32"/>
          <w:szCs w:val="32"/>
          <w:cs/>
        </w:rPr>
        <w:t>ในทุกระดับกิจกรรม โดยมีความได้เปรียบที่สม่ำเสมอที่สุดในกลุ่มผู้ใช้ที่มีอันตรกิริยาการฝึกเป็นศูนย์</w:t>
      </w:r>
    </w:p>
    <w:p w14:paraId="15C7F1C4" w14:textId="6C36304C" w:rsidR="00F0407C" w:rsidRDefault="00F0407C" w:rsidP="00F0407C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3 </w:t>
      </w:r>
      <w:r w:rsidRPr="00F0407C">
        <w:rPr>
          <w:rFonts w:ascii="TH Sarabun New" w:hAnsi="TH Sarabun New" w:cs="TH Sarabun New"/>
          <w:b/>
          <w:bCs/>
          <w:sz w:val="32"/>
          <w:szCs w:val="32"/>
          <w:cs/>
        </w:rPr>
        <w:t>พฤติกรรมของไฮเปอร์พารามิเตอร์</w:t>
      </w:r>
    </w:p>
    <w:p w14:paraId="54F8AD58" w14:textId="77777777" w:rsidR="00F0407C" w:rsidRDefault="00F0407C" w:rsidP="00F0407C">
      <w:pPr>
        <w:ind w:firstLine="720"/>
        <w:jc w:val="thaiDistribute"/>
      </w:pPr>
      <w:r>
        <w:rPr>
          <w:rFonts w:ascii="TH Sarabun New" w:hAnsi="TH Sarabun New" w:cs="TH Sarabun New" w:hint="cs"/>
          <w:sz w:val="32"/>
          <w:szCs w:val="32"/>
          <w:cs/>
        </w:rPr>
        <w:t>เนื่องจากไฮเปอร์พารามิเตอร์ถูกเลือกแยกกันสำหรับแต่ละชุดข้อมูลและการสุ่ม การกำหนดค่าที่เลือกจึงแตกต่างกันไปในแต่ละการรัน ตารางที่ 4.3 แสดงรายการการกำหนดค่า CPARMS-WMF ที่เลือกสำหรับแต่ละคู่ชุดข้อมูล–การสุ่ม</w:t>
      </w:r>
    </w:p>
    <w:p w14:paraId="631EE08F" w14:textId="77777777" w:rsidR="00F0407C" w:rsidRDefault="00F0407C" w:rsidP="00F0407C">
      <w:pPr>
        <w:ind w:firstLine="720"/>
        <w:jc w:val="thaiDistribute"/>
      </w:pPr>
      <w:r>
        <w:rPr>
          <w:rFonts w:ascii="TH Sarabun New" w:hAnsi="TH Sarabun New" w:cs="TH Sarabun New" w:hint="cs"/>
          <w:sz w:val="32"/>
          <w:szCs w:val="32"/>
          <w:cs/>
        </w:rPr>
        <w:t>การจัดกลุ่มผู้ใช้ถูกคงไว้เสมอ ทุกการกำหนดค่าที่เลือกเปิดใช้งานช่องทางคลัสเตอร์ผู้ใช้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≠</m:t>
        </m:r>
        <m:r>
          <m:rPr>
            <m:sty m:val="p"/>
          </m:rPr>
          <w:rPr>
            <w:rFonts w:ascii="Cambria Math" w:hAnsi="Cambria Math"/>
          </w:rPr>
          <m:t>None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) 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ใน 16 การเลือก,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=2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ใน 4 การเลือก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=3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ใน 5 การเลือก ส่วนการจัดกลุ่มสินค้าถูกเปิดใช้งานใน 15 จาก 25 การเลือก และถูกปิดใน 10 การเลือก</w:t>
      </w:r>
    </w:p>
    <w:p w14:paraId="3299B4C1" w14:textId="77777777" w:rsidR="00F0407C" w:rsidRDefault="00F0407C" w:rsidP="00F0407C">
      <w:pPr>
        <w:ind w:firstLine="720"/>
        <w:jc w:val="thaiDistribute"/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การกรองกฎแบบเบาร่วมกับการให้คะแนนแบบความเชื่อมั่นเป็นที่นิยม เกณฑ์ค่าสนับสนุน (Support) กระจายตัวทั่วค่าที่กำหนดไว้ คือ </w:t>
      </w:r>
      <m:oMath>
        <m:r>
          <w:rPr>
            <w:rFonts w:ascii="Cambria Math" w:hAnsi="Cambria Math"/>
          </w:rPr>
          <m:t>σ=0.0001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ใน 10 การเลือก, </w:t>
      </w:r>
      <m:oMath>
        <m:r>
          <w:rPr>
            <w:rFonts w:ascii="Cambria Math" w:hAnsi="Cambria Math"/>
          </w:rPr>
          <m:t>σ=0.0003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ใน 8 การเลือก และ </w:t>
      </w:r>
      <m:oMath>
        <m:r>
          <w:rPr>
            <w:rFonts w:ascii="Cambria Math" w:hAnsi="Cambria Math"/>
          </w:rPr>
          <m:t>σ=0.0005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ใน 7 การเลือก โดยการให้คะแนนแบบความเชื่อมั่นล้วน (Confidence) ถูกเลือกใน 19 จาก 25 การกำหนดค่า ขณะที่ความเชื่อมั่นคูณลิฟต์ (Confidence × Lift) ถูกเลือกใน 6 การเลือก</w:t>
      </w:r>
    </w:p>
    <w:p w14:paraId="4DB80BAE" w14:textId="77777777" w:rsidR="00F0407C" w:rsidRDefault="00F0407C" w:rsidP="00F0407C">
      <w:pPr>
        <w:ind w:firstLine="720"/>
        <w:jc w:val="thaiDistribute"/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น้ำหนักสัญญาณขึ้นกับชุดข้อมูล น้ำหนักสัญญาณ </w:t>
      </w:r>
      <m:oMath>
        <m:r>
          <w:rPr>
            <w:rFonts w:ascii="Cambria Math" w:hAnsi="Cambria Math"/>
          </w:rPr>
          <m:t>γ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รับค่าทุกค่าที่ค้นหา โดยมีค่าเฉลี่ย 5.2 ทั่วทั้งการกำหนดค่า CPARMS-WMF ที่เลือก ค่าที่พบบ่อยที่สุดคือ </w:t>
      </w:r>
      <m:oMath>
        <m:r>
          <w:rPr>
            <w:rFonts w:ascii="Cambria Math" w:hAnsi="Cambria Math"/>
          </w:rPr>
          <m:t>γ=2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(9 การเลือก) ตามด้วย </w:t>
      </w:r>
      <m:oMath>
        <m:r>
          <w:rPr>
            <w:rFonts w:ascii="Cambria Math" w:hAnsi="Cambria Math"/>
          </w:rPr>
          <m:t>γ=1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(7 การเลือก) ส่วนการปรับเรียบกิจกรรม (Activity Smoothing) ก็แตกต่างกันด้วย คือ </w:t>
      </w:r>
      <m:oMath>
        <m:r>
          <w:rPr>
            <w:rFonts w:ascii="Cambria Math" w:hAnsi="Cambria Math"/>
          </w:rPr>
          <m:t>η=1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ปรากฏใน 15 การเลือก ขณะที่ </w:t>
      </w:r>
      <m:oMath>
        <m:r>
          <w:rPr>
            <w:rFonts w:ascii="Cambria Math" w:hAnsi="Cambria Math"/>
          </w:rPr>
          <m:t>η=3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m:oMath>
        <m:r>
          <w:rPr>
            <w:rFonts w:ascii="Cambria Math" w:hAnsi="Cambria Math"/>
          </w:rPr>
          <m:t>η=5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ปรากฏอย่างละ 5 การเลือก</w:t>
      </w:r>
    </w:p>
    <w:p w14:paraId="16DC8ABD" w14:textId="77777777" w:rsidR="00F0407C" w:rsidRDefault="00F0407C" w:rsidP="00F0407C"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4.4 เสถียรภาพข้ามการสุ่ม</w:t>
      </w:r>
    </w:p>
    <w:p w14:paraId="25C33F5E" w14:textId="77777777" w:rsidR="00F0407C" w:rsidRDefault="00F0407C" w:rsidP="00F0407C">
      <w:pPr>
        <w:ind w:firstLine="720"/>
        <w:jc w:val="thaiDistribute"/>
      </w:pPr>
      <w:r>
        <w:rPr>
          <w:rFonts w:ascii="TH Sarabun New" w:hAnsi="TH Sarabun New" w:cs="TH Sarabun New" w:hint="cs"/>
          <w:sz w:val="32"/>
          <w:szCs w:val="32"/>
          <w:cs/>
        </w:rPr>
        <w:t>ตารางที่ 4.4 รายงาน NDCG@10 ของ CPARMS-WMF สำหรับแต่ละชุดข้อมูลและการสุ่ม โดยใช้คอลัมน์กลุ่มกิจกรรมเดียวกับตารางที่ 4.2 แถวระดับการสุ่มแสดงให้เห็นว่าผลลัพธ์ของ CPARMS-WMF มีความผันแปรมากที่สุดบน Industrial &amp; Scientific โดยเฉพาะในกลุ่มที่มีอันตรกิริยาเป็นศูนย์ หนึ่ง และสอง ขณะที่ Instruments ค่อนข้างเสถียรกว่าเมื่อเทียบข้ามการสุ่ม</w:t>
      </w:r>
    </w:p>
    <w:p w14:paraId="244BD92C" w14:textId="77777777" w:rsidR="00F0407C" w:rsidRDefault="00F0407C" w:rsidP="00F0407C"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4.5 ต้นทุนการคำนวณ</w:t>
      </w:r>
    </w:p>
    <w:p w14:paraId="0CD7367E" w14:textId="77777777" w:rsidR="00F0407C" w:rsidRDefault="00F0407C" w:rsidP="00F0407C">
      <w:pPr>
        <w:ind w:firstLine="720"/>
        <w:jc w:val="thaiDistribute"/>
      </w:pPr>
      <w:r>
        <w:rPr>
          <w:rFonts w:ascii="TH Sarabun New" w:hAnsi="TH Sarabun New" w:cs="TH Sarabun New" w:hint="cs"/>
          <w:sz w:val="32"/>
          <w:szCs w:val="32"/>
          <w:cs/>
        </w:rPr>
        <w:t>ตารางที่ 4.5 รายงานเวลาในการสร้างสัญญาณ การฝึกด้วย ALS และเวลาฝึกรวมเป็นนาที การสร้างสัญญาณของ CPARMS-WMF ใช้เวลาตั้งแต่ 0.016 นาทีบน Luxury Beauty จนถึง 0.779 นาทีบน Instruments ขณะที่เวลาฝึกด้วย ALS อยู่ระหว่าง 0.175 ถึง 1.269 นาที และเวลาฝึกรวมของ CPARMS-WMF อยู่ระหว่าง 0.191 นาทีบน Luxury Beauty จนถึง 1.944 นาทีบน Music เมื่อเทียบกับ Standard-WMF แล้ว CPARMS-WMF ช้ากว่า 2.1 ถึง 3.2 เท่า ซึ่งสะท้อนต้นทุนเพิ่มเติมของการจัดกลุ่มด้วย K-means การหากฎคู่ และการปรับปรุง ALS ที่กำกับด้วยสัญญาณ และเมื่อเทียบกับ CoFactor-WMF แล้ว CPARMS-WMF ช้ากว่า 1.0 ถึง 1.8 เท่า เนื่องจากทั้งสองแบบจำลองใช้กรอบ ALS ร่วมกันและต่างกันหลักที่การสร้างสัญญาณ</w:t>
      </w:r>
    </w:p>
    <w:p w14:paraId="4F009F8D" w14:textId="77777777" w:rsidR="00F0407C" w:rsidRDefault="00F0407C" w:rsidP="00F0407C"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4.6 อภิปรายผล</w:t>
      </w:r>
    </w:p>
    <w:p w14:paraId="65F5C04F" w14:textId="19BCEE31" w:rsidR="00F0407C" w:rsidRDefault="00F0407C" w:rsidP="00F0407C">
      <w:pPr>
        <w:ind w:firstLine="720"/>
        <w:jc w:val="thaiDistribute"/>
      </w:pPr>
      <w:r>
        <w:rPr>
          <w:rFonts w:ascii="TH Sarabun New" w:hAnsi="TH Sarabun New" w:cs="TH Sarabun New" w:hint="cs"/>
          <w:sz w:val="32"/>
          <w:szCs w:val="32"/>
          <w:cs/>
        </w:rPr>
        <w:t>ผลลัพธ์บ่งชี้ว่า CPARMS-WMF ปรับปรุงค่าเฉลี่ย NDCG@10 เหนือ Standard-WMF และ CoFactor-WMF บนชุดข้อมูลทั้งห้าชุด ผลนี้สอดคล้องกับบทบาทที่ตั้งใจไว้ของสัญญาณ CPARMS คือ การให้เป้าหมายเชิงบวกเพิ่มเติมแก่แบบจำลองแฟกเตอร์แฝงเมื่อเมทริกซ์ผลป้อนกลับโดยปริยายทั่วไปมีความเบาบาง การเปรียบเทียบกับ CoFactor-WMF ให้ข้อมูลที่เป็นประโยชน์เป็นพิเศษ เนื่องจากทั้งสองแบบจำลองเปนแบบผสมที่ใช้เฉพาะอันตรกิริยา ในการทดลองเหล่านี้ การกำกับด้วย SPPMI ระดับสินค้าใน CoFactor-WMF ไม่ได้ปรับปรุง</w:t>
      </w: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มากนักเหนือ Standard-WMF ขณะที่ CPARMS-WMF ได้ประโยชน์จากการสร้างสัญญาณผู้ใช้–สินค้าที่รวมทั้งองค์ประกอบระดับกลุ่มและองค์ประกอบที่ขึ้นกับอันตรกิริยา</w:t>
      </w:r>
    </w:p>
    <w:p w14:paraId="1FDF799B" w14:textId="77777777" w:rsidR="00F0407C" w:rsidRDefault="00F0407C" w:rsidP="00F0407C">
      <w:pPr>
        <w:ind w:firstLine="720"/>
        <w:jc w:val="thaiDistribute"/>
      </w:pPr>
      <w:r>
        <w:rPr>
          <w:rFonts w:ascii="TH Sarabun New" w:hAnsi="TH Sarabun New" w:cs="TH Sarabun New" w:hint="cs"/>
          <w:sz w:val="32"/>
          <w:szCs w:val="32"/>
          <w:cs/>
        </w:rPr>
        <w:t>ผลลัพธ์ระดับกลุ่มกิจกรรมช่วยชี้ชัดบทบาทของช่องทาง CPARMS แบบทั่วไปและแบบเฉพาะบุคคล สำหรับผู้ใช้ที่มีอันตรกิริยาการฝึกที่สังเกตได้เป็นศูนย์ CPARMS-WMF ดีที่สุดบนชุดข้อมูลทั้งห้าชุด ซึ่งยืนยันว่าสัญญาณคลัสเตอร์ผู้ใช้ให้ความรู้ก่อน (Prior) แบบทั่วไปที่เชื่อถือได้แม้ไม่มีประวัติการฝึกใด ๆ สำหรับผู้ใช้ที่มีหนึ่งอันตรกิริยา CPARMS-WMF นำบนสามจากห้าชุดข้อมูล ส่วน Standard-WMF และ CoFactor-WMF ยังคงแข่งขันได้บน Luxury Beauty และ Music ตามลำดับ สำหรับผู้ใช้ที่มีสองอันตรกิริยา ประสิทธิภาพปะปนกันในแต่ละชุดข้อมูล และสำหรับผู้ใช้ที่มีอันตรกิริยาตั้งแต่สามครั้งขึ้นไป CPARMS-WMF นำบนสี่จากห้าชุดข้อมูล ขณะที่ Music แสดงให้เห็นว่าประวัติผู้ใช้ที่เพิ่มขึ้นไม่ได้รับประกันความได้เปรียบ</w:t>
      </w:r>
    </w:p>
    <w:p w14:paraId="5B490028" w14:textId="30ADF7D3" w:rsidR="00F0407C" w:rsidRDefault="00F0407C" w:rsidP="00F0407C">
      <w:pPr>
        <w:ind w:firstLine="720"/>
        <w:jc w:val="thaiDistribute"/>
      </w:pPr>
      <w:r>
        <w:rPr>
          <w:rFonts w:ascii="TH Sarabun New" w:hAnsi="TH Sarabun New" w:cs="TH Sarabun New" w:hint="cs"/>
          <w:sz w:val="32"/>
          <w:szCs w:val="32"/>
          <w:cs/>
        </w:rPr>
        <w:t>ลักษณะของชุดข้อมูลอาจอธิบายพฤติกรรมที่สังเกตได้บางส่วน แม้ว่าการอ้างเชิงสาเหตุจะต้องอาศัยการทดลองเพิ่มเติม Luxury Beauty เป็นชุดข้อมูลที่เบาบางน้อยที่สุด (ดังแสดงในบทที่ 3) และ CPARMS-WMF ดีที่สุดในทุก</w:t>
      </w:r>
      <w:r>
        <w:rPr>
          <w:rFonts w:ascii="TH Sarabun New" w:hAnsi="TH Sarabun New" w:cs="TH Sarabun New" w:hint="cs"/>
          <w:sz w:val="32"/>
          <w:szCs w:val="32"/>
          <w:cs/>
        </w:rPr>
        <w:t>ความยาว</w:t>
      </w:r>
      <w:r>
        <w:rPr>
          <w:rFonts w:ascii="TH Sarabun New" w:hAnsi="TH Sarabun New" w:cs="TH Sarabun New" w:hint="cs"/>
          <w:sz w:val="32"/>
          <w:szCs w:val="32"/>
          <w:cs/>
        </w:rPr>
        <w:t>ที่รายงานบนชุดข้อมูลนี้ Industrial &amp; Scientific มีค่าเฉลี่ยอันตรกิริยาต่อผู้ใช้ต่ำที่สุด แต่ CPARMS-WMF ยังคงมีประสิทธิภาพเหนือ Standard-WMF และ CoFactor-WMF ในทุกคัตออฟ บ่งชี้ว่าสัญญาณ CPARMS จับโครงสร้างการเกิดร่วมที่เป็นประโยชน์ได้แม้ภายใต้ความเบาบางสูง ส่วน Music แสดงการปรับปรุงสัมบูรณ์ที่น้อยที่สุด ซึ่งอาจสะท้อนความหลากหลายสูงของปริภูมิสินค้าในการบริโภคเพลง ทั้งหมดนี้เป็นการตีความ ไม่ใช่ผลเชิงสาเหตุที่ได้รับการพิสูจน์</w:t>
      </w:r>
    </w:p>
    <w:p w14:paraId="4E50DC79" w14:textId="55C258C2" w:rsidR="00F0407C" w:rsidRPr="00F0407C" w:rsidRDefault="00F0407C" w:rsidP="00F0407C">
      <w:pPr>
        <w:ind w:firstLine="720"/>
        <w:jc w:val="thaiDistribute"/>
        <w:rPr>
          <w:rFonts w:hint="cs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ไฮเปอร์พารามิเตอร์ที่เลือกยังบ่งชี้การใช้สัญญาณที่ขึ้นกับชุดข้อมูล การจัดกลุ่มผู้ใช้ถูกเปิดใช้งานในทุกการกำหนดค่า CPARMS-WMF ที่เลือก ซึ่งสนับสนุนประโยชน์ของช่องทางระดับกลุ่มแบบทั่วไป ส่วนการจัดกลุ่มสินค้าถูกปิดใน 10 จาก 25 การกำหนดค่าที่เลือก บ่งชี้ว่าการทำให้เป็นเฉพาะบุคคลด้วยคลัสเตอร์สินค้าไม่ได้เป็นประโยชน์เสมอไป น้ำหนักสัญญาณและค่าการปรับเรียบกิจกรรมที่เลือกแตกต่างกันไปตามการสุ่มและชุดข้อมูล ซึ่งสอดคล้องกับความผันแปรระดับการสุ่มที่รายงานในตารางที่ 4.4 ส่วนเบี่ยงเบนมาตรฐานของ CPARMS-WMF ที่ใหญ่กว่าบน Industrial &amp; Scientific บ่งชี้ความไวต่อการกำหนดค่าที่เลือกในชุดข้อมูลนั้น</w:t>
      </w:r>
    </w:p>
    <w:sectPr w:rsidR="00F0407C" w:rsidRPr="00F04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9A0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E82"/>
    <w:multiLevelType w:val="hybridMultilevel"/>
    <w:tmpl w:val="F4A4FF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7E1F36"/>
    <w:multiLevelType w:val="hybridMultilevel"/>
    <w:tmpl w:val="272AE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22E07"/>
    <w:multiLevelType w:val="multilevel"/>
    <w:tmpl w:val="F92A63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9ED4DE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D4EE4"/>
    <w:multiLevelType w:val="multilevel"/>
    <w:tmpl w:val="75581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6" w15:restartNumberingAfterBreak="0">
    <w:nsid w:val="24190D1E"/>
    <w:multiLevelType w:val="multilevel"/>
    <w:tmpl w:val="80E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A09A1"/>
    <w:multiLevelType w:val="hybridMultilevel"/>
    <w:tmpl w:val="10D4EB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6E64F5"/>
    <w:multiLevelType w:val="multilevel"/>
    <w:tmpl w:val="C89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05128"/>
    <w:multiLevelType w:val="hybridMultilevel"/>
    <w:tmpl w:val="7DE8C4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645392"/>
    <w:multiLevelType w:val="multilevel"/>
    <w:tmpl w:val="F09AE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342D5E05"/>
    <w:multiLevelType w:val="hybridMultilevel"/>
    <w:tmpl w:val="55A28930"/>
    <w:lvl w:ilvl="0" w:tplc="F38E51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152F2"/>
    <w:multiLevelType w:val="multilevel"/>
    <w:tmpl w:val="C394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96C7B"/>
    <w:multiLevelType w:val="multilevel"/>
    <w:tmpl w:val="618CC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021666F"/>
    <w:multiLevelType w:val="hybridMultilevel"/>
    <w:tmpl w:val="17A09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BF4025"/>
    <w:multiLevelType w:val="multilevel"/>
    <w:tmpl w:val="10F0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5284A"/>
    <w:multiLevelType w:val="hybridMultilevel"/>
    <w:tmpl w:val="466AC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291276"/>
    <w:multiLevelType w:val="multilevel"/>
    <w:tmpl w:val="B04C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4AAF5667"/>
    <w:multiLevelType w:val="hybridMultilevel"/>
    <w:tmpl w:val="2B4E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B73FF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60832"/>
    <w:multiLevelType w:val="multilevel"/>
    <w:tmpl w:val="143A6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8783088"/>
    <w:multiLevelType w:val="multilevel"/>
    <w:tmpl w:val="17DA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BD6A08"/>
    <w:multiLevelType w:val="multilevel"/>
    <w:tmpl w:val="E230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E07877"/>
    <w:multiLevelType w:val="hybridMultilevel"/>
    <w:tmpl w:val="370E7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A503C79"/>
    <w:multiLevelType w:val="multilevel"/>
    <w:tmpl w:val="6A7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6CC769B9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B3B82"/>
    <w:multiLevelType w:val="multilevel"/>
    <w:tmpl w:val="74AED0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54A67D2"/>
    <w:multiLevelType w:val="multilevel"/>
    <w:tmpl w:val="B7086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141A7"/>
    <w:multiLevelType w:val="hybridMultilevel"/>
    <w:tmpl w:val="E8FCA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F2325EC"/>
    <w:multiLevelType w:val="multilevel"/>
    <w:tmpl w:val="7AD0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7F274FF5"/>
    <w:multiLevelType w:val="multilevel"/>
    <w:tmpl w:val="78DE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87738">
    <w:abstractNumId w:val="26"/>
  </w:num>
  <w:num w:numId="2" w16cid:durableId="770316825">
    <w:abstractNumId w:val="24"/>
  </w:num>
  <w:num w:numId="3" w16cid:durableId="1029449243">
    <w:abstractNumId w:val="30"/>
  </w:num>
  <w:num w:numId="4" w16cid:durableId="981271992">
    <w:abstractNumId w:val="0"/>
  </w:num>
  <w:num w:numId="5" w16cid:durableId="953483732">
    <w:abstractNumId w:val="15"/>
  </w:num>
  <w:num w:numId="6" w16cid:durableId="452283569">
    <w:abstractNumId w:val="25"/>
  </w:num>
  <w:num w:numId="7" w16cid:durableId="1760521720">
    <w:abstractNumId w:val="4"/>
  </w:num>
  <w:num w:numId="8" w16cid:durableId="2005428245">
    <w:abstractNumId w:val="18"/>
  </w:num>
  <w:num w:numId="9" w16cid:durableId="994720568">
    <w:abstractNumId w:val="23"/>
  </w:num>
  <w:num w:numId="10" w16cid:durableId="1553541148">
    <w:abstractNumId w:val="27"/>
  </w:num>
  <w:num w:numId="11" w16cid:durableId="1850870004">
    <w:abstractNumId w:val="22"/>
  </w:num>
  <w:num w:numId="12" w16cid:durableId="1420253140">
    <w:abstractNumId w:val="11"/>
  </w:num>
  <w:num w:numId="13" w16cid:durableId="901407866">
    <w:abstractNumId w:val="8"/>
  </w:num>
  <w:num w:numId="14" w16cid:durableId="48849648">
    <w:abstractNumId w:val="12"/>
  </w:num>
  <w:num w:numId="15" w16cid:durableId="418792950">
    <w:abstractNumId w:val="14"/>
  </w:num>
  <w:num w:numId="16" w16cid:durableId="1129474586">
    <w:abstractNumId w:val="16"/>
  </w:num>
  <w:num w:numId="17" w16cid:durableId="56632915">
    <w:abstractNumId w:val="29"/>
  </w:num>
  <w:num w:numId="18" w16cid:durableId="2029022712">
    <w:abstractNumId w:val="6"/>
  </w:num>
  <w:num w:numId="19" w16cid:durableId="1523393779">
    <w:abstractNumId w:val="13"/>
  </w:num>
  <w:num w:numId="20" w16cid:durableId="1198929223">
    <w:abstractNumId w:val="2"/>
  </w:num>
  <w:num w:numId="21" w16cid:durableId="1444229036">
    <w:abstractNumId w:val="5"/>
  </w:num>
  <w:num w:numId="22" w16cid:durableId="1840778650">
    <w:abstractNumId w:val="21"/>
  </w:num>
  <w:num w:numId="23" w16cid:durableId="1120493819">
    <w:abstractNumId w:val="19"/>
  </w:num>
  <w:num w:numId="24" w16cid:durableId="808597195">
    <w:abstractNumId w:val="17"/>
  </w:num>
  <w:num w:numId="25" w16cid:durableId="1005014009">
    <w:abstractNumId w:val="20"/>
  </w:num>
  <w:num w:numId="26" w16cid:durableId="1657102546">
    <w:abstractNumId w:val="3"/>
  </w:num>
  <w:num w:numId="27" w16cid:durableId="48462897">
    <w:abstractNumId w:val="10"/>
  </w:num>
  <w:num w:numId="28" w16cid:durableId="1005400927">
    <w:abstractNumId w:val="1"/>
  </w:num>
  <w:num w:numId="29" w16cid:durableId="1927880162">
    <w:abstractNumId w:val="9"/>
  </w:num>
  <w:num w:numId="30" w16cid:durableId="1269192132">
    <w:abstractNumId w:val="28"/>
  </w:num>
  <w:num w:numId="31" w16cid:durableId="1512377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9E"/>
    <w:rsid w:val="000D1405"/>
    <w:rsid w:val="00117624"/>
    <w:rsid w:val="00133E2D"/>
    <w:rsid w:val="001D489E"/>
    <w:rsid w:val="00200F93"/>
    <w:rsid w:val="0025506C"/>
    <w:rsid w:val="00255B5D"/>
    <w:rsid w:val="00285DE8"/>
    <w:rsid w:val="0030668C"/>
    <w:rsid w:val="003859BA"/>
    <w:rsid w:val="003A6B24"/>
    <w:rsid w:val="003D401A"/>
    <w:rsid w:val="003E7805"/>
    <w:rsid w:val="004042EE"/>
    <w:rsid w:val="00420136"/>
    <w:rsid w:val="00433674"/>
    <w:rsid w:val="004370D7"/>
    <w:rsid w:val="004652A4"/>
    <w:rsid w:val="00476823"/>
    <w:rsid w:val="00481549"/>
    <w:rsid w:val="005436A2"/>
    <w:rsid w:val="00590901"/>
    <w:rsid w:val="005C7B2F"/>
    <w:rsid w:val="005D436C"/>
    <w:rsid w:val="005E625E"/>
    <w:rsid w:val="00620DC3"/>
    <w:rsid w:val="0064070B"/>
    <w:rsid w:val="006521F8"/>
    <w:rsid w:val="006F7707"/>
    <w:rsid w:val="007133C4"/>
    <w:rsid w:val="00753638"/>
    <w:rsid w:val="0075531F"/>
    <w:rsid w:val="007D068A"/>
    <w:rsid w:val="008161A8"/>
    <w:rsid w:val="0084792B"/>
    <w:rsid w:val="00914106"/>
    <w:rsid w:val="00930491"/>
    <w:rsid w:val="009603DA"/>
    <w:rsid w:val="00AA1E4D"/>
    <w:rsid w:val="00AC1C74"/>
    <w:rsid w:val="00AF6860"/>
    <w:rsid w:val="00BC49C8"/>
    <w:rsid w:val="00BE7114"/>
    <w:rsid w:val="00C065E8"/>
    <w:rsid w:val="00C232F0"/>
    <w:rsid w:val="00C440EF"/>
    <w:rsid w:val="00C818D2"/>
    <w:rsid w:val="00C9424C"/>
    <w:rsid w:val="00C95144"/>
    <w:rsid w:val="00CC74B7"/>
    <w:rsid w:val="00CD7985"/>
    <w:rsid w:val="00CF2237"/>
    <w:rsid w:val="00CF2C75"/>
    <w:rsid w:val="00D72340"/>
    <w:rsid w:val="00DB5E80"/>
    <w:rsid w:val="00E04AD7"/>
    <w:rsid w:val="00E17D67"/>
    <w:rsid w:val="00E7739F"/>
    <w:rsid w:val="00F0407C"/>
    <w:rsid w:val="00F34C7C"/>
    <w:rsid w:val="00F41D7D"/>
    <w:rsid w:val="00FD1326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0736"/>
  <w15:chartTrackingRefBased/>
  <w15:docId w15:val="{EA64F0C1-B282-4003-9B45-43C405AB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8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8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89E"/>
    <w:pPr>
      <w:spacing w:after="0" w:line="240" w:lineRule="auto"/>
      <w:jc w:val="center"/>
    </w:pPr>
    <w:rPr>
      <w:rFonts w:ascii="TH SarabunPSK" w:eastAsia="SimSun" w:hAnsi="TH SarabunPSK" w:cs="TH SarabunPSK"/>
      <w:kern w:val="0"/>
      <w:sz w:val="32"/>
      <w:szCs w:val="3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ParagraphNormal">
    <w:name w:val="TU_Paragraph_Normal"/>
    <w:basedOn w:val="Normal"/>
    <w:qFormat/>
    <w:rsid w:val="001D489E"/>
    <w:pPr>
      <w:spacing w:after="0" w:line="240" w:lineRule="auto"/>
      <w:ind w:firstLine="1152"/>
    </w:pPr>
    <w:rPr>
      <w:rFonts w:ascii="TH Sarabun New" w:eastAsia="SimSun" w:hAnsi="TH Sarabun New" w:cs="TH Sarabun New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20D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DC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20D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7239</TotalTime>
  <Pages>4</Pages>
  <Words>1115</Words>
  <Characters>6359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peerapat tancharoen</dc:creator>
  <cp:keywords/>
  <dc:description/>
  <cp:lastModifiedBy>peerapat tancharoen</cp:lastModifiedBy>
  <cp:revision>22</cp:revision>
  <dcterms:created xsi:type="dcterms:W3CDTF">2026-01-09T18:02:00Z</dcterms:created>
  <dcterms:modified xsi:type="dcterms:W3CDTF">2026-06-29T21:27:00Z</dcterms:modified>
</cp:coreProperties>
</file>