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AA43" w14:textId="77777777" w:rsidR="002B1673" w:rsidRPr="002916FD" w:rsidRDefault="002B1673" w:rsidP="00780647">
      <w:pPr>
        <w:spacing w:line="240" w:lineRule="auto"/>
        <w:rPr>
          <w:rFonts w:ascii="DilleniaUPC" w:hAnsi="DilleniaUPC" w:cs="DilleniaUPC"/>
          <w:b/>
          <w:bCs/>
          <w:sz w:val="32"/>
          <w:szCs w:val="32"/>
        </w:rPr>
      </w:pPr>
      <w:r w:rsidRPr="002916FD">
        <w:rPr>
          <w:rFonts w:ascii="DilleniaUPC" w:hAnsi="DilleniaUPC" w:cs="DilleniaUPC"/>
          <w:b/>
          <w:bCs/>
          <w:sz w:val="32"/>
          <w:szCs w:val="32"/>
          <w:cs/>
        </w:rPr>
        <w:t>รายงานของผู้สอบบัญชีรับอนุญาต</w:t>
      </w:r>
    </w:p>
    <w:p w14:paraId="06F032AF" w14:textId="5890F930" w:rsidR="00E2224C" w:rsidRPr="00E2224C" w:rsidRDefault="000131FC" w:rsidP="00E2224C">
      <w:pPr>
        <w:spacing w:line="240" w:lineRule="auto"/>
        <w:rPr>
          <w:rFonts w:ascii="DilleniaUPC" w:hAnsi="DilleniaUPC" w:cs="DilleniaUPC"/>
          <w:sz w:val="32"/>
          <w:szCs w:val="32"/>
        </w:rPr>
      </w:pPr>
      <w:r w:rsidRPr="002916FD">
        <w:rPr>
          <w:rFonts w:ascii="DilleniaUPC" w:hAnsi="DilleniaUPC" w:cs="DilleniaUPC"/>
          <w:sz w:val="32"/>
          <w:szCs w:val="32"/>
          <w:cs/>
        </w:rPr>
        <w:t>เสนอ กรรมการของ «COMPANY»</w:t>
      </w:r>
      <w:r w:rsidR="00441101">
        <w:rPr>
          <w:rFonts w:ascii="DilleniaUPC" w:hAnsi="DilleniaUPC" w:cs="DilleniaUPC" w:hint="cs"/>
          <w:sz w:val="32"/>
          <w:szCs w:val="32"/>
          <w:cs/>
        </w:rPr>
      </w:r>
      <w:r w:rsidR="00D60A6F" w:rsidRPr="002916FD">
        <w:rPr>
          <w:rFonts w:ascii="DilleniaUPC" w:hAnsi="DilleniaUPC" w:cs="DilleniaUPC"/>
          <w:sz w:val="32"/>
          <w:szCs w:val="32"/>
          <w:cs/>
        </w:rPr>
      </w:r>
      <w:r w:rsidR="009B4361">
        <w:rPr>
          <w:rFonts w:ascii="DilleniaUPC" w:hAnsi="DilleniaUPC" w:cs="DilleniaUPC" w:hint="cs"/>
          <w:sz w:val="32"/>
          <w:szCs w:val="32"/>
          <w:cs/>
        </w:rPr>
      </w:r>
      <w:r w:rsidR="0096382E" w:rsidRPr="0096382E">
        <w:rPr>
          <w:rFonts w:ascii="DilleniaUPC" w:hAnsi="DilleniaUPC" w:cs="DilleniaUPC"/>
          <w:sz w:val="32"/>
          <w:szCs w:val="32"/>
          <w:cs/>
        </w:rPr>
      </w:r>
      <w:proofErr w:type="spellStart"/>
      <w:r w:rsidR="0096382E" w:rsidRPr="0096382E">
        <w:rPr>
          <w:rFonts w:ascii="DilleniaUPC" w:hAnsi="DilleniaUPC" w:cs="DilleniaUPC"/>
          <w:sz w:val="32"/>
          <w:szCs w:val="32"/>
          <w:cs/>
        </w:rPr>
      </w:r>
      <w:proofErr w:type="spellEnd"/>
      <w:r w:rsidR="0096382E" w:rsidRPr="0096382E">
        <w:rPr>
          <w:rFonts w:ascii="DilleniaUPC" w:hAnsi="DilleniaUPC" w:cs="DilleniaUPC"/>
          <w:sz w:val="32"/>
          <w:szCs w:val="32"/>
          <w:cs/>
        </w:rPr>
      </w:r>
    </w:p>
    <w:p w14:paraId="0FA0B26D" w14:textId="47D51C85" w:rsidR="002B1673" w:rsidRPr="002916FD" w:rsidRDefault="002B1673" w:rsidP="00E2224C">
      <w:pPr>
        <w:spacing w:line="240" w:lineRule="auto"/>
        <w:rPr>
          <w:rFonts w:ascii="DilleniaUPC" w:eastAsia="Calibri" w:hAnsi="DilleniaUPC" w:cs="DilleniaUPC"/>
          <w:sz w:val="32"/>
          <w:szCs w:val="32"/>
        </w:rPr>
      </w:pPr>
      <w:r w:rsidRPr="002916FD">
        <w:rPr>
          <w:rFonts w:ascii="DilleniaUPC" w:eastAsia="Calibri" w:hAnsi="DilleniaUPC" w:cs="DilleniaUPC"/>
          <w:b/>
          <w:bCs/>
          <w:sz w:val="32"/>
          <w:szCs w:val="32"/>
          <w:cs/>
        </w:rPr>
        <w:t>ความเห็น</w:t>
      </w:r>
    </w:p>
    <w:p w14:paraId="22E9BBEB" w14:textId="14EA5E65" w:rsidR="002B1673" w:rsidRPr="00963B82" w:rsidRDefault="002B1673" w:rsidP="00E2224C">
      <w:pPr>
        <w:jc w:val="thaiDistribute"/>
        <w:rPr>
          <w:rFonts w:ascii="DilleniaUPC" w:hAnsi="DilleniaUPC" w:cs="DilleniaUPC"/>
          <w:szCs w:val="32"/>
          <w:cs/>
        </w:rPr>
      </w:pPr>
      <w:r w:rsidRPr="002916FD">
        <w:rPr>
          <w:rFonts w:ascii="DilleniaUPC" w:hAnsi="DilleniaUPC" w:cs="DilleniaUPC"/>
          <w:sz w:val="24"/>
          <w:szCs w:val="32"/>
          <w:cs/>
        </w:rPr>
        <w:t>ข้าพเจ้าได้ตรวจสอบงบการเงินของ «COMPANY» ซึ่งประกอบด้วยงบฐานะการเงิน ณ วันที่ «LIQ_DATE» (วันที่จดทะเบียนเลิกบริษัท) งบกำไรขาดทุน สำหรับงวดตั้งแต่วันที่ «PERIOD_START» ถึงวันที่ «LIQ_DATE» และหมายเหตุประกอบงบการเงินรวมถึงสรุปนโยบายการบัญชีที่สำคัญ</w:t>
      </w:r>
      <w:r w:rsidR="009B4361">
        <w:rPr>
          <w:rFonts w:ascii="DilleniaUPC" w:hAnsi="DilleniaUPC" w:cs="DilleniaUPC" w:hint="cs"/>
          <w:sz w:val="24"/>
          <w:szCs w:val="32"/>
          <w:cs/>
        </w:rPr>
      </w:r>
      <w:r w:rsidR="0096382E" w:rsidRPr="0096382E">
        <w:rPr>
          <w:rFonts w:ascii="DilleniaUPC" w:hAnsi="DilleniaUPC" w:cs="DilleniaUPC"/>
          <w:sz w:val="24"/>
          <w:szCs w:val="32"/>
          <w:cs/>
        </w:rPr>
      </w:r>
      <w:proofErr w:type="spellStart"/>
      <w:r w:rsidR="0096382E" w:rsidRPr="0096382E">
        <w:rPr>
          <w:rFonts w:ascii="DilleniaUPC" w:hAnsi="DilleniaUPC" w:cs="DilleniaUPC"/>
          <w:sz w:val="24"/>
          <w:szCs w:val="32"/>
          <w:cs/>
        </w:rPr>
      </w:r>
      <w:proofErr w:type="spellEnd"/>
      <w:r w:rsidR="0096382E" w:rsidRPr="0096382E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bookmarkStart w:id="0" w:name="_Hlk99974557"/>
      <w:r w:rsidR="005E3BBE">
        <w:rPr>
          <w:rFonts w:ascii="DilleniaUPC" w:hAnsi="DilleniaUPC" w:cs="DilleniaUPC" w:hint="cs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963B82">
        <w:rPr>
          <w:rFonts w:ascii="DilleniaUPC" w:hAnsi="DilleniaUPC" w:cs="DilleniaUPC" w:hint="cs"/>
          <w:sz w:val="24"/>
          <w:szCs w:val="32"/>
          <w:cs/>
        </w:rPr>
      </w:r>
      <w:bookmarkStart w:id="1" w:name="_Hlk219438667"/>
      <w:r w:rsidR="0096382E">
        <w:rPr>
          <w:rFonts w:ascii="DilleniaUPC" w:hAnsi="DilleniaUPC" w:cs="DilleniaUPC" w:hint="cs"/>
          <w:sz w:val="24"/>
          <w:szCs w:val="32"/>
          <w:cs/>
        </w:rPr>
      </w:r>
      <w:r w:rsidR="005E3BBE">
        <w:rPr>
          <w:rFonts w:ascii="DilleniaUPC" w:hAnsi="DilleniaUPC" w:cs="DilleniaUPC" w:hint="cs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E2224C">
        <w:rPr>
          <w:rFonts w:ascii="DilleniaUPC" w:hAnsi="DilleniaUPC" w:cs="DilleniaUPC" w:hint="cs"/>
          <w:sz w:val="24"/>
          <w:szCs w:val="32"/>
          <w:cs/>
        </w:rPr>
      </w:r>
      <w:r w:rsidR="002B2FAA" w:rsidRPr="007A66F0">
        <w:rPr>
          <w:rFonts w:ascii="DilleniaUPC" w:hAnsi="DilleniaUPC" w:cs="DilleniaUPC"/>
          <w:sz w:val="24"/>
          <w:szCs w:val="32"/>
          <w:cs/>
        </w:rPr>
      </w:r>
      <w:bookmarkEnd w:id="1"/>
      <w:r w:rsidR="002B2FAA" w:rsidRPr="007A66F0">
        <w:rPr>
          <w:rFonts w:ascii="DilleniaUPC" w:hAnsi="DilleniaUPC" w:cs="DilleniaUPC"/>
          <w:sz w:val="24"/>
          <w:szCs w:val="32"/>
          <w:cs/>
        </w:rPr>
      </w:r>
      <w:r w:rsidR="00441101">
        <w:rPr>
          <w:rFonts w:ascii="DilleniaUPC" w:hAnsi="DilleniaUPC" w:cs="DilleniaUPC" w:hint="cs"/>
          <w:sz w:val="24"/>
          <w:szCs w:val="32"/>
          <w:cs/>
        </w:rPr>
      </w:r>
      <w:r w:rsidR="002B2FAA" w:rsidRPr="007A66F0">
        <w:rPr>
          <w:rFonts w:ascii="DilleniaUPC" w:hAnsi="DilleniaUPC" w:cs="DilleniaUPC"/>
          <w:sz w:val="24"/>
          <w:szCs w:val="32"/>
          <w:cs/>
        </w:rPr>
      </w:r>
      <w:bookmarkEnd w:id="0"/>
      <w:r w:rsidRPr="007A66F0">
        <w:rPr>
          <w:rFonts w:ascii="DilleniaUPC" w:hAnsi="DilleniaUPC" w:cs="DilleniaUPC"/>
          <w:sz w:val="24"/>
          <w:szCs w:val="32"/>
          <w:cs/>
        </w:rPr>
      </w:r>
      <w:r w:rsidR="00D60A6F" w:rsidRPr="007A66F0">
        <w:rPr>
          <w:rFonts w:ascii="DilleniaUPC" w:hAnsi="DilleniaUPC" w:cs="DilleniaUPC"/>
          <w:sz w:val="24"/>
          <w:szCs w:val="32"/>
          <w:cs/>
        </w:rPr>
      </w:r>
      <w:r w:rsidRPr="007A66F0">
        <w:rPr>
          <w:rFonts w:ascii="DilleniaUPC" w:hAnsi="DilleniaUPC" w:cs="DilleniaUPC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E2224C">
        <w:rPr>
          <w:rFonts w:ascii="DilleniaUPC" w:hAnsi="DilleniaUPC" w:cs="DilleniaUPC" w:hint="cs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107005" w:rsidRPr="00107005">
        <w:rPr>
          <w:rFonts w:ascii="DilleniaUPC" w:hAnsi="DilleniaUPC" w:cs="DilleniaUPC"/>
          <w:sz w:val="24"/>
          <w:szCs w:val="32"/>
          <w:cs/>
        </w:rPr>
      </w:r>
      <w:r w:rsidR="00C27CA8">
        <w:rPr>
          <w:rFonts w:ascii="DilleniaUPC" w:hAnsi="DilleniaUPC" w:cs="DilleniaUPC" w:hint="cs"/>
          <w:sz w:val="24"/>
          <w:szCs w:val="32"/>
          <w:cs/>
        </w:rPr>
      </w:r>
      <w:r w:rsidRPr="007A66F0">
        <w:rPr>
          <w:rFonts w:ascii="DilleniaUPC" w:hAnsi="DilleniaUPC" w:cs="DilleniaUPC"/>
          <w:sz w:val="24"/>
          <w:szCs w:val="32"/>
          <w:cs/>
        </w:rPr>
      </w:r>
    </w:p>
    <w:p w14:paraId="7BDAE24F" w14:textId="2A3B7C5B" w:rsidR="002B1673" w:rsidRPr="002916FD" w:rsidRDefault="002B1673" w:rsidP="00504D6A">
      <w:pPr>
        <w:jc w:val="thaiDistribute"/>
        <w:rPr>
          <w:rFonts w:ascii="DilleniaUPC" w:hAnsi="DilleniaUPC" w:cs="DilleniaUPC"/>
          <w:sz w:val="24"/>
          <w:szCs w:val="32"/>
          <w:cs/>
        </w:rPr>
      </w:pPr>
      <w:r w:rsidRPr="002916FD">
        <w:rPr>
          <w:rFonts w:ascii="DilleniaUPC" w:hAnsi="DilleniaUPC" w:cs="DilleniaUPC"/>
          <w:sz w:val="24"/>
          <w:szCs w:val="32"/>
          <w:cs/>
        </w:rPr>
        <w:t>ข้าพเจ้าเห็นว่า งบการเงินข้างต้นนี้แสดงฐานะการเงินของ «COMPANY» ณ วันที่ «LIQ_DATE» (วันที่จดทะเบียนเลิกบริษัท) และผลการดำเนินงาน สำหรับงวดตั้งแต่วันที่ «PERIOD_START» ถึงวันที่ «LIQ_DATE» โดยถูกต้องตามที่ควรในสาระสำคัญตามมาตรฐานการรายงานทางการเงิน สำหรับกิจการที่ไม่มีส่วนได้เสียสาธารณะ</w:t>
      </w:r>
      <w:r w:rsidRPr="007A66F0">
        <w:rPr>
          <w:rFonts w:ascii="DilleniaUPC" w:hAnsi="DilleniaUPC" w:cs="DilleniaUPC"/>
          <w:sz w:val="24"/>
          <w:szCs w:val="32"/>
          <w:cs/>
        </w:rPr>
      </w:r>
      <w:r w:rsidR="009B4361" w:rsidRPr="007A66F0">
        <w:rPr>
          <w:rFonts w:ascii="DilleniaUPC" w:hAnsi="DilleniaUPC" w:cs="DilleniaUPC" w:hint="cs"/>
          <w:sz w:val="24"/>
          <w:szCs w:val="32"/>
          <w:cs/>
        </w:rPr>
      </w:r>
      <w:r w:rsidR="0096382E" w:rsidRPr="0096382E">
        <w:rPr>
          <w:rFonts w:ascii="DilleniaUPC" w:hAnsi="DilleniaUPC" w:cs="DilleniaUPC"/>
          <w:sz w:val="24"/>
          <w:szCs w:val="32"/>
          <w:cs/>
        </w:rPr>
      </w:r>
      <w:proofErr w:type="spellStart"/>
      <w:r w:rsidR="0096382E" w:rsidRPr="0096382E">
        <w:rPr>
          <w:rFonts w:ascii="DilleniaUPC" w:hAnsi="DilleniaUPC" w:cs="DilleniaUPC"/>
          <w:sz w:val="24"/>
          <w:szCs w:val="32"/>
          <w:cs/>
        </w:rPr>
      </w:r>
      <w:proofErr w:type="spellEnd"/>
      <w:r w:rsidR="0096382E" w:rsidRPr="0096382E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963B82">
        <w:rPr>
          <w:rFonts w:ascii="DilleniaUPC" w:hAnsi="DilleniaUPC" w:cs="DilleniaUPC" w:hint="cs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107005">
        <w:rPr>
          <w:rFonts w:ascii="DilleniaUPC" w:hAnsi="DilleniaUPC" w:cs="DilleniaUPC" w:hint="cs"/>
          <w:sz w:val="24"/>
          <w:szCs w:val="32"/>
          <w:cs/>
        </w:rPr>
      </w:r>
      <w:r w:rsidR="00107005" w:rsidRPr="007A66F0">
        <w:rPr>
          <w:rFonts w:ascii="DilleniaUPC" w:hAnsi="DilleniaUPC" w:cs="DilleniaUPC"/>
          <w:sz w:val="24"/>
          <w:szCs w:val="32"/>
          <w:cs/>
        </w:rPr>
      </w:r>
      <w:r w:rsidR="00107005">
        <w:rPr>
          <w:rFonts w:ascii="DilleniaUPC" w:hAnsi="DilleniaUPC" w:cs="DilleniaUPC" w:hint="cs"/>
          <w:sz w:val="24"/>
          <w:szCs w:val="32"/>
          <w:cs/>
        </w:rPr>
      </w:r>
      <w:r w:rsidR="00107005" w:rsidRPr="007A66F0">
        <w:rPr>
          <w:rFonts w:ascii="DilleniaUPC" w:hAnsi="DilleniaUPC" w:cs="DilleniaUPC"/>
          <w:sz w:val="24"/>
          <w:szCs w:val="32"/>
          <w:cs/>
        </w:rPr>
      </w:r>
      <w:r w:rsidR="002916FD" w:rsidRPr="007A66F0">
        <w:rPr>
          <w:rFonts w:ascii="DilleniaUPC" w:hAnsi="DilleniaUPC" w:cs="DilleniaUPC"/>
          <w:sz w:val="24"/>
          <w:szCs w:val="32"/>
          <w:cs/>
        </w:rPr>
      </w:r>
      <w:r w:rsidR="00441101">
        <w:rPr>
          <w:rFonts w:ascii="DilleniaUPC" w:hAnsi="DilleniaUPC" w:cs="DilleniaUPC" w:hint="cs"/>
          <w:sz w:val="24"/>
          <w:szCs w:val="32"/>
          <w:cs/>
        </w:rPr>
      </w:r>
      <w:r w:rsidR="002916FD" w:rsidRPr="007A66F0">
        <w:rPr>
          <w:rFonts w:ascii="DilleniaUPC" w:hAnsi="DilleniaUPC" w:cs="DilleniaUPC"/>
          <w:sz w:val="24"/>
          <w:szCs w:val="32"/>
          <w:cs/>
        </w:rPr>
      </w:r>
      <w:r w:rsidR="003E5908" w:rsidRPr="007A66F0">
        <w:rPr>
          <w:rFonts w:ascii="DilleniaUPC" w:hAnsi="DilleniaUPC" w:cs="DilleniaUPC"/>
          <w:sz w:val="24"/>
          <w:szCs w:val="32"/>
          <w:cs/>
        </w:rPr>
      </w:r>
      <w:r w:rsidRPr="007A66F0">
        <w:rPr>
          <w:rFonts w:ascii="DilleniaUPC" w:hAnsi="DilleniaUPC" w:cs="DilleniaUPC"/>
          <w:sz w:val="24"/>
          <w:szCs w:val="32"/>
          <w:cs/>
        </w:rPr>
      </w:r>
      <w:r w:rsidR="00F24D46" w:rsidRPr="007A66F0">
        <w:rPr>
          <w:rFonts w:ascii="DilleniaUPC" w:hAnsi="DilleniaUPC" w:cs="DilleniaUPC" w:hint="cs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107005">
        <w:rPr>
          <w:rFonts w:ascii="DilleniaUPC" w:hAnsi="DilleniaUPC" w:cs="DilleniaUPC" w:hint="cs"/>
          <w:sz w:val="24"/>
          <w:szCs w:val="32"/>
          <w:cs/>
        </w:rPr>
      </w:r>
      <w:r w:rsidR="00107005" w:rsidRPr="007A66F0">
        <w:rPr>
          <w:rFonts w:ascii="DilleniaUPC" w:hAnsi="DilleniaUPC" w:cs="DilleniaUPC"/>
          <w:sz w:val="24"/>
          <w:szCs w:val="32"/>
          <w:cs/>
        </w:rPr>
      </w:r>
      <w:r w:rsidR="00107005">
        <w:rPr>
          <w:rFonts w:ascii="DilleniaUPC" w:hAnsi="DilleniaUPC" w:cs="DilleniaUPC" w:hint="cs"/>
          <w:sz w:val="24"/>
          <w:szCs w:val="32"/>
          <w:cs/>
        </w:rPr>
      </w:r>
      <w:r w:rsidR="00107005" w:rsidRPr="007A66F0">
        <w:rPr>
          <w:rFonts w:ascii="DilleniaUPC" w:hAnsi="DilleniaUPC" w:cs="DilleniaUPC"/>
          <w:sz w:val="24"/>
          <w:szCs w:val="32"/>
          <w:cs/>
        </w:rPr>
      </w:r>
      <w:r w:rsidR="00F24D46" w:rsidRPr="007A66F0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107005" w:rsidRPr="00107005">
        <w:rPr>
          <w:rFonts w:ascii="DilleniaUPC" w:hAnsi="DilleniaUPC" w:cs="DilleniaUPC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</w:p>
    <w:p w14:paraId="1728FCE5" w14:textId="77777777" w:rsidR="002B1673" w:rsidRPr="002916FD" w:rsidRDefault="002B1673" w:rsidP="002B1673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  <w:r w:rsidRPr="002916FD">
        <w:rPr>
          <w:rFonts w:ascii="DilleniaUPC" w:hAnsi="DilleniaUPC" w:cs="DilleniaUPC"/>
          <w:b/>
          <w:bCs/>
          <w:sz w:val="24"/>
          <w:szCs w:val="32"/>
          <w:cs/>
        </w:rPr>
        <w:t>เกณฑ์ในการแสดงความเห็น</w:t>
      </w:r>
    </w:p>
    <w:p w14:paraId="18EAB21E" w14:textId="77777777" w:rsidR="00CF1316" w:rsidRDefault="00CF1316" w:rsidP="00780647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  <w:r w:rsidRPr="00CF1316">
        <w:rPr>
          <w:rFonts w:ascii="DilleniaUPC" w:hAnsi="DilleniaUPC" w:cs="DilleniaUPC"/>
          <w:sz w:val="24"/>
          <w:szCs w:val="32"/>
          <w:cs/>
        </w:rPr>
        <w:t>ข้าพเจ้าได้ปฏิบัติงานตรวจสอบตามมาตรฐานการสอบบัญชี ความรับผิดชอบของข้าพเจ้าได้กล่าวไว้ในวรรคความรับผิดชอบของผู้สอบบัญชีต่อการตรวจสอบงบการเงินในรายงานของข้าพเจ้า ข้าพเจ้ามีความเป็นอิสระจากกิจการร่วมค้าตามประมวลจรรยาบรรณของผู้ประกอบวิชาชีพบัญชี รวมถึง มาตรฐานเรื่องความเป็นอิสระ ที่กำหนดโดยสภาวิชาชีพบัญชี (ประมวลจรรยาบรรณของผู้ประกอบวิชาชีพบัญชี) ในส่วนที่เกี่ยวข้องกับการตรวจสอบงบการเงิน และข้าพเจ้าได้ปฏิบัติตามความรับผิดชอบด้านจรรยาบรรณอื่นๆ ตามประมวลจรรยาบรรณของผู้ประกอบวิชาชีพบัญชี ข้าพเจ้าเชื่อว่าหลักฐานการสอบบัญชีที่ข้าพเจ้าได้รับเพียงพอและเหมาะสมเพื่อใช้เป็นเกณฑ์ในการแสดงความเห็นของข้าพเจ้า</w:t>
      </w:r>
    </w:p>
    <w:p w14:paraId="6A324B9F" w14:textId="6937B369" w:rsidR="00780647" w:rsidRPr="002916FD" w:rsidRDefault="00780647" w:rsidP="00780647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  <w:r w:rsidRPr="002916FD">
        <w:rPr>
          <w:rFonts w:ascii="DilleniaUPC" w:hAnsi="DilleniaUPC" w:cs="DilleniaUPC"/>
          <w:b/>
          <w:bCs/>
          <w:sz w:val="24"/>
          <w:szCs w:val="32"/>
          <w:cs/>
        </w:rPr>
        <w:t>ข้อมูลและเหตุการณ์ที่เน้น</w:t>
      </w:r>
    </w:p>
    <w:p w14:paraId="1C8B01B1" w14:textId="5A92E731" w:rsidR="00CF1316" w:rsidRPr="002916FD" w:rsidRDefault="002916FD" w:rsidP="002916FD">
      <w:pPr>
        <w:autoSpaceDE w:val="0"/>
        <w:autoSpaceDN w:val="0"/>
        <w:adjustRightInd w:val="0"/>
        <w:spacing w:line="240" w:lineRule="auto"/>
        <w:jc w:val="thaiDistribute"/>
        <w:rPr>
          <w:rFonts w:ascii="DilleniaUPC" w:hAnsi="DilleniaUPC" w:cs="DilleniaUPC"/>
          <w:sz w:val="24"/>
          <w:szCs w:val="32"/>
          <w:cs/>
        </w:rPr>
      </w:pPr>
      <w:r w:rsidRPr="002916FD">
        <w:rPr>
          <w:rFonts w:ascii="DilleniaUPC" w:hAnsi="DilleniaUPC" w:cs="DilleniaUPC"/>
          <w:sz w:val="24"/>
          <w:szCs w:val="32"/>
          <w:cs/>
        </w:rPr>
        <w:t xml:space="preserve">ข้าพเจ้าขอให้สังเกตหมายเหตุประกอบงบการเงินข้อ 1 ซึ่งอธิบายว่า ห้างได้ทำการจดทะเบียนเลิกบริษัท </w:t>
        <w:br/>
        <w:t>เมื่อวันที่ «LIQ_DATE» และผู้ชำระบัญชีเห็นว่าไม่เหมาะสมที่จะใช้เกณฑ์การดำเนินงานต่อเนื่อง</w:t>
        <w:br/>
        <w:t>ในการจัดทำงบการเงินอีกต่อไป งบการเงินนี้จึงจัดทำตามเกณฑ์อื่นที่ไม่ใช่เกณฑ์การดำเนินงานต่อเนื่อง ตามที่อธิบายในหมายเหตุประกอบงบการเงินข้อ 2 ทั้งนี้ ความเห็นของข้าพเจ้าไม่ได้เปลี่ยนแปลงไปเนื่องจากเรื่องนี้</w:t>
      </w:r>
      <w:r>
        <w:rPr>
          <w:rFonts w:ascii="DilleniaUPC" w:hAnsi="DilleniaUPC" w:cs="DilleniaUPC" w:hint="cs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r w:rsidR="002119EB">
        <w:rPr>
          <w:rFonts w:ascii="DilleniaUPC" w:hAnsi="DilleniaUPC" w:cs="DilleniaUPC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r w:rsidR="005831C3">
        <w:rPr>
          <w:rFonts w:ascii="DilleniaUPC" w:hAnsi="DilleniaUPC" w:cs="DilleniaUPC" w:hint="cs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r w:rsidRPr="007A66F0">
        <w:rPr>
          <w:rFonts w:ascii="DilleniaUPC" w:hAnsi="DilleniaUPC" w:cs="DilleniaUPC"/>
          <w:sz w:val="24"/>
          <w:szCs w:val="32"/>
          <w:cs/>
        </w:rPr>
      </w:r>
      <w:r w:rsidR="0096382E">
        <w:rPr>
          <w:rFonts w:ascii="DilleniaUPC" w:hAnsi="DilleniaUPC" w:cs="DilleniaUPC" w:hint="cs"/>
          <w:sz w:val="24"/>
          <w:szCs w:val="32"/>
          <w:cs/>
        </w:rPr>
      </w:r>
      <w:r w:rsidR="00107005" w:rsidRPr="00107005">
        <w:rPr>
          <w:rFonts w:ascii="DilleniaUPC" w:hAnsi="DilleniaUPC" w:cs="DilleniaUPC"/>
          <w:sz w:val="24"/>
          <w:szCs w:val="32"/>
          <w:cs/>
        </w:rPr>
      </w:r>
      <w:r w:rsidRPr="007A66F0">
        <w:rPr>
          <w:rFonts w:ascii="DilleniaUPC" w:hAnsi="DilleniaUPC" w:cs="DilleniaUPC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r w:rsidRPr="002916FD">
        <w:rPr>
          <w:rFonts w:ascii="DilleniaUPC" w:hAnsi="DilleniaUPC" w:cs="DilleniaUPC"/>
          <w:sz w:val="24"/>
          <w:szCs w:val="32"/>
          <w:cs/>
        </w:rPr>
      </w:r>
      <w:r w:rsidRPr="002916FD">
        <w:rPr>
          <w:rFonts w:ascii="DilleniaUPC" w:hAnsi="DilleniaUPC" w:cs="DilleniaUPC"/>
          <w:sz w:val="28"/>
          <w:szCs w:val="36"/>
          <w:cs/>
        </w:rPr>
      </w:r>
      <w:r w:rsidRPr="002916FD">
        <w:rPr>
          <w:rFonts w:ascii="DilleniaUPC" w:hAnsi="DilleniaUPC" w:cs="DilleniaUPC"/>
          <w:sz w:val="28"/>
          <w:szCs w:val="36"/>
        </w:rPr>
      </w:r>
      <w:r w:rsidRPr="002916FD">
        <w:rPr>
          <w:rFonts w:ascii="DilleniaUPC" w:hAnsi="DilleniaUPC" w:cs="DilleniaUPC"/>
          <w:sz w:val="24"/>
          <w:szCs w:val="32"/>
          <w:cs/>
        </w:rPr>
      </w:r>
    </w:p>
    <w:p w14:paraId="067E1016" w14:textId="77777777" w:rsidR="005E3BBE" w:rsidRDefault="005E3BBE" w:rsidP="002B1673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</w:p>
    <w:p w14:paraId="69738D32" w14:textId="77777777" w:rsidR="005E3BBE" w:rsidRDefault="005E3BBE" w:rsidP="002B1673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</w:p>
    <w:p w14:paraId="4886B4AB" w14:textId="77777777" w:rsidR="005E3BBE" w:rsidRDefault="005E3BBE" w:rsidP="002B1673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</w:p>
    <w:p w14:paraId="61E0D787" w14:textId="10FCAD08" w:rsidR="002B1673" w:rsidRPr="002916FD" w:rsidRDefault="00DD5E04" w:rsidP="002B1673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  <w:r w:rsidRPr="002916FD">
        <w:rPr>
          <w:rFonts w:ascii="DilleniaUPC" w:hAnsi="DilleniaUPC" w:cs="DilleniaUPC"/>
          <w:b/>
          <w:bCs/>
          <w:sz w:val="24"/>
          <w:szCs w:val="32"/>
          <w:cs/>
        </w:rPr>
        <w:lastRenderedPageBreak/>
        <w:t>ความรับผิดชอบของ</w:t>
      </w:r>
      <w:r w:rsidR="00780647" w:rsidRPr="002916FD">
        <w:rPr>
          <w:rFonts w:ascii="DilleniaUPC" w:hAnsi="DilleniaUPC" w:cs="DilleniaUPC"/>
          <w:b/>
          <w:bCs/>
          <w:sz w:val="24"/>
          <w:szCs w:val="32"/>
          <w:cs/>
        </w:rPr>
        <w:t>ผู้ชำระบัญชี</w:t>
      </w:r>
      <w:r w:rsidR="002916FD" w:rsidRPr="002916FD">
        <w:rPr>
          <w:rFonts w:ascii="DilleniaUPC" w:hAnsi="DilleniaUPC" w:cs="DilleniaUPC" w:hint="cs"/>
          <w:b/>
          <w:bCs/>
          <w:sz w:val="24"/>
          <w:szCs w:val="32"/>
          <w:cs/>
        </w:rPr>
        <w:t>ต่องบการเงิน</w:t>
      </w:r>
    </w:p>
    <w:p w14:paraId="10E5BBA9" w14:textId="77777777" w:rsidR="002916FD" w:rsidRPr="002916FD" w:rsidRDefault="002916FD" w:rsidP="002916FD">
      <w:pPr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ผู้ชำระบัญชีมีหน้าที่รับผิดชอบในการจัดทำและนำเสนองบการเงินเหล่านี้โดยถูกต้องตามที่ควรตามมาตรฐานการรายงานทางการเงินสำหรับกิจการที่ไม่มีส่วนได้เสียสาธารณะ และรับผิดชอบเกี่ยวกับการควบคุมภายในที่</w:t>
      </w:r>
      <w:r w:rsidRPr="002916FD">
        <w:rPr>
          <w:rFonts w:ascii="DilleniaUPC" w:hAnsi="DilleniaUPC" w:cs="DilleniaUPC"/>
          <w:sz w:val="24"/>
          <w:szCs w:val="32"/>
          <w:cs/>
        </w:rPr>
        <w:br/>
        <w:t xml:space="preserve">ผู้ชำระบัญชีพิจารณาว่าจำเป็นเพื่อให้สามารถจัดทำงบการเงินที่ปราศจากการแสดงข้อมูลที่ขัดต่อข้อเท็จจริงอันเป็นสาระสำคัญไม่ว่าจะเกิดจากการทุจริตหรือข้อผิดพลาด </w:t>
      </w:r>
    </w:p>
    <w:p w14:paraId="3A040D35" w14:textId="77777777" w:rsidR="002B1673" w:rsidRPr="002916FD" w:rsidRDefault="002B1673" w:rsidP="002B1673">
      <w:pPr>
        <w:jc w:val="thaiDistribute"/>
        <w:rPr>
          <w:rFonts w:ascii="DilleniaUPC" w:hAnsi="DilleniaUPC" w:cs="DilleniaUPC"/>
          <w:b/>
          <w:bCs/>
          <w:sz w:val="24"/>
          <w:szCs w:val="32"/>
        </w:rPr>
      </w:pPr>
      <w:r w:rsidRPr="002916FD">
        <w:rPr>
          <w:rFonts w:ascii="DilleniaUPC" w:hAnsi="DilleniaUPC" w:cs="DilleniaUPC"/>
          <w:b/>
          <w:bCs/>
          <w:sz w:val="24"/>
          <w:szCs w:val="32"/>
          <w:cs/>
        </w:rPr>
        <w:t>ความรับผิดชอบของผู้สอบบัญชีต่อการตรวจสอบงบการเงิน</w:t>
      </w:r>
    </w:p>
    <w:p w14:paraId="487B7A47" w14:textId="77777777" w:rsidR="002B1673" w:rsidRPr="002916FD" w:rsidRDefault="002B1673" w:rsidP="002B1673">
      <w:pPr>
        <w:jc w:val="thaiDistribute"/>
        <w:rPr>
          <w:rFonts w:ascii="DilleniaUPC" w:hAnsi="DilleniaUPC" w:cs="DilleniaUPC"/>
          <w:sz w:val="24"/>
          <w:szCs w:val="32"/>
          <w:cs/>
        </w:rPr>
      </w:pPr>
      <w:r w:rsidRPr="002916FD">
        <w:rPr>
          <w:rFonts w:ascii="DilleniaUPC" w:hAnsi="DilleniaUPC" w:cs="DilleniaUPC"/>
          <w:sz w:val="24"/>
          <w:szCs w:val="32"/>
          <w:cs/>
        </w:rPr>
        <w:t>การตรวจสอบของข้าพเจ้ามีวัตถุประสงค์เพื่อให้ได้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หรือไม่ ไม่ว่าจะเกิดจากการทุจริตหรือข้อผิดพลาด และเสนอรายงานของผู้สอบบัญชีซึ่งรวมความเห็นของข้าพเจ้าอยู่ด้วย ความเชื่อมั่นอย่างสมเหตุสมผลคือความเชื่อมั่นในระดับสูงแต่ไม่ได้เป็นการรับประกันว่าการปฏิบัติงานตรวจสอบตามมาตรฐานการสอบบัญชีจะสามารถตรวจพบข้อมูลที่ขัดต่อข้อเท็จจริงอันเป็นสาระสำคัญที่มีอยู่ได้เสมอไป ข้อมูลที่ขัดต่อข้อเท็จจริงอาจเกิดจากการทุจริตหรือข้อผิดพลาดและถือว่ามีสาระสำคัญเมื่อคาดการณ์ได้อย่างสมเหตุสมผล</w:t>
      </w:r>
      <w:r w:rsidR="003E5908" w:rsidRPr="002916FD">
        <w:rPr>
          <w:rFonts w:ascii="DilleniaUPC" w:hAnsi="DilleniaUPC" w:cs="DilleniaUPC"/>
          <w:sz w:val="24"/>
          <w:szCs w:val="32"/>
          <w:cs/>
        </w:rPr>
        <w:t>ได้</w:t>
      </w:r>
      <w:r w:rsidRPr="002916FD">
        <w:rPr>
          <w:rFonts w:ascii="DilleniaUPC" w:hAnsi="DilleniaUPC" w:cs="DilleniaUPC"/>
          <w:sz w:val="24"/>
          <w:szCs w:val="32"/>
          <w:cs/>
        </w:rPr>
        <w:t>ว่ารายการที่ขัดต่อข้อเท็จจริงแต่ละรายการหรือทุกรายการรวมกันจะมีผลต่อการตัดสินใจทางเศรษฐกิจของผู้ใช้งบการเงินจากการใช้งบการเงินเหล่านี้</w:t>
      </w:r>
    </w:p>
    <w:p w14:paraId="440ECF55" w14:textId="77777777" w:rsidR="002B1673" w:rsidRPr="002916FD" w:rsidRDefault="002B1673" w:rsidP="002B1673">
      <w:pPr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ในการตรวจสอบของข้าพเจ้าตามมาตรฐานการสอบบัญชี ข้าพเจ้าได้ใช้ดุลยพินิจและการสังเกตและสงสัยเยี่ยงผู้ประกอบวิชาชีพตลอดการตรวจสอบ การปฏิบัติงานของข้าพเจ้ารวมถึง</w:t>
      </w:r>
    </w:p>
    <w:p w14:paraId="0734CC0B" w14:textId="77777777" w:rsidR="002B1673" w:rsidRPr="002916FD" w:rsidRDefault="002B1673" w:rsidP="002B1673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ระบุและประเมินความเสี่ยงจากการแสดงข้อมูลที่ขัดต่อข้อเท็จจริงอันเป็นสาระสำคัญในงบการเงินไม่ว่าจะเกิดจากการทุจริตหรือข้อผิดพลาด ออกแบบและปฏิบัติงานตามวิธีการตรวจสอบเพื่อตอบสนองต่อความเสี่ยงเหล่านั้น และได้หลักฐานการสอบบัญชีที่เพียงพอและเหมาะสมเพื่อเป็นเกณฑ์ในการแสดงความเห็นของข้าพเจ้า ความเสี่ยงที่ไม่พบข้อมูลที่ขัดต่อข้อเท็จจริงอันเป็นสาระสำคัญซึ่งเป็นผลมาจากการทุจริตจะสูงกว่าความเสี่ยงที่เกิดจากข้อผิดพลาด เนื่องจากการทุจริตอาจเกี่ยวกับการสมรู้ร่วมคิด การปลอมแปลงเอกสารหลักฐาน การตั้งใจละเว้นการแสดงข้อมูล การแสดงข้อมูลที่ไม่ตรงตามข้อเท็จจริงหรือการแทรกแซงการควบคุมภายใน</w:t>
      </w:r>
    </w:p>
    <w:p w14:paraId="0F848583" w14:textId="0DA4AA8A" w:rsidR="002B1673" w:rsidRPr="002916FD" w:rsidRDefault="002B1673" w:rsidP="002B1673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ทำความเข้าใจในระบบการควบคุมภายในที่เกี่ยวข้องกับการตรวจสอบ เพื่อออกแบบวิธีการตรวจสอบที่เหมาะสมกับสถานการณ์ แต่ไม่ใช่เพื่อวัตถุประสงค์ในการแสดงความเห็นต่อความมีประสิทธิผลของการควบคุมภายในของ</w:t>
      </w:r>
      <w:r w:rsidR="002119EB">
        <w:rPr>
          <w:rFonts w:ascii="DilleniaUPC" w:hAnsi="DilleniaUPC" w:cs="DilleniaUPC"/>
          <w:sz w:val="24"/>
          <w:szCs w:val="32"/>
          <w:cs/>
        </w:rPr>
        <w:t>ห้าง</w:t>
      </w:r>
    </w:p>
    <w:p w14:paraId="6A0298F3" w14:textId="77777777" w:rsidR="002B1673" w:rsidRPr="002916FD" w:rsidRDefault="002B1673" w:rsidP="002B1673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ประเมินความเหมาะสมของนโยบายการบัญชีที่</w:t>
      </w:r>
      <w:r w:rsidR="00780647" w:rsidRPr="002916FD">
        <w:rPr>
          <w:rFonts w:ascii="DilleniaUPC" w:hAnsi="DilleniaUPC" w:cs="DilleniaUPC"/>
          <w:sz w:val="24"/>
          <w:szCs w:val="32"/>
          <w:cs/>
        </w:rPr>
        <w:t>ผู้ชำระบัญชี</w:t>
      </w:r>
      <w:r w:rsidRPr="002916FD">
        <w:rPr>
          <w:rFonts w:ascii="DilleniaUPC" w:hAnsi="DilleniaUPC" w:cs="DilleniaUPC"/>
          <w:sz w:val="24"/>
          <w:szCs w:val="32"/>
          <w:cs/>
        </w:rPr>
        <w:t>ใช้และความสมเหตุสมผลของประมาณการทางบัญชีและการเปิดเผยข้อมูลที่เกี่ยวข้องซึ่งจัดทำขึ้นโดย</w:t>
      </w:r>
      <w:r w:rsidR="00780647" w:rsidRPr="002916FD">
        <w:rPr>
          <w:rFonts w:ascii="DilleniaUPC" w:hAnsi="DilleniaUPC" w:cs="DilleniaUPC"/>
          <w:sz w:val="24"/>
          <w:szCs w:val="32"/>
          <w:cs/>
        </w:rPr>
        <w:t>ผู้ชำระบัญชี</w:t>
      </w:r>
    </w:p>
    <w:p w14:paraId="4767EABD" w14:textId="77777777" w:rsidR="00620ABB" w:rsidRPr="00620ABB" w:rsidRDefault="00620ABB" w:rsidP="00620ABB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24"/>
          <w:szCs w:val="32"/>
          <w:rtl/>
          <w:lang w:bidi="ar-SA"/>
        </w:rPr>
      </w:pPr>
      <w:r w:rsidRPr="00620ABB">
        <w:rPr>
          <w:rFonts w:ascii="DilleniaUPC" w:hAnsi="DilleniaUPC" w:cs="DilleniaUPC"/>
          <w:sz w:val="24"/>
          <w:szCs w:val="32"/>
          <w:cs/>
        </w:rPr>
        <w:lastRenderedPageBreak/>
        <w:t>ประเมินการนำเสนอโครงสร้างและเนื้อหาของงบการเงินโดยรวม รวมถึงการเปิดเผยข้อมูลว่างบการเงินแสดงรายการและเหตุการณ์ในรูปแบบที่ทำให้มีการนำเสนอข้อมูลโดยถูกต้องตามที่ควรหรือไม่</w:t>
      </w:r>
    </w:p>
    <w:p w14:paraId="64CFEE73" w14:textId="77777777" w:rsidR="002B1673" w:rsidRPr="002916FD" w:rsidRDefault="002B1673" w:rsidP="002B1673">
      <w:pPr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ข้าพเจ้าได้สื่อสารกับผ</w:t>
      </w:r>
      <w:r w:rsidR="00780647" w:rsidRPr="002916FD">
        <w:rPr>
          <w:rFonts w:ascii="DilleniaUPC" w:hAnsi="DilleniaUPC" w:cs="DilleniaUPC"/>
          <w:sz w:val="24"/>
          <w:szCs w:val="32"/>
          <w:cs/>
        </w:rPr>
        <w:t>ู้ชำระบัญชี</w:t>
      </w:r>
      <w:r w:rsidR="003064FA" w:rsidRPr="002916FD">
        <w:rPr>
          <w:rFonts w:ascii="DilleniaUPC" w:hAnsi="DilleniaUPC" w:cs="DilleniaUPC"/>
          <w:sz w:val="24"/>
          <w:szCs w:val="32"/>
          <w:cs/>
        </w:rPr>
        <w:t>ในเรื่อง</w:t>
      </w:r>
      <w:r w:rsidR="003F5753" w:rsidRPr="002916FD">
        <w:rPr>
          <w:rFonts w:ascii="DilleniaUPC" w:hAnsi="DilleniaUPC" w:cs="DilleniaUPC"/>
          <w:sz w:val="24"/>
          <w:szCs w:val="32"/>
          <w:cs/>
        </w:rPr>
        <w:t xml:space="preserve">ต่าง ๆ </w:t>
      </w:r>
      <w:r w:rsidR="003064FA" w:rsidRPr="002916FD">
        <w:rPr>
          <w:rFonts w:ascii="DilleniaUPC" w:hAnsi="DilleniaUPC" w:cs="DilleniaUPC"/>
          <w:sz w:val="24"/>
          <w:szCs w:val="32"/>
          <w:cs/>
        </w:rPr>
        <w:t>ที่สำคัญ ซึ่งรวมถึง</w:t>
      </w:r>
      <w:r w:rsidRPr="002916FD">
        <w:rPr>
          <w:rFonts w:ascii="DilleniaUPC" w:hAnsi="DilleniaUPC" w:cs="DilleniaUPC"/>
          <w:sz w:val="24"/>
          <w:szCs w:val="32"/>
          <w:cs/>
        </w:rPr>
        <w:t>ขอบเขตและช่วงเวลาของการตรวจสอบตามที่ได้วางแผนไว้ ประเด็นที่มีนัยสำคัญที่พบจากการตรวจสอบรวมถึงข้อบกพร่องที่มีนัยสำคัญในระบบการควบคุมภายใน</w:t>
      </w:r>
      <w:r w:rsidR="003064FA" w:rsidRPr="002916FD">
        <w:rPr>
          <w:rFonts w:ascii="DilleniaUPC" w:hAnsi="DilleniaUPC" w:cs="DilleniaUPC"/>
          <w:sz w:val="24"/>
          <w:szCs w:val="32"/>
          <w:cs/>
        </w:rPr>
        <w:t>หาก</w:t>
      </w:r>
      <w:r w:rsidRPr="002916FD">
        <w:rPr>
          <w:rFonts w:ascii="DilleniaUPC" w:hAnsi="DilleniaUPC" w:cs="DilleniaUPC"/>
          <w:sz w:val="24"/>
          <w:szCs w:val="32"/>
          <w:cs/>
        </w:rPr>
        <w:t>ข้าพเจ้าได้พบในระหว่างการตรวจสอบของข้าพเจ้า</w:t>
      </w:r>
    </w:p>
    <w:p w14:paraId="17FB8B78" w14:textId="77777777" w:rsidR="002B1673" w:rsidRPr="002916FD" w:rsidRDefault="002B1673" w:rsidP="002B1673">
      <w:pPr>
        <w:spacing w:after="120" w:line="240" w:lineRule="auto"/>
        <w:jc w:val="thaiDistribute"/>
        <w:rPr>
          <w:rFonts w:ascii="DilleniaUPC" w:hAnsi="DilleniaUPC" w:cs="DilleniaUPC"/>
          <w:sz w:val="24"/>
          <w:szCs w:val="32"/>
        </w:rPr>
      </w:pPr>
    </w:p>
    <w:p w14:paraId="28223E55" w14:textId="77777777" w:rsidR="00693D30" w:rsidRPr="002916FD" w:rsidRDefault="00693D30" w:rsidP="002B1673">
      <w:pPr>
        <w:spacing w:after="120" w:line="240" w:lineRule="auto"/>
        <w:jc w:val="thaiDistribute"/>
        <w:rPr>
          <w:rFonts w:ascii="DilleniaUPC" w:hAnsi="DilleniaUPC" w:cs="DilleniaUPC"/>
          <w:sz w:val="24"/>
          <w:szCs w:val="32"/>
        </w:rPr>
      </w:pPr>
    </w:p>
    <w:p w14:paraId="44BDFE26" w14:textId="77777777" w:rsidR="00693D30" w:rsidRPr="002916FD" w:rsidRDefault="00693D30" w:rsidP="002B1673">
      <w:pPr>
        <w:spacing w:after="120" w:line="240" w:lineRule="auto"/>
        <w:jc w:val="thaiDistribute"/>
        <w:rPr>
          <w:rFonts w:ascii="DilleniaUPC" w:hAnsi="DilleniaUPC" w:cs="DilleniaUPC"/>
          <w:sz w:val="24"/>
          <w:szCs w:val="32"/>
        </w:rPr>
      </w:pPr>
    </w:p>
    <w:p w14:paraId="47CBC548" w14:textId="77777777" w:rsidR="002B1673" w:rsidRPr="002916FD" w:rsidRDefault="002B1673" w:rsidP="002B1673">
      <w:pPr>
        <w:spacing w:after="120" w:line="240" w:lineRule="auto"/>
        <w:jc w:val="thaiDistribute"/>
        <w:rPr>
          <w:rFonts w:ascii="DilleniaUPC" w:hAnsi="DilleniaUPC" w:cs="DilleniaUPC"/>
          <w:sz w:val="24"/>
          <w:szCs w:val="32"/>
        </w:rPr>
      </w:pPr>
    </w:p>
    <w:p w14:paraId="5656BBC7" w14:textId="77777777" w:rsidR="009B4361" w:rsidRPr="002916FD" w:rsidRDefault="009B4361" w:rsidP="009B4361">
      <w:pPr>
        <w:spacing w:after="120" w:line="240" w:lineRule="auto"/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.............................................</w:t>
      </w:r>
    </w:p>
    <w:p w14:paraId="586EA7A5" w14:textId="66029CBE" w:rsidR="009B4361" w:rsidRPr="00D2523D" w:rsidRDefault="009B4361" w:rsidP="009B4361">
      <w:pPr>
        <w:spacing w:after="120" w:line="240" w:lineRule="auto"/>
        <w:jc w:val="thaiDistribute"/>
        <w:rPr>
          <w:rFonts w:ascii="DilleniaUPC" w:hAnsi="DilleniaUPC" w:cs="DilleniaUPC"/>
          <w:color w:val="000000" w:themeColor="text1"/>
          <w:sz w:val="24"/>
          <w:szCs w:val="32"/>
        </w:rPr>
      </w:pPr>
      <w:r w:rsidRPr="00D2523D">
        <w:rPr>
          <w:rFonts w:ascii="DilleniaUPC" w:hAnsi="DilleniaUPC" w:cs="DilleniaUPC"/>
          <w:color w:val="000000" w:themeColor="text1"/>
          <w:sz w:val="24"/>
          <w:szCs w:val="32"/>
          <w:cs/>
        </w:rPr>
        <w:t>(«AUDITOR_NAME»)</w:t>
      </w:r>
      <w:r w:rsidR="009F14D6">
        <w:rPr>
          <w:rFonts w:ascii="DilleniaUPC" w:hAnsi="DilleniaUPC" w:cs="DilleniaUPC" w:hint="cs"/>
          <w:color w:val="000000" w:themeColor="text1"/>
          <w:sz w:val="24"/>
          <w:szCs w:val="32"/>
          <w:cs/>
        </w:rPr>
      </w:r>
      <w:r w:rsidR="000247CB">
        <w:rPr>
          <w:rFonts w:ascii="DilleniaUPC" w:hAnsi="DilleniaUPC" w:cs="DilleniaUPC" w:hint="cs"/>
          <w:color w:val="000000" w:themeColor="text1"/>
          <w:sz w:val="24"/>
          <w:szCs w:val="32"/>
          <w:cs/>
        </w:rPr>
      </w:r>
      <w:r w:rsidR="009F14D6">
        <w:rPr>
          <w:rFonts w:ascii="DilleniaUPC" w:hAnsi="DilleniaUPC" w:cs="DilleniaUPC" w:hint="cs"/>
          <w:color w:val="000000" w:themeColor="text1"/>
          <w:sz w:val="24"/>
          <w:szCs w:val="32"/>
          <w:cs/>
        </w:rPr>
      </w:r>
      <w:r w:rsidR="000247CB">
        <w:rPr>
          <w:rFonts w:ascii="DilleniaUPC" w:hAnsi="DilleniaUPC" w:cs="DilleniaUPC" w:hint="cs"/>
          <w:color w:val="000000" w:themeColor="text1"/>
          <w:sz w:val="24"/>
          <w:szCs w:val="32"/>
          <w:cs/>
        </w:rPr>
      </w:r>
      <w:r w:rsidRPr="00D2523D">
        <w:rPr>
          <w:rFonts w:ascii="DilleniaUPC" w:hAnsi="DilleniaUPC" w:cs="DilleniaUPC"/>
          <w:color w:val="000000" w:themeColor="text1"/>
          <w:sz w:val="24"/>
          <w:szCs w:val="32"/>
          <w:cs/>
        </w:rPr>
      </w:r>
    </w:p>
    <w:p w14:paraId="2822436E" w14:textId="594C0112" w:rsidR="009B4361" w:rsidRPr="00D2523D" w:rsidRDefault="009B4361" w:rsidP="009B4361">
      <w:pPr>
        <w:spacing w:after="120" w:line="240" w:lineRule="auto"/>
        <w:jc w:val="thaiDistribute"/>
        <w:rPr>
          <w:rFonts w:ascii="DilleniaUPC" w:hAnsi="DilleniaUPC" w:cs="DilleniaUPC"/>
          <w:color w:val="000000" w:themeColor="text1"/>
          <w:sz w:val="24"/>
          <w:szCs w:val="32"/>
          <w:cs/>
        </w:rPr>
      </w:pPr>
      <w:r w:rsidRPr="00D2523D">
        <w:rPr>
          <w:rFonts w:ascii="DilleniaUPC" w:hAnsi="DilleniaUPC" w:cs="DilleniaUPC"/>
          <w:color w:val="000000" w:themeColor="text1"/>
          <w:sz w:val="24"/>
          <w:szCs w:val="32"/>
          <w:cs/>
        </w:rPr>
        <w:t>ผู้สอบบัญชีรับอนุญาตเลขทะเบียน «LICENSE»</w:t>
      </w:r>
      <w:r w:rsidR="009F14D6">
        <w:rPr>
          <w:rFonts w:ascii="DilleniaUPC" w:hAnsi="DilleniaUPC" w:cs="DilleniaUPC" w:hint="cs"/>
          <w:color w:val="000000" w:themeColor="text1"/>
          <w:sz w:val="24"/>
          <w:szCs w:val="32"/>
          <w:cs/>
        </w:rPr>
      </w:r>
      <w:r w:rsidR="000247CB">
        <w:rPr>
          <w:rFonts w:ascii="DilleniaUPC" w:hAnsi="DilleniaUPC" w:cs="DilleniaUPC" w:hint="cs"/>
          <w:color w:val="000000" w:themeColor="text1"/>
          <w:sz w:val="24"/>
          <w:szCs w:val="32"/>
          <w:cs/>
        </w:rPr>
      </w:r>
    </w:p>
    <w:p w14:paraId="4581884F" w14:textId="77777777" w:rsidR="009B4361" w:rsidRPr="00D2523D" w:rsidRDefault="009B4361" w:rsidP="009B4361">
      <w:pPr>
        <w:spacing w:after="120" w:line="240" w:lineRule="auto"/>
        <w:jc w:val="thaiDistribute"/>
        <w:rPr>
          <w:rFonts w:ascii="DilleniaUPC" w:hAnsi="DilleniaUPC" w:cs="DilleniaUPC"/>
          <w:color w:val="000000" w:themeColor="text1"/>
          <w:sz w:val="24"/>
          <w:szCs w:val="32"/>
        </w:rPr>
      </w:pPr>
    </w:p>
    <w:p w14:paraId="15572521" w14:textId="5E19AC1B" w:rsidR="009B4361" w:rsidRPr="00D2523D" w:rsidRDefault="009B4361" w:rsidP="009B4361">
      <w:pPr>
        <w:spacing w:after="120" w:line="240" w:lineRule="auto"/>
        <w:jc w:val="thaiDistribute"/>
        <w:rPr>
          <w:rFonts w:ascii="DilleniaUPC" w:hAnsi="DilleniaUPC" w:cs="DilleniaUPC"/>
          <w:color w:val="000000" w:themeColor="text1"/>
          <w:sz w:val="32"/>
          <w:szCs w:val="32"/>
        </w:rPr>
      </w:pPr>
      <w:r w:rsidRPr="00D2523D">
        <w:rPr>
          <w:rFonts w:ascii="DilleniaUPC" w:hAnsi="DilleniaUPC" w:cs="DilleniaUPC"/>
          <w:color w:val="000000" w:themeColor="text1"/>
          <w:sz w:val="32"/>
          <w:szCs w:val="32"/>
          <w:cs/>
        </w:rPr>
        <w:t>วันที่ «SIGN_DATE»</w:t>
      </w:r>
      <w:r w:rsidR="00DC7DB9">
        <w:rPr>
          <w:rFonts w:ascii="DilleniaUPC" w:hAnsi="DilleniaUPC" w:cs="DilleniaUPC" w:hint="cs"/>
          <w:color w:val="000000" w:themeColor="text1"/>
          <w:sz w:val="32"/>
          <w:szCs w:val="32"/>
          <w:cs/>
        </w:rPr>
      </w:r>
      <w:r w:rsidR="00107005">
        <w:rPr>
          <w:rFonts w:ascii="DilleniaUPC" w:hAnsi="DilleniaUPC" w:cs="DilleniaUPC" w:hint="cs"/>
          <w:color w:val="000000" w:themeColor="text1"/>
          <w:sz w:val="32"/>
          <w:szCs w:val="32"/>
          <w:cs/>
        </w:rPr>
      </w:r>
      <w:r w:rsidR="00C27CA8">
        <w:rPr>
          <w:rFonts w:ascii="DilleniaUPC" w:hAnsi="DilleniaUPC" w:cs="DilleniaUPC" w:hint="cs"/>
          <w:color w:val="000000" w:themeColor="text1"/>
          <w:sz w:val="32"/>
          <w:szCs w:val="32"/>
          <w:cs/>
        </w:rPr>
      </w:r>
      <w:r w:rsidR="00107005">
        <w:rPr>
          <w:rFonts w:ascii="DilleniaUPC" w:hAnsi="DilleniaUPC" w:cs="DilleniaUPC" w:hint="cs"/>
          <w:color w:val="000000" w:themeColor="text1"/>
          <w:sz w:val="32"/>
          <w:szCs w:val="32"/>
          <w:cs/>
        </w:rPr>
      </w:r>
      <w:r w:rsidR="009F14D6">
        <w:rPr>
          <w:rFonts w:ascii="DilleniaUPC" w:hAnsi="DilleniaUPC" w:cs="DilleniaUPC" w:hint="cs"/>
          <w:color w:val="000000" w:themeColor="text1"/>
          <w:sz w:val="32"/>
          <w:szCs w:val="32"/>
          <w:cs/>
        </w:rPr>
      </w:r>
      <w:r w:rsidR="00107005">
        <w:rPr>
          <w:rFonts w:ascii="DilleniaUPC" w:hAnsi="DilleniaUPC" w:cs="DilleniaUPC" w:hint="cs"/>
          <w:color w:val="000000" w:themeColor="text1"/>
          <w:sz w:val="32"/>
          <w:szCs w:val="32"/>
          <w:cs/>
        </w:rPr>
      </w:r>
    </w:p>
    <w:p w14:paraId="4B382214" w14:textId="77777777" w:rsidR="009B4361" w:rsidRPr="002916FD" w:rsidRDefault="009B4361" w:rsidP="009B4361">
      <w:pPr>
        <w:spacing w:after="120" w:line="240" w:lineRule="auto"/>
        <w:jc w:val="thaiDistribute"/>
        <w:rPr>
          <w:rFonts w:ascii="DilleniaUPC" w:hAnsi="DilleniaUPC" w:cs="DilleniaUPC"/>
          <w:sz w:val="24"/>
          <w:szCs w:val="32"/>
        </w:rPr>
      </w:pPr>
      <w:r w:rsidRPr="002916FD">
        <w:rPr>
          <w:rFonts w:ascii="DilleniaUPC" w:hAnsi="DilleniaUPC" w:cs="DilleniaUPC"/>
          <w:sz w:val="24"/>
          <w:szCs w:val="32"/>
          <w:cs/>
        </w:rPr>
        <w:t>«CITY»</w:t>
      </w:r>
    </w:p>
    <w:p w14:paraId="01C2B681" w14:textId="77777777" w:rsidR="00A53462" w:rsidRPr="002916FD" w:rsidRDefault="00A53462" w:rsidP="002B1673">
      <w:pPr>
        <w:spacing w:after="0" w:line="240" w:lineRule="auto"/>
        <w:rPr>
          <w:rFonts w:ascii="DilleniaUPC" w:hAnsi="DilleniaUPC" w:cs="DilleniaUPC"/>
          <w:sz w:val="24"/>
          <w:szCs w:val="32"/>
        </w:rPr>
      </w:pPr>
    </w:p>
    <w:p w14:paraId="25E02272" w14:textId="77777777" w:rsidR="00AD6583" w:rsidRPr="002916FD" w:rsidRDefault="00AD6583" w:rsidP="00A60EBE">
      <w:pPr>
        <w:spacing w:after="120" w:line="240" w:lineRule="auto"/>
        <w:jc w:val="thaiDistribute"/>
        <w:rPr>
          <w:rFonts w:ascii="DilleniaUPC" w:hAnsi="DilleniaUPC" w:cs="DilleniaUPC"/>
          <w:sz w:val="32"/>
          <w:szCs w:val="32"/>
        </w:rPr>
      </w:pPr>
    </w:p>
    <w:sectPr w:rsidR="00AD6583" w:rsidRPr="002916FD" w:rsidSect="005328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4FF0" w14:textId="77777777" w:rsidR="005D5BC2" w:rsidRDefault="005D5BC2" w:rsidP="00F53349">
      <w:pPr>
        <w:spacing w:after="0" w:line="240" w:lineRule="auto"/>
      </w:pPr>
      <w:r>
        <w:separator/>
      </w:r>
    </w:p>
  </w:endnote>
  <w:endnote w:type="continuationSeparator" w:id="0">
    <w:p w14:paraId="7B777A0B" w14:textId="77777777" w:rsidR="005D5BC2" w:rsidRDefault="005D5BC2" w:rsidP="00F5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1C97" w14:textId="77777777" w:rsidR="00D176D5" w:rsidRDefault="00D17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389F" w14:textId="3C76A905" w:rsidR="00F53349" w:rsidRPr="00D176D5" w:rsidRDefault="00D176D5" w:rsidP="00D176D5">
    <w:pPr>
      <w:pStyle w:val="Footer"/>
      <w:pBdr>
        <w:top w:val="single" w:sz="4" w:space="1" w:color="auto"/>
      </w:pBdr>
      <w:rPr>
        <w:sz w:val="26"/>
        <w:szCs w:val="26"/>
      </w:rPr>
    </w:pPr>
    <w:r w:rsidRPr="00B266EE">
      <w:rPr>
        <w:sz w:val="26"/>
        <w:szCs w:val="26"/>
        <w:cs/>
      </w:rPr>
      <w:t>บริษัท ไท</w:t>
    </w:r>
    <w:proofErr w:type="spellStart"/>
    <w:r w:rsidRPr="00B266EE">
      <w:rPr>
        <w:sz w:val="26"/>
        <w:szCs w:val="26"/>
        <w:cs/>
      </w:rPr>
      <w:t>ม์</w:t>
    </w:r>
    <w:proofErr w:type="spellEnd"/>
    <w:r w:rsidRPr="00B266EE">
      <w:rPr>
        <w:sz w:val="26"/>
        <w:szCs w:val="26"/>
        <w:cs/>
      </w:rPr>
      <w:t xml:space="preserve"> </w:t>
    </w:r>
    <w:proofErr w:type="spellStart"/>
    <w:r w:rsidRPr="00B266EE">
      <w:rPr>
        <w:sz w:val="26"/>
        <w:szCs w:val="26"/>
        <w:cs/>
      </w:rPr>
      <w:t>ธันเดอร์</w:t>
    </w:r>
    <w:proofErr w:type="spellEnd"/>
    <w:r w:rsidRPr="00B266EE">
      <w:rPr>
        <w:sz w:val="26"/>
        <w:szCs w:val="26"/>
        <w:cs/>
      </w:rPr>
      <w:t xml:space="preserve"> จำกัด</w:t>
    </w:r>
    <w:r>
      <w:rPr>
        <w:sz w:val="26"/>
        <w:szCs w:val="26"/>
        <w:cs/>
      </w:rPr>
      <w:tab/>
    </w:r>
    <w:r>
      <w:rPr>
        <w:rFonts w:hint="cs"/>
        <w:sz w:val="26"/>
        <w:szCs w:val="26"/>
        <w:cs/>
      </w:rPr>
      <w:t xml:space="preserve">  </w:t>
    </w:r>
    <w:r>
      <w:rPr>
        <w:rFonts w:asciiTheme="majorBidi" w:hAnsiTheme="majorBidi" w:cstheme="majorBidi" w:hint="cs"/>
        <w:sz w:val="26"/>
        <w:szCs w:val="26"/>
        <w:cs/>
      </w:rPr>
      <w:t xml:space="preserve">                                        </w:t>
    </w:r>
    <w:r w:rsidRPr="00B266EE">
      <w:rPr>
        <w:rFonts w:asciiTheme="majorBidi" w:hAnsiTheme="majorBidi" w:cstheme="majorBidi"/>
        <w:sz w:val="26"/>
        <w:szCs w:val="26"/>
      </w:rPr>
      <w:t>9</w:t>
    </w:r>
    <w:r w:rsidRPr="00B266EE">
      <w:rPr>
        <w:rFonts w:asciiTheme="majorBidi" w:hAnsiTheme="majorBidi" w:cstheme="majorBidi"/>
        <w:sz w:val="26"/>
        <w:szCs w:val="26"/>
        <w:cs/>
      </w:rPr>
      <w:t>/</w:t>
    </w:r>
    <w:r w:rsidRPr="00B266EE">
      <w:rPr>
        <w:rFonts w:asciiTheme="majorBidi" w:hAnsiTheme="majorBidi" w:cstheme="majorBidi"/>
        <w:sz w:val="26"/>
        <w:szCs w:val="26"/>
      </w:rPr>
      <w:t xml:space="preserve">38 </w:t>
    </w:r>
    <w:r w:rsidRPr="00B266EE">
      <w:rPr>
        <w:sz w:val="26"/>
        <w:szCs w:val="26"/>
        <w:cs/>
      </w:rPr>
      <w:t>หมู่บ้าน พิมานธานี หมู่ที่</w:t>
    </w:r>
    <w:r>
      <w:rPr>
        <w:rFonts w:hint="cs"/>
        <w:sz w:val="26"/>
        <w:szCs w:val="26"/>
        <w:cs/>
      </w:rPr>
      <w:t xml:space="preserve"> 11 ตำบลเมืองเก่า อำเภอเมือง จังหวัดขอนแก่น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9C9E" w14:textId="77777777" w:rsidR="00D176D5" w:rsidRDefault="00D17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ACE4" w14:textId="77777777" w:rsidR="005D5BC2" w:rsidRDefault="005D5BC2" w:rsidP="00F53349">
      <w:pPr>
        <w:spacing w:after="0" w:line="240" w:lineRule="auto"/>
      </w:pPr>
      <w:r>
        <w:separator/>
      </w:r>
    </w:p>
  </w:footnote>
  <w:footnote w:type="continuationSeparator" w:id="0">
    <w:p w14:paraId="40A74BF9" w14:textId="77777777" w:rsidR="005D5BC2" w:rsidRDefault="005D5BC2" w:rsidP="00F53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D8A2" w14:textId="77777777" w:rsidR="00D176D5" w:rsidRDefault="00D17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9FB3" w14:textId="77777777" w:rsidR="00D176D5" w:rsidRDefault="00D17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2CB9" w14:textId="77777777" w:rsidR="00D176D5" w:rsidRDefault="00D17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4DA"/>
    <w:multiLevelType w:val="hybridMultilevel"/>
    <w:tmpl w:val="E800DABE"/>
    <w:lvl w:ilvl="0" w:tplc="89D88AD4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396E7261"/>
    <w:multiLevelType w:val="hybridMultilevel"/>
    <w:tmpl w:val="6B9E2AB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169815">
    <w:abstractNumId w:val="1"/>
  </w:num>
  <w:num w:numId="2" w16cid:durableId="110966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73"/>
    <w:rsid w:val="000131FC"/>
    <w:rsid w:val="00022368"/>
    <w:rsid w:val="000247CB"/>
    <w:rsid w:val="00073AC9"/>
    <w:rsid w:val="00082D81"/>
    <w:rsid w:val="000D3EDE"/>
    <w:rsid w:val="000D508F"/>
    <w:rsid w:val="00107005"/>
    <w:rsid w:val="00170582"/>
    <w:rsid w:val="002119EB"/>
    <w:rsid w:val="00243D03"/>
    <w:rsid w:val="00247B2D"/>
    <w:rsid w:val="00262117"/>
    <w:rsid w:val="00265F01"/>
    <w:rsid w:val="002916FD"/>
    <w:rsid w:val="002A5947"/>
    <w:rsid w:val="002B1673"/>
    <w:rsid w:val="002B2FAA"/>
    <w:rsid w:val="002C6D21"/>
    <w:rsid w:val="002D6CBB"/>
    <w:rsid w:val="003064FA"/>
    <w:rsid w:val="00335010"/>
    <w:rsid w:val="00343EFE"/>
    <w:rsid w:val="003616D8"/>
    <w:rsid w:val="003E5908"/>
    <w:rsid w:val="003F5753"/>
    <w:rsid w:val="00441101"/>
    <w:rsid w:val="00444E74"/>
    <w:rsid w:val="004665AD"/>
    <w:rsid w:val="004A639A"/>
    <w:rsid w:val="004C31A6"/>
    <w:rsid w:val="004E513A"/>
    <w:rsid w:val="004F30DD"/>
    <w:rsid w:val="0050253D"/>
    <w:rsid w:val="00504D6A"/>
    <w:rsid w:val="00517B54"/>
    <w:rsid w:val="0053287E"/>
    <w:rsid w:val="00534EF2"/>
    <w:rsid w:val="005831C3"/>
    <w:rsid w:val="005C4036"/>
    <w:rsid w:val="005D5BC2"/>
    <w:rsid w:val="005E0E06"/>
    <w:rsid w:val="005E3BBE"/>
    <w:rsid w:val="005F3543"/>
    <w:rsid w:val="00603802"/>
    <w:rsid w:val="00620ABB"/>
    <w:rsid w:val="006221B1"/>
    <w:rsid w:val="00624C55"/>
    <w:rsid w:val="006252DA"/>
    <w:rsid w:val="00632EB8"/>
    <w:rsid w:val="0063707A"/>
    <w:rsid w:val="006575E1"/>
    <w:rsid w:val="00693D30"/>
    <w:rsid w:val="00780647"/>
    <w:rsid w:val="007A4CEB"/>
    <w:rsid w:val="007A66F0"/>
    <w:rsid w:val="007B2D8D"/>
    <w:rsid w:val="007D2887"/>
    <w:rsid w:val="007D2F84"/>
    <w:rsid w:val="007F64E8"/>
    <w:rsid w:val="00880CC5"/>
    <w:rsid w:val="00885441"/>
    <w:rsid w:val="008A6561"/>
    <w:rsid w:val="008C60E7"/>
    <w:rsid w:val="008C7B71"/>
    <w:rsid w:val="008D2E42"/>
    <w:rsid w:val="00930EF7"/>
    <w:rsid w:val="00936073"/>
    <w:rsid w:val="0096382E"/>
    <w:rsid w:val="00963B82"/>
    <w:rsid w:val="009822C9"/>
    <w:rsid w:val="009A54D2"/>
    <w:rsid w:val="009B4361"/>
    <w:rsid w:val="009F14D6"/>
    <w:rsid w:val="00A0261E"/>
    <w:rsid w:val="00A33022"/>
    <w:rsid w:val="00A35A00"/>
    <w:rsid w:val="00A53462"/>
    <w:rsid w:val="00A5654A"/>
    <w:rsid w:val="00A60EBE"/>
    <w:rsid w:val="00A72EAA"/>
    <w:rsid w:val="00A82E70"/>
    <w:rsid w:val="00A92427"/>
    <w:rsid w:val="00AA1B48"/>
    <w:rsid w:val="00AC377D"/>
    <w:rsid w:val="00AC7FA1"/>
    <w:rsid w:val="00AD6583"/>
    <w:rsid w:val="00AF2BDA"/>
    <w:rsid w:val="00B05836"/>
    <w:rsid w:val="00B76FFC"/>
    <w:rsid w:val="00B81CF0"/>
    <w:rsid w:val="00BA1270"/>
    <w:rsid w:val="00BF2768"/>
    <w:rsid w:val="00C05167"/>
    <w:rsid w:val="00C11909"/>
    <w:rsid w:val="00C27CA8"/>
    <w:rsid w:val="00C50DF9"/>
    <w:rsid w:val="00C536F5"/>
    <w:rsid w:val="00C66EF6"/>
    <w:rsid w:val="00C91176"/>
    <w:rsid w:val="00C94E2E"/>
    <w:rsid w:val="00CE6B3F"/>
    <w:rsid w:val="00CF0EC8"/>
    <w:rsid w:val="00CF1316"/>
    <w:rsid w:val="00CF5C65"/>
    <w:rsid w:val="00D176D5"/>
    <w:rsid w:val="00D2523D"/>
    <w:rsid w:val="00D343AD"/>
    <w:rsid w:val="00D411A0"/>
    <w:rsid w:val="00D60A6F"/>
    <w:rsid w:val="00D61CE8"/>
    <w:rsid w:val="00D80DE4"/>
    <w:rsid w:val="00D9094B"/>
    <w:rsid w:val="00DA34EF"/>
    <w:rsid w:val="00DC7DB9"/>
    <w:rsid w:val="00DD5E04"/>
    <w:rsid w:val="00DE0FD0"/>
    <w:rsid w:val="00E1439B"/>
    <w:rsid w:val="00E2224C"/>
    <w:rsid w:val="00E365C7"/>
    <w:rsid w:val="00E702DF"/>
    <w:rsid w:val="00EA4B88"/>
    <w:rsid w:val="00F21B06"/>
    <w:rsid w:val="00F24D46"/>
    <w:rsid w:val="00F53349"/>
    <w:rsid w:val="00F56369"/>
    <w:rsid w:val="00F57F26"/>
    <w:rsid w:val="00FB7FA5"/>
    <w:rsid w:val="00FD56EF"/>
    <w:rsid w:val="00FF7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72D3"/>
  <w15:docId w15:val="{C1C47756-E8F4-4F0A-8B77-2358D775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673"/>
    <w:pPr>
      <w:spacing w:after="200" w:line="276" w:lineRule="auto"/>
    </w:pPr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6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594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947"/>
    <w:rPr>
      <w:rFonts w:ascii="Segoe UI" w:hAnsi="Segoe UI" w:cs="Angsana New"/>
      <w:sz w:val="18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33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3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33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349"/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82"/>
    <w:rPr>
      <w:rFonts w:asciiTheme="majorHAnsi" w:eastAsiaTheme="majorEastAsia" w:hAnsiTheme="majorHAnsi" w:cstheme="majorBidi"/>
      <w:color w:val="1F3763" w:themeColor="accent1" w:themeShade="7F"/>
      <w:sz w:val="2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5E345-5E3A-4994-8FB0-B08B736D4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678</Words>
  <Characters>3870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ioneco</dc:creator>
  <cp:lastModifiedBy>Pitchaya Kamnueng</cp:lastModifiedBy>
  <cp:revision>38</cp:revision>
  <cp:lastPrinted>2026-01-28T16:38:00Z</cp:lastPrinted>
  <dcterms:created xsi:type="dcterms:W3CDTF">2020-02-04T05:30:00Z</dcterms:created>
  <dcterms:modified xsi:type="dcterms:W3CDTF">2026-02-28T08:53:00Z</dcterms:modified>
</cp:coreProperties>
</file>