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B3A5C"/>
          <w:sz w:val="64"/>
          <w:szCs w:val="64"/>
        </w:rPr>
        <w:t xml:space="preserve">CLARK</w:t>
      </w:r>
    </w:p>
    <w:p>
      <w:pPr>
        <w:pBdr>
          <w:bottom w:val="single" w:color="2E6DA4" w:sz="12" w:space="4"/>
        </w:pBdr>
        <w:spacing w:before="0" w:after="80"/>
      </w:pPr>
      <w:r>
        <w:rPr>
          <w:rFonts w:ascii="Arial" w:cs="Arial" w:eastAsia="Arial" w:hAnsi="Arial"/>
          <w:color w:val="2E6DA4"/>
          <w:sz w:val="30"/>
          <w:szCs w:val="30"/>
        </w:rPr>
        <w:t xml:space="preserve">Stakeholder Intelligence — Southern Ontario Electronics Ecosystem</w:t>
      </w:r>
    </w:p>
    <w:p>
      <w:pPr>
        <w:spacing w:before="60" w:after="0"/>
      </w:pPr>
      <w:r>
        <w:t xml:space="preserve"/>
      </w:r>
    </w:p>
    <w:p>
      <w:pPr>
        <w:spacing w:before="60" w:after="80"/>
      </w:pPr>
      <w:r>
        <w:rPr>
          <w:rFonts w:ascii="Arial" w:cs="Arial" w:eastAsia="Arial" w:hAnsi="Arial"/>
          <w:color w:val="888888"/>
          <w:sz w:val="22"/>
          <w:szCs w:val="22"/>
        </w:rPr>
        <w:t xml:space="preserve">Prepared for internal use. March 2025.</w:t>
      </w:r>
    </w:p>
    <w:p>
      <w:pPr>
        <w:spacing w:before="60" w:after="80"/>
      </w:pPr>
      <w:r>
        <w:rPr>
          <w:rFonts w:ascii="Arial" w:cs="Arial" w:eastAsia="Arial" w:hAnsi="Arial"/>
          <w:color w:val="555555"/>
          <w:sz w:val="22"/>
          <w:szCs w:val="22"/>
        </w:rPr>
        <w:t xml:space="preserve">This document profiles key decision-makers, owners, founders, and stakeholders at the electronics manufacturers and assembly centres identified in Clark's Southern Ontario market research. Data is compiled from publicly available sources including press releases, industry directories, ZoomInfo, Crunchbase, RocketReach, LinkedIn, and news archives. All contact details reflect public information only.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20"/>
              <w:bottom w:val="single" w:color="CCCCCC" w:sz="2"/>
              <w:right w:val="single" w:color="CCCCCC" w:sz="2"/>
            </w:tcBorders>
            <w:shd w:fill="FFF3CD" w:val="clear"/>
            <w:tcMar>
              <w:top w:type="dxa" w:w="120"/>
              <w:left w:type="dxa" w:w="200"/>
              <w:bottom w:type="dxa" w:w="120"/>
              <w:right w:type="dxa" w:w="200"/>
            </w:tcMar>
          </w:tcPr>
          <w:p>
            <w:r>
              <w:rPr>
                <w:rFonts w:ascii="Arial" w:cs="Arial" w:eastAsia="Arial" w:hAnsi="Arial"/>
                <w:b/>
                <w:bCs/>
                <w:color w:val="C8860A"/>
                <w:sz w:val="20"/>
                <w:szCs w:val="20"/>
              </w:rPr>
              <w:t xml:space="preserve">Correction: CE3 Electronics — Geographic Reclassification</w:t>
            </w:r>
          </w:p>
          <w:p>
            <w:pPr>
              <w:spacing w:before="40"/>
            </w:pPr>
            <w:r>
              <w:rPr>
                <w:rFonts w:ascii="Arial" w:cs="Arial" w:eastAsia="Arial" w:hAnsi="Arial"/>
                <w:color w:val="444444"/>
                <w:sz w:val="20"/>
                <w:szCs w:val="20"/>
              </w:rPr>
              <w:t xml:space="preserve">CE3 Electronics Inc., included in the previous market research document under Ontario Tier 2, is located in Dieppe, New Brunswick — not Ontario. It is Atlantic Canada's leading EMS provider and is included here for completeness, but should be moved to a future Atlantic Canada expansion list. It is not an immediate Southern Ontario corridor priority.</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Tier 1 — Golden Horseshoe / Immediate Corridor</w:t>
      </w:r>
    </w:p>
    <w:p>
      <w:pPr>
        <w:spacing w:before="60" w:after="80"/>
      </w:pPr>
      <w:r>
        <w:rPr>
          <w:rFonts w:ascii="Arial" w:cs="Arial" w:eastAsia="Arial" w:hAnsi="Arial"/>
          <w:color w:val="333333"/>
          <w:sz w:val="22"/>
          <w:szCs w:val="22"/>
        </w:rPr>
        <w:t xml:space="preserve">Highest outreach priority. Closest to Hamilton and the Hamilton-Buffalo operating corridor.</w:t>
      </w:r>
    </w:p>
    <w:p>
      <w:pPr>
        <w:spacing w:before="80" w:after="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Artaflex Inc.</w:t>
      </w:r>
      <w:r>
        <w:rPr>
          <w:rFonts w:ascii="Arial" w:cs="Arial" w:eastAsia="Arial" w:hAnsi="Arial"/>
          <w:i/>
          <w:iCs/>
          <w:color w:val="2E6DA4"/>
          <w:sz w:val="20"/>
          <w:szCs w:val="20"/>
        </w:rPr>
        <w:t xml:space="preserve">   Tier 1 — Corridor Priority</w:t>
      </w:r>
    </w:p>
    <w:p>
      <w:pPr>
        <w:spacing w:before="0" w:after="80"/>
      </w:pPr>
      <w:r>
        <w:rPr>
          <w:rFonts w:ascii="Arial" w:cs="Arial" w:eastAsia="Arial" w:hAnsi="Arial"/>
          <w:i/>
          <w:iCs/>
          <w:color w:val="777777"/>
          <w:sz w:val="20"/>
          <w:szCs w:val="20"/>
        </w:rPr>
        <w:t xml:space="preserve">181 Whitehall Dr, Markham, ON L3R 9T1  |  artaflex.com  |  (866) 502-3378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1985 (formerly Adeptron Technologies Corporation)</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~258 (PitchBook, 2025)</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 — Paul Walker (Owner/CEO). FIMI Opportunity Funds (Israeli PE) is a known investor.</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Nodes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Markham ON (HQ), Ottawa ON (acquired GSNetworks 2022), Toronto/Vaughan ON (acquired CRS 2023), Buffalo NY (opened January 2024)</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Revenue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held. Has raised at least $7M.</w:t>
            </w:r>
          </w:p>
        </w:tc>
      </w:tr>
    </w:tbl>
    <w:p>
      <w:pPr>
        <w:spacing w:before="12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Paul Walker</w:t>
      </w:r>
      <w:r>
        <w:rPr>
          <w:rFonts w:ascii="Arial" w:cs="Arial" w:eastAsia="Arial" w:hAnsi="Arial"/>
          <w:i/>
          <w:iCs/>
          <w:color w:val="2E6DA4"/>
          <w:sz w:val="19"/>
          <w:szCs w:val="19"/>
        </w:rPr>
        <w:t xml:space="preserve">   Owner &amp; CEO — Primary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Owner, Chief Executive Officer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Background spanning Adeptron Technologies (which preceded or became Artaflex), Flextronics (global EMS giant), SMTC, NewView Capital, and Coretec Inc. (Senior Advisor, Business and Corporate Development). Studied at Ryerson University 1976-1978. Based in Richmond Hill, Ontario. Authorized the Buffalo, NY expansion — directly validating Clark's corridor thesis.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paul@artaflex.com (confirmed public). LinkedIn profile active.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HIGHEST — Controls acquisition and strategic direction. Authorized the Buffalo expansion that mirrors Clark's corridor thesis.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Position Clark as a complementary corridor infrastructure layer, not a competitor. Entry line: 'You've already validated the Hamilton-Buffalo corridor from the supply side. We're building the workforce and software layer for it.' Avoid a sales approach; lead with corridor alignment.</w:t>
            </w:r>
          </w:p>
        </w:tc>
      </w:tr>
    </w:tbl>
    <w:p>
      <w:pPr>
        <w:spacing w:before="60" w:after="0"/>
      </w:pPr>
      <w:r>
        <w:t xml:space="preserve"/>
      </w:r>
    </w:p>
    <w:p>
      <w:pPr>
        <w:spacing w:before="100" w:after="40"/>
      </w:pPr>
      <w:r>
        <w:rPr>
          <w:rFonts w:ascii="Arial" w:cs="Arial" w:eastAsia="Arial" w:hAnsi="Arial"/>
          <w:b/>
          <w:bCs/>
          <w:color w:val="1B3A5C"/>
          <w:sz w:val="24"/>
          <w:szCs w:val="24"/>
        </w:rPr>
        <w:t xml:space="preserve">Gerardo (Gerry) Iuliano</w:t>
      </w:r>
      <w:r>
        <w:rPr>
          <w:rFonts w:ascii="Arial" w:cs="Arial" w:eastAsia="Arial" w:hAnsi="Arial"/>
          <w:i/>
          <w:iCs/>
          <w:color w:val="2E6DA4"/>
          <w:sz w:val="19"/>
          <w:szCs w:val="19"/>
        </w:rPr>
        <w:t xml:space="preserve">   Co-Founder &amp; EVP — Most Accessible Senior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Co-Founder; Executive Vice President (Business Development and Technology); also listed as CTO</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Electrical engineer. Co-founded Artaflex. Quoted in the Globe and Mail (2013), the 2023 CRS acquisition announcement, and the 2024 Buffalo facility press release. He is Artaflex's primary outward-facing voice for expansion and business development. Announced Buffalo expansion with the quote: 'We are excited to bring our expertise and high-quality manufacturing services closer to our valued clients in the United States.'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gerry_iuliano@artaflex.com (confirmed in Artaflex press release). LinkedIn active.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HIGH — Most accessible senior contact. Manages external relationships and business development.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Email or LinkedIn message referencing the Buffalo expansion announcement. Frame Clark's corridor model as something he already believes in. He is more likely than Walker to engage with a new relationship-building conversation.</w:t>
            </w:r>
          </w:p>
        </w:tc>
      </w:tr>
    </w:tbl>
    <w:p>
      <w:pPr>
        <w:spacing w:before="60" w:after="0"/>
      </w:pPr>
      <w:r>
        <w:t xml:space="preserve"/>
      </w:r>
    </w:p>
    <w:p>
      <w:pPr>
        <w:spacing w:before="100" w:after="40"/>
      </w:pPr>
      <w:r>
        <w:rPr>
          <w:rFonts w:ascii="Arial" w:cs="Arial" w:eastAsia="Arial" w:hAnsi="Arial"/>
          <w:b/>
          <w:bCs/>
          <w:color w:val="1B3A5C"/>
          <w:sz w:val="24"/>
          <w:szCs w:val="24"/>
        </w:rPr>
        <w:t xml:space="preserve">Frank Skerlj</w:t>
      </w:r>
      <w:r>
        <w:rPr>
          <w:rFonts w:ascii="Arial" w:cs="Arial" w:eastAsia="Arial" w:hAnsi="Arial"/>
          <w:i/>
          <w:iCs/>
          <w:color w:val="2E6DA4"/>
          <w:sz w:val="19"/>
          <w:szCs w:val="19"/>
        </w:rPr>
        <w:t xml:space="preserve">   CFO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Chief Financial Officer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Manages Artaflex financial operations. Limited public profile.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Artaflex corporate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 — Relevant only if Clark moves into equity, licensing, or investment discussions.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Not a priority for initial outreach.</w:t>
            </w:r>
          </w:p>
        </w:tc>
      </w:tr>
    </w:tbl>
    <w:p>
      <w:pPr>
        <w:spacing w:before="60" w:after="0"/>
      </w:pPr>
      <w:r>
        <w:t xml:space="preserve"/>
      </w:r>
    </w:p>
    <w:p>
      <w:pPr>
        <w:spacing w:before="100" w:after="40"/>
      </w:pPr>
      <w:r>
        <w:rPr>
          <w:rFonts w:ascii="Arial" w:cs="Arial" w:eastAsia="Arial" w:hAnsi="Arial"/>
          <w:b/>
          <w:bCs/>
          <w:color w:val="1B3A5C"/>
          <w:sz w:val="24"/>
          <w:szCs w:val="24"/>
        </w:rPr>
        <w:t xml:space="preserve">Philip Woodard</w:t>
      </w:r>
      <w:r>
        <w:rPr>
          <w:rFonts w:ascii="Arial" w:cs="Arial" w:eastAsia="Arial" w:hAnsi="Arial"/>
          <w:i/>
          <w:iCs/>
          <w:color w:val="2E6DA4"/>
          <w:sz w:val="19"/>
          <w:szCs w:val="19"/>
        </w:rPr>
        <w:t xml:space="preserve">   COO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Chief Operating Officer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Manages Artaflex operations across its four-node network. Limited public profile.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Artaflex corporate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MEDIUM — Relevant if Clarkware software discussions advance. The COO manages the operational pain points Clarkware addresses.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Secondary contact after Walker or Iuliano establish the relationship.</w:t>
            </w:r>
          </w:p>
        </w:tc>
      </w:tr>
    </w:tbl>
    <w:p>
      <w:pPr>
        <w:spacing w:before="60" w:after="0"/>
      </w:pPr>
      <w:r>
        <w:t xml:space="preserve"/>
      </w:r>
    </w:p>
    <w:p>
      <w:pPr>
        <w:spacing w:before="100" w:after="40"/>
      </w:pPr>
      <w:r>
        <w:rPr>
          <w:rFonts w:ascii="Arial" w:cs="Arial" w:eastAsia="Arial" w:hAnsi="Arial"/>
          <w:b/>
          <w:bCs/>
          <w:color w:val="1B3A5C"/>
          <w:sz w:val="24"/>
          <w:szCs w:val="24"/>
        </w:rPr>
        <w:t xml:space="preserve">Trent Carruthers</w:t>
      </w:r>
      <w:r>
        <w:rPr>
          <w:rFonts w:ascii="Arial" w:cs="Arial" w:eastAsia="Arial" w:hAnsi="Arial"/>
          <w:i/>
          <w:iCs/>
          <w:color w:val="2E6DA4"/>
          <w:sz w:val="19"/>
          <w:szCs w:val="19"/>
        </w:rPr>
        <w:t xml:space="preserve">   Ottawa Node 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EVP and Site General Manager, Artaflex Ottawa</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Manages Artaflex's Ottawa node following the GSNetworks acquisition in December 2022.</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Artaflex Ottawa.</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 for corridor work — useful future intelligence on multi-node coordination challenges.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Future contact for understanding node-level operating friction in a distributed EMS network.</w:t>
            </w:r>
          </w:p>
        </w:tc>
      </w:tr>
    </w:tbl>
    <w:p>
      <w:pPr>
        <w:spacing w:before="6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Intelligence — Artaflex</w:t>
            </w:r>
          </w:p>
          <w:p>
            <w:pPr>
              <w:spacing w:before="40"/>
            </w:pPr>
            <w:r>
              <w:rPr>
                <w:rFonts w:ascii="Arial" w:cs="Arial" w:eastAsia="Arial" w:hAnsi="Arial"/>
                <w:color w:val="444444"/>
                <w:sz w:val="20"/>
                <w:szCs w:val="20"/>
              </w:rPr>
              <w:t xml:space="preserve">Artaflex was formerly known as Adeptron Technologies and has raised at least $7M from FIMI Opportunity Funds, an Israeli PE firm. The combination of PE backing, acquisition-led growth (three acquisitions in two years), and a fresh cross-border expansion suggests Artaflex is in an active scale phase. Walker and Iuliano are likely focused on capital deployment, talent coordination across four nodes, and quality consistency — exactly the problems Clark's training and software platform addresses. Timing for a conversation is favorable.</w:t>
            </w:r>
          </w:p>
        </w:tc>
      </w:tr>
    </w:tbl>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Brantco Technologies Inc.</w:t>
      </w:r>
      <w:r>
        <w:rPr>
          <w:rFonts w:ascii="Arial" w:cs="Arial" w:eastAsia="Arial" w:hAnsi="Arial"/>
          <w:i/>
          <w:iCs/>
          <w:color w:val="2E6DA4"/>
          <w:sz w:val="20"/>
          <w:szCs w:val="20"/>
        </w:rPr>
        <w:t xml:space="preserve">   Tier 1 — Immediate Corridor</w:t>
      </w:r>
    </w:p>
    <w:p>
      <w:pPr>
        <w:spacing w:before="0" w:after="80"/>
      </w:pPr>
      <w:r>
        <w:rPr>
          <w:rFonts w:ascii="Arial" w:cs="Arial" w:eastAsia="Arial" w:hAnsi="Arial"/>
          <w:i/>
          <w:iCs/>
          <w:color w:val="777777"/>
          <w:sz w:val="20"/>
          <w:szCs w:val="20"/>
        </w:rPr>
        <w:t xml:space="preserve">Brantford, ON  |  Listed via SMTnet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Not publicly disclosed — estimated small independent shop</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held — owner identity not confirmed in public sources</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Services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SMT assembly, through-hole assembly, cable assembly</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Website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No confirmed public website identified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20"/>
              <w:bottom w:val="single" w:color="CCCCCC" w:sz="2"/>
              <w:right w:val="single" w:color="CCCCCC" w:sz="2"/>
            </w:tcBorders>
            <w:shd w:fill="FFF3CD" w:val="clear"/>
            <w:tcMar>
              <w:top w:type="dxa" w:w="120"/>
              <w:left w:type="dxa" w:w="200"/>
              <w:bottom w:type="dxa" w:w="120"/>
              <w:right w:type="dxa" w:w="200"/>
            </w:tcMar>
          </w:tcPr>
          <w:p>
            <w:r>
              <w:rPr>
                <w:rFonts w:ascii="Arial" w:cs="Arial" w:eastAsia="Arial" w:hAnsi="Arial"/>
                <w:b/>
                <w:bCs/>
                <w:color w:val="C8860A"/>
                <w:sz w:val="20"/>
                <w:szCs w:val="20"/>
              </w:rPr>
              <w:t xml:space="preserve">Clark Action Required — Direct Visit</w:t>
            </w:r>
          </w:p>
          <w:p>
            <w:pPr>
              <w:spacing w:before="40"/>
            </w:pPr>
            <w:r>
              <w:rPr>
                <w:rFonts w:ascii="Arial" w:cs="Arial" w:eastAsia="Arial" w:hAnsi="Arial"/>
                <w:color w:val="444444"/>
                <w:sz w:val="20"/>
                <w:szCs w:val="20"/>
              </w:rPr>
              <w:t xml:space="preserve">No leadership names are publicly available for Brantco. The company has no visible web presence, press history, or named executives in any public directory. This is consistent with a small owner-operated independent shop. Given Brantford's proximity to Hamilton (~35 km), an in-person visit is the appropriate first step. The SMTnet listing should include a phone number. Identify the owner on first contact and record the name for follow-up.</w:t>
            </w:r>
          </w:p>
        </w:tc>
      </w:tr>
    </w:tbl>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ECI Technology Group Inc.</w:t>
      </w:r>
      <w:r>
        <w:rPr>
          <w:rFonts w:ascii="Arial" w:cs="Arial" w:eastAsia="Arial" w:hAnsi="Arial"/>
          <w:i/>
          <w:iCs/>
          <w:color w:val="2E6DA4"/>
          <w:sz w:val="20"/>
          <w:szCs w:val="20"/>
        </w:rPr>
        <w:t xml:space="preserve">   Tier 1 — Corridor</w:t>
      </w:r>
    </w:p>
    <w:p>
      <w:pPr>
        <w:spacing w:before="0" w:after="80"/>
      </w:pPr>
      <w:r>
        <w:rPr>
          <w:rFonts w:ascii="Arial" w:cs="Arial" w:eastAsia="Arial" w:hAnsi="Arial"/>
          <w:i/>
          <w:iCs/>
          <w:color w:val="777777"/>
          <w:sz w:val="20"/>
          <w:szCs w:val="20"/>
        </w:rPr>
        <w:t xml:space="preserve">815 Middlefield Rd, Unit 1/2, Scarborough, ON M1V 2P9  |  ecitech.com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1997 (27+ years of operation)</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ISO 9001:2015, ISO 13485:2016, Controlled Goods Program, UL/CSA, IPC trained staff</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Note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Address correction from previous document: ECI is in Scarborough (east GTA), not Burlington.</w:t>
            </w:r>
          </w:p>
        </w:tc>
      </w:tr>
    </w:tbl>
    <w:p>
      <w:pPr>
        <w:spacing w:before="12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Bhaveshkumar Jariwala</w:t>
      </w:r>
      <w:r>
        <w:rPr>
          <w:rFonts w:ascii="Arial" w:cs="Arial" w:eastAsia="Arial" w:hAnsi="Arial"/>
          <w:i/>
          <w:iCs/>
          <w:color w:val="2E6DA4"/>
          <w:sz w:val="19"/>
          <w:szCs w:val="19"/>
        </w:rPr>
        <w:t xml:space="preserve">   Primary Known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Key executive / leadership (confirmed via industry directory)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Associated with ECI Technology Group in a leadership capacity per ZoomInfo and related databases. Full background not publicly confirmed. ECI maintains a low public executive profile typical of a precision manufacturer of its size.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ECI Technology Group: ecitech.com/contact. LinkedIn company page active with regular posts.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MEDIUM — ECI's Controlled Goods and IPC-trained staff make them a direct IPC training market. This is the best available public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Initial contact via website or LinkedIn. Reference IPC certification maintenance costs and the convenience of a Hamilton-area training facility.</w:t>
            </w:r>
          </w:p>
        </w:tc>
      </w:tr>
    </w:tbl>
    <w:p>
      <w:pPr>
        <w:spacing w:before="6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Intelligence — ECI Technology</w:t>
            </w:r>
          </w:p>
          <w:p>
            <w:pPr>
              <w:spacing w:before="40"/>
            </w:pPr>
            <w:r>
              <w:rPr>
                <w:rFonts w:ascii="Arial" w:cs="Arial" w:eastAsia="Arial" w:hAnsi="Arial"/>
                <w:color w:val="444444"/>
                <w:sz w:val="20"/>
                <w:szCs w:val="20"/>
              </w:rPr>
              <w:t xml:space="preserve">ECI holds an unusually strong certification stack for a Scarborough shop of its size: ISO 9001, ISO 13485, Controlled Goods, and IPC-trained staff. Their LinkedIn posts consistently reference aerospace defense, green energy, and medical segments — all require IPC Class 2 or Class 3 compliance. A company that has self-invested this heavily in certifications already understands the value; the Clark conversation is about efficiency and cost, not persuasion.</w:t>
            </w:r>
          </w:p>
        </w:tc>
      </w:tr>
    </w:tbl>
    <w:p>
      <w:pPr>
        <w:pBdr>
          <w:bottom w:val="single" w:color="DDDDDD" w:sz="2" w:space="1"/>
        </w:pBdr>
        <w:spacing w:before="120" w:after="120"/>
      </w:pPr>
      <w:r>
        <w:t xml:space="preserve"/>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Tier 2 — Greater Toronto Area and Surrounding</w:t>
      </w:r>
    </w:p>
    <w:p>
      <w:pPr>
        <w:spacing w:before="60" w:after="80"/>
      </w:pPr>
      <w:r>
        <w:rPr>
          <w:rFonts w:ascii="Arial" w:cs="Arial" w:eastAsia="Arial" w:hAnsi="Arial"/>
          <w:color w:val="333333"/>
          <w:sz w:val="22"/>
          <w:szCs w:val="22"/>
        </w:rPr>
        <w:t xml:space="preserve">Training market prospects and node candidates within a practical radius of Hamilton.</w:t>
      </w:r>
    </w:p>
    <w:p>
      <w:pPr>
        <w:spacing w:before="80" w:after="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Cygnus Electronics Corporation</w:t>
      </w:r>
      <w:r>
        <w:rPr>
          <w:rFonts w:ascii="Arial" w:cs="Arial" w:eastAsia="Arial" w:hAnsi="Arial"/>
          <w:i/>
          <w:iCs/>
          <w:color w:val="2E6DA4"/>
          <w:sz w:val="20"/>
          <w:szCs w:val="20"/>
        </w:rPr>
        <w:t xml:space="preserve">   Tier 2 — GTA</w:t>
      </w:r>
    </w:p>
    <w:p>
      <w:pPr>
        <w:spacing w:before="0" w:after="80"/>
      </w:pPr>
      <w:r>
        <w:rPr>
          <w:rFonts w:ascii="Arial" w:cs="Arial" w:eastAsia="Arial" w:hAnsi="Arial"/>
          <w:i/>
          <w:iCs/>
          <w:color w:val="777777"/>
          <w:sz w:val="20"/>
          <w:szCs w:val="20"/>
        </w:rPr>
        <w:t xml:space="preserve">Greater Toronto Area, ON  |  cygnuscorp.com  |  20,000 sq ft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1996</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owned (stated on website)</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ISO 9001:2008. All manufacturing specialists IPC certified.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Services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PCB assembly (SMT, thru-hole), cable assembly, custom test fixture design, box build, procurement management</w:t>
            </w:r>
          </w:p>
        </w:tc>
      </w:tr>
    </w:tbl>
    <w:p>
      <w:pPr>
        <w:spacing w:before="80" w:after="0"/>
      </w:pPr>
      <w:r>
        <w:t xml:space="preserve"/>
      </w:r>
    </w:p>
    <w:p>
      <w:pPr>
        <w:spacing w:before="60" w:after="80"/>
      </w:pPr>
      <w:r>
        <w:rPr>
          <w:rFonts w:ascii="Arial" w:cs="Arial" w:eastAsia="Arial" w:hAnsi="Arial"/>
          <w:color w:val="666666"/>
          <w:sz w:val="22"/>
          <w:szCs w:val="22"/>
        </w:rPr>
        <w:t xml:space="preserve">Cygnus Electronics does not publish executive names on its website or in any press activity. Ownership and leadership identity are not confirmed in public directories. This is typical of a stable, privately held independent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20"/>
              <w:bottom w:val="single" w:color="CCCCCC" w:sz="2"/>
              <w:right w:val="single" w:color="CCCCCC" w:sz="2"/>
            </w:tcBorders>
            <w:shd w:fill="FFF3CD" w:val="clear"/>
            <w:tcMar>
              <w:top w:type="dxa" w:w="120"/>
              <w:left w:type="dxa" w:w="200"/>
              <w:bottom w:type="dxa" w:w="120"/>
              <w:right w:type="dxa" w:w="200"/>
            </w:tcMar>
          </w:tcPr>
          <w:p>
            <w:r>
              <w:rPr>
                <w:rFonts w:ascii="Arial" w:cs="Arial" w:eastAsia="Arial" w:hAnsi="Arial"/>
                <w:b/>
                <w:bCs/>
                <w:color w:val="C8860A"/>
                <w:sz w:val="20"/>
                <w:szCs w:val="20"/>
              </w:rPr>
              <w:t xml:space="preserve">Clark Action Required — Phone Approach</w:t>
            </w:r>
          </w:p>
          <w:p>
            <w:pPr>
              <w:spacing w:before="40"/>
            </w:pPr>
            <w:r>
              <w:rPr>
                <w:rFonts w:ascii="Arial" w:cs="Arial" w:eastAsia="Arial" w:hAnsi="Arial"/>
                <w:color w:val="444444"/>
                <w:sz w:val="20"/>
                <w:szCs w:val="20"/>
              </w:rPr>
              <w:t xml:space="preserve">The owner or president of Cygnus is not publicly named. Direct phone contact is the recommended first step. Cygnus explicitly states that all manufacturing specialists are IPC certified on their website — this means the owner already values workforce credentialing and will not need to be persuaded that IPC matters. The Clark conversation opens on shared values.</w:t>
            </w:r>
          </w:p>
        </w:tc>
      </w:tr>
    </w:tbl>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M.I.S. Electronics Inc.</w:t>
      </w:r>
      <w:r>
        <w:rPr>
          <w:rFonts w:ascii="Arial" w:cs="Arial" w:eastAsia="Arial" w:hAnsi="Arial"/>
          <w:i/>
          <w:iCs/>
          <w:color w:val="2E6DA4"/>
          <w:sz w:val="20"/>
          <w:szCs w:val="20"/>
        </w:rPr>
        <w:t xml:space="preserve">   Tier 2 — GTA</w:t>
      </w:r>
    </w:p>
    <w:p>
      <w:pPr>
        <w:spacing w:before="0" w:after="80"/>
      </w:pPr>
      <w:r>
        <w:rPr>
          <w:rFonts w:ascii="Arial" w:cs="Arial" w:eastAsia="Arial" w:hAnsi="Arial"/>
          <w:i/>
          <w:iCs/>
          <w:color w:val="777777"/>
          <w:sz w:val="20"/>
          <w:szCs w:val="20"/>
        </w:rPr>
        <w:t xml:space="preserve">174 West Beaver Creek Rd, Richmond Hill, ON L4B 1B4  |  miselectronics.com  |  (905) 707-2305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1998-1999 (basement startup, incorporated 1999)</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50+ full-time (FedDev Ontario press release, 2024)</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Revenue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~$15.24M (Dun and Bradstreet estimate)</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held, founder-owned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ISO 9001:2015, ISO 13485:2016 (Medical)</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Facility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46,000 sq ft, Richmond Hill, Ontario</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Gov. Funding</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FedDev Ontario investment received (2024) — facility and production line expansion</w:t>
            </w:r>
          </w:p>
        </w:tc>
      </w:tr>
    </w:tbl>
    <w:p>
      <w:pPr>
        <w:spacing w:before="12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Saeid Mohmedi</w:t>
      </w:r>
      <w:r>
        <w:rPr>
          <w:rFonts w:ascii="Arial" w:cs="Arial" w:eastAsia="Arial" w:hAnsi="Arial"/>
          <w:i/>
          <w:iCs/>
          <w:color w:val="2E6DA4"/>
          <w:sz w:val="19"/>
          <w:szCs w:val="19"/>
        </w:rPr>
        <w:t xml:space="preserve">   Founder, President &amp; CEO — Primary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Founder, President, and Chief Executive Officer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Iranian immigrant entrepreneur who started MIS Electronics in his basement in 1998, naming the company after Masjid-i-Suleiman (the region in Iran where he grew up). Built the company to a 46,000 sq ft operation with 50+ employees over 25 years. Received a FedDev Ontario investment in 2024 to upgrade production lines and nearly double output per hour. Publicly active on LinkedIn with regular posts on Canadian manufacturing, immigration, and entrepreneurship. Described in an industry publication as a 'self-made entrepreneur.' Has patented a biometric authentication solution applied to customer products.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LinkedIn: active and public (500+ connections, regular posts). Company: (905) 707-2305. ZoomInfo lists email domain at miselectronics.com.</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HIGH — Accessible, community-oriented, and values-aligned with Clark's regional manufacturing mission. His workforce of 50+ is a direct IPC training market. His FedDev Ontario experience makes him a useful advisory contact for Clark's funding strategy.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LinkedIn message first — he is active and responds publicly to industry commentary. Lead with the workforce development angle and the regional manufacturing mission. He is a potential candidate for Clark's Hamilton Training Facility Advisory Group, which the business plan identifies as a near-term priority.</w:t>
            </w:r>
          </w:p>
        </w:tc>
      </w:tr>
    </w:tbl>
    <w:p>
      <w:pPr>
        <w:spacing w:before="6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Clark Intelligence — MIS Electronics</w:t>
            </w:r>
          </w:p>
          <w:p>
            <w:pPr>
              <w:spacing w:before="40"/>
            </w:pPr>
            <w:r>
              <w:rPr>
                <w:rFonts w:ascii="Arial" w:cs="Arial" w:eastAsia="Arial" w:hAnsi="Arial"/>
                <w:color w:val="444444"/>
                <w:sz w:val="20"/>
                <w:szCs w:val="20"/>
              </w:rPr>
              <w:t xml:space="preserve">Saeid Mohmedi posted on LinkedIn in early 2026 welcoming Google to Toronto and writing publicly about the value of immigrant entrepreneurship to Canada's economy. He identifies as a community builder, not just an operator. This makes him a natural Advisory Group candidate and ecosystem ally for Clark — not just a training customer. A relationship with Mohmedi opens doors to the broader Richmond Hill and GTA manufacturing community.</w:t>
            </w:r>
          </w:p>
        </w:tc>
      </w:tr>
    </w:tbl>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Permatech Electronics Corporation</w:t>
      </w:r>
      <w:r>
        <w:rPr>
          <w:rFonts w:ascii="Arial" w:cs="Arial" w:eastAsia="Arial" w:hAnsi="Arial"/>
          <w:i/>
          <w:iCs/>
          <w:color w:val="2E6DA4"/>
          <w:sz w:val="20"/>
          <w:szCs w:val="20"/>
        </w:rPr>
        <w:t xml:space="preserve">   Tier 2 — GTA (Public Co. Subsidiary)</w:t>
      </w:r>
    </w:p>
    <w:p>
      <w:pPr>
        <w:spacing w:before="0" w:after="80"/>
      </w:pPr>
      <w:r>
        <w:rPr>
          <w:rFonts w:ascii="Arial" w:cs="Arial" w:eastAsia="Arial" w:hAnsi="Arial"/>
          <w:i/>
          <w:iCs/>
          <w:color w:val="777777"/>
          <w:sz w:val="20"/>
          <w:szCs w:val="20"/>
        </w:rPr>
        <w:t xml:space="preserve">523 McNicoll Ave, North York, ON M2H 2C9  |  permatechelectronics.com  |  (416) 297-5155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1982</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10-49 estimated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Wholly-owned subsidiary of ZTEST Electronics Inc. (CSE: ZTE) — publicly traded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ISO 9001:2015. IPC Level 2 and 3 (confirmed via LinkedIn)</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Facility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21,000 sq ft, North York, Ontario</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Parent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ZTEST Electronics Inc. (CSE: ZTE) — Steve Smith, President and CEO</w:t>
            </w:r>
          </w:p>
        </w:tc>
      </w:tr>
    </w:tbl>
    <w:p>
      <w:pPr>
        <w:spacing w:before="12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Suren Jeyanayagam</w:t>
      </w:r>
      <w:r>
        <w:rPr>
          <w:rFonts w:ascii="Arial" w:cs="Arial" w:eastAsia="Arial" w:hAnsi="Arial"/>
          <w:i/>
          <w:iCs/>
          <w:color w:val="2E6DA4"/>
          <w:sz w:val="19"/>
          <w:szCs w:val="19"/>
        </w:rPr>
        <w:t xml:space="preserve">   President — Primary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President, Permatech Electronics Corporation (since December 2022)</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25-year Permatech veteran, appointed President following the retirement of founding president John Perreault in December 2022. Previously served as Vice President of Manufacturing since December 2020. His entire career has been at Permatech, giving him deep operational knowledge of the facility and customer base. ZTEST CEO Steve Smith publicly stated: 'Permatech is in good hands with Suren.'</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(416) 297-5155. No direct personal email confirmed publicly.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HIGH — Node candidate and training conversation priority. Long-tenured operator with deep facility knowledge.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Phone call or in-person meeting request. He is a new president focused on steady growth — the Clark pitch should emphasize operational support rather than disruption. Reference the IPC training pipeline and the potential for platform-level coordination as Permatech scales.</w:t>
            </w:r>
          </w:p>
        </w:tc>
      </w:tr>
    </w:tbl>
    <w:p>
      <w:pPr>
        <w:spacing w:before="60" w:after="0"/>
      </w:pPr>
      <w:r>
        <w:t xml:space="preserve"/>
      </w:r>
    </w:p>
    <w:p>
      <w:pPr>
        <w:spacing w:before="100" w:after="40"/>
      </w:pPr>
      <w:r>
        <w:rPr>
          <w:rFonts w:ascii="Arial" w:cs="Arial" w:eastAsia="Arial" w:hAnsi="Arial"/>
          <w:b/>
          <w:bCs/>
          <w:color w:val="1B3A5C"/>
          <w:sz w:val="24"/>
          <w:szCs w:val="24"/>
        </w:rPr>
        <w:t xml:space="preserve">Steve Smith</w:t>
      </w:r>
      <w:r>
        <w:rPr>
          <w:rFonts w:ascii="Arial" w:cs="Arial" w:eastAsia="Arial" w:hAnsi="Arial"/>
          <w:i/>
          <w:iCs/>
          <w:color w:val="2E6DA4"/>
          <w:sz w:val="19"/>
          <w:szCs w:val="19"/>
        </w:rPr>
        <w:t xml:space="preserve">   Parent Company CEO (ZTEST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President and CEO, ZTEST Electronics Inc. (CSE: ZTE)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Oversees Permatech as ZTEST's wholly-owned operating subsidiary. Focus on scaling operations while managing cash flow (per public statements). ZTEST is publicly traded on the Canadian Securities Exchange.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ZTEST Electronics. CSE listing provides public investor relations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MEDIUM — Required decision-maker if any equity, licensing, or strategic arrangement is pursued. Not a first-contact priority.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Engage Suren first at Permatech. If conversations progress to a strategic arrangement, engage Smith through formal channels given the public company structure.</w:t>
            </w:r>
          </w:p>
        </w:tc>
      </w:tr>
    </w:tbl>
    <w:p>
      <w:pPr>
        <w:spacing w:before="60" w:after="0"/>
      </w:pPr>
      <w:r>
        <w:t xml:space="preserve"/>
      </w:r>
    </w:p>
    <w:p>
      <w:pPr>
        <w:spacing w:before="100" w:after="40"/>
      </w:pPr>
      <w:r>
        <w:rPr>
          <w:rFonts w:ascii="Arial" w:cs="Arial" w:eastAsia="Arial" w:hAnsi="Arial"/>
          <w:b/>
          <w:bCs/>
          <w:color w:val="1B3A5C"/>
          <w:sz w:val="24"/>
          <w:szCs w:val="24"/>
        </w:rPr>
        <w:t xml:space="preserve">Peter Goralski</w:t>
      </w:r>
      <w:r>
        <w:rPr>
          <w:rFonts w:ascii="Arial" w:cs="Arial" w:eastAsia="Arial" w:hAnsi="Arial"/>
          <w:i/>
          <w:iCs/>
          <w:color w:val="2E6DA4"/>
          <w:sz w:val="19"/>
          <w:szCs w:val="19"/>
        </w:rPr>
        <w:t xml:space="preserve">   Sales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Sales and Customer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Listed as the inbound sales contact on Permatech's LinkedIn profile.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sales@permatechelectronics.com, (416) 297-5155 x108</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 for strategic conversations — useful for initial market intelligence on customer profile.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An inbound enquiry about services through Goralski is a legitimate first step before approaching Suren directly.</w:t>
            </w:r>
          </w:p>
        </w:tc>
      </w:tr>
    </w:tbl>
    <w:p>
      <w:pPr>
        <w:spacing w:before="60" w:after="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Clark Intelligence — Permatech / ZTEST</w:t>
            </w:r>
          </w:p>
          <w:p>
            <w:pPr>
              <w:spacing w:before="40"/>
            </w:pPr>
            <w:r>
              <w:rPr>
                <w:rFonts w:ascii="Arial" w:cs="Arial" w:eastAsia="Arial" w:hAnsi="Arial"/>
                <w:color w:val="444444"/>
                <w:sz w:val="20"/>
                <w:szCs w:val="20"/>
              </w:rPr>
              <w:t xml:space="preserve">Permatech is unique on this list in having a publicly traded parent (ZTEST Electronics, CSE: ZTE). This means financial data is partly public. A 2023 ZTEST announcement confirmed record year-end financial results at Permatech — the operation is commercially healthy. The public company structure means any strategic Clark arrangement would require ZTEST Board approval, which adds lead time. However, the public company status also signals a governance-mature environment that will be receptive to a well-structured proposal.</w:t>
            </w:r>
          </w:p>
        </w:tc>
      </w:tr>
    </w:tbl>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STIM Canada Inc.</w:t>
      </w:r>
      <w:r>
        <w:rPr>
          <w:rFonts w:ascii="Arial" w:cs="Arial" w:eastAsia="Arial" w:hAnsi="Arial"/>
          <w:i/>
          <w:iCs/>
          <w:color w:val="2E6DA4"/>
          <w:sz w:val="20"/>
          <w:szCs w:val="20"/>
        </w:rPr>
        <w:t xml:space="preserve">   Tier 2 — GTA</w:t>
      </w:r>
    </w:p>
    <w:p>
      <w:pPr>
        <w:spacing w:before="0" w:after="80"/>
      </w:pPr>
      <w:r>
        <w:rPr>
          <w:rFonts w:ascii="Arial" w:cs="Arial" w:eastAsia="Arial" w:hAnsi="Arial"/>
          <w:i/>
          <w:iCs/>
          <w:color w:val="777777"/>
          <w:sz w:val="20"/>
          <w:szCs w:val="20"/>
        </w:rPr>
        <w:t xml:space="preserve">85 Toro Rd, Toronto, ON M3J 2A4  |  stimcanada.com  |  Founded 1982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11-50 (ZoomInfo estimate)</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Revenue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~$7.5M (RocketReach estimate, 2026)</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held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ISO 9001, ISO 13485 (Medical)</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Markets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Defence, Medical, Aviation, Telecom, Energy, Oil and Gas, Industrial, LED and Lighting</w:t>
            </w:r>
          </w:p>
        </w:tc>
      </w:tr>
    </w:tbl>
    <w:p>
      <w:pPr>
        <w:spacing w:before="12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Aaron Rezaei</w:t>
      </w:r>
      <w:r>
        <w:rPr>
          <w:rFonts w:ascii="Arial" w:cs="Arial" w:eastAsia="Arial" w:hAnsi="Arial"/>
          <w:i/>
          <w:iCs/>
          <w:color w:val="2E6DA4"/>
          <w:sz w:val="19"/>
          <w:szCs w:val="19"/>
        </w:rPr>
        <w:t xml:space="preserve">   CEO — Primary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Chief Executive Officer, STIM Canada Inc.</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Listed as CEO across multiple professional directories (Adapt.io, RocketReach). STIM Canada does not publish executive bios on its website. The company was founded in 1982; Rezaei's tenure start date is not publicly confirmed.</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stimcanada.com contact form. LinkedIn company page active.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HIGH — STIM's low-to-medium volume, high-mix positioning is a near-identical profile to Clark's ideal node operator. Rezaei is the right person to understand how operators at this scale think about workforce, capacity, and technology.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LinkedIn or website contact. Lead with the IPC training pipeline angle, then explore whether STIM faces challenges in firmware-sensitive production or cross-border work. Position Clark's network as an amplifier of what STIM already does, not a replacement.</w:t>
            </w:r>
          </w:p>
        </w:tc>
      </w:tr>
    </w:tbl>
    <w:p>
      <w:pPr>
        <w:spacing w:before="60" w:after="0"/>
      </w:pPr>
      <w:r>
        <w:t xml:space="preserve"/>
      </w:r>
    </w:p>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CE3 Electronics Inc.</w:t>
      </w:r>
      <w:r>
        <w:rPr>
          <w:rFonts w:ascii="Arial" w:cs="Arial" w:eastAsia="Arial" w:hAnsi="Arial"/>
          <w:i/>
          <w:iCs/>
          <w:color w:val="2E6DA4"/>
          <w:sz w:val="20"/>
          <w:szCs w:val="20"/>
        </w:rPr>
        <w:t xml:space="preserve">   CORRECTION — Dieppe, New Brunswick (NOT Southern Ontario)</w:t>
      </w:r>
    </w:p>
    <w:p>
      <w:pPr>
        <w:spacing w:before="0" w:after="80"/>
      </w:pPr>
      <w:r>
        <w:rPr>
          <w:rFonts w:ascii="Arial" w:cs="Arial" w:eastAsia="Arial" w:hAnsi="Arial"/>
          <w:i/>
          <w:iCs/>
          <w:color w:val="777777"/>
          <w:sz w:val="20"/>
          <w:szCs w:val="20"/>
        </w:rPr>
        <w:t xml:space="preserve">1055 Aviation Ave, Dieppe, NB E1A 9S5  |  ce3electronics.com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20"/>
              <w:bottom w:val="single" w:color="CCCCCC" w:sz="2"/>
              <w:right w:val="single" w:color="CCCCCC" w:sz="2"/>
            </w:tcBorders>
            <w:shd w:fill="FDECEA" w:val="clear"/>
            <w:tcMar>
              <w:top w:type="dxa" w:w="120"/>
              <w:left w:type="dxa" w:w="200"/>
              <w:bottom w:type="dxa" w:w="120"/>
              <w:right w:type="dxa" w:w="200"/>
            </w:tcMar>
          </w:tcPr>
          <w:p>
            <w:r>
              <w:rPr>
                <w:rFonts w:ascii="Arial" w:cs="Arial" w:eastAsia="Arial" w:hAnsi="Arial"/>
                <w:b/>
                <w:bCs/>
                <w:color w:val="C62828"/>
                <w:sz w:val="20"/>
                <w:szCs w:val="20"/>
              </w:rPr>
              <w:t xml:space="preserve">Geographic Correction</w:t>
            </w:r>
          </w:p>
          <w:p>
            <w:pPr>
              <w:spacing w:before="40"/>
            </w:pPr>
            <w:r>
              <w:rPr>
                <w:rFonts w:ascii="Arial" w:cs="Arial" w:eastAsia="Arial" w:hAnsi="Arial"/>
                <w:color w:val="444444"/>
                <w:sz w:val="20"/>
                <w:szCs w:val="20"/>
              </w:rPr>
              <w:t xml:space="preserve">CE3 Electronics was included in the previous Southern Ontario market research in error. The company is headquartered in Dieppe, New Brunswick and describes itself as Atlantic Canada's leading EMS provider. It should be removed from the Ontario outreach list. Stakeholder details included here for reference.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1985</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~72 (RocketReach estimate)</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Revenue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~$16.3M (RocketReach, 2025)</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held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ISO 9001:2015, AS9100D (Aerospace), IPC Certified, Controlled Goods Program</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Key Personnel (For Reference)</w:t>
      </w:r>
    </w:p>
    <w:p>
      <w:pPr>
        <w:spacing w:before="100" w:after="40"/>
      </w:pPr>
      <w:r>
        <w:rPr>
          <w:rFonts w:ascii="Arial" w:cs="Arial" w:eastAsia="Arial" w:hAnsi="Arial"/>
          <w:b/>
          <w:bCs/>
          <w:color w:val="1B3A5C"/>
          <w:sz w:val="24"/>
          <w:szCs w:val="24"/>
        </w:rPr>
        <w:t xml:space="preserve">Scott Maxwell</w:t>
      </w:r>
      <w:r>
        <w:rPr>
          <w:rFonts w:ascii="Arial" w:cs="Arial" w:eastAsia="Arial" w:hAnsi="Arial"/>
          <w:i/>
          <w:iCs/>
          <w:color w:val="2E6DA4"/>
          <w:sz w:val="19"/>
          <w:szCs w:val="19"/>
        </w:rPr>
        <w:t xml:space="preserve">   COO and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Chief Operating Officer and Partner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Partner designation indicates equity ownership alongside operational leadership. No further public background confirmed.</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CE3 Electronics website contact page.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FUTURE — Strong certification stack relevant to Clark's defense thesis. Not an immediate Ontario corridor priority.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Future contact when Clark models its national network.</w:t>
            </w:r>
          </w:p>
        </w:tc>
      </w:tr>
    </w:tbl>
    <w:p>
      <w:pPr>
        <w:spacing w:before="60" w:after="0"/>
      </w:pPr>
      <w:r>
        <w:t xml:space="preserve"/>
      </w:r>
    </w:p>
    <w:p>
      <w:pPr>
        <w:spacing w:before="100" w:after="40"/>
      </w:pPr>
      <w:r>
        <w:rPr>
          <w:rFonts w:ascii="Arial" w:cs="Arial" w:eastAsia="Arial" w:hAnsi="Arial"/>
          <w:b/>
          <w:bCs/>
          <w:color w:val="1B3A5C"/>
          <w:sz w:val="24"/>
          <w:szCs w:val="24"/>
        </w:rPr>
        <w:t xml:space="preserve">Craig Hall</w:t>
      </w:r>
      <w:r>
        <w:rPr>
          <w:rFonts w:ascii="Arial" w:cs="Arial" w:eastAsia="Arial" w:hAnsi="Arial"/>
          <w:i/>
          <w:iCs/>
          <w:color w:val="2E6DA4"/>
          <w:sz w:val="19"/>
          <w:szCs w:val="19"/>
        </w:rPr>
        <w:t xml:space="preserve">   QA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Quality Assurance Manager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Manages quality operations at CE3.</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CE3 main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 for current outreach.</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Future reference for quality systems benchmarking.</w:t>
            </w:r>
          </w:p>
        </w:tc>
      </w:tr>
    </w:tbl>
    <w:p>
      <w:pPr>
        <w:spacing w:before="60" w:after="0"/>
      </w:pPr>
      <w:r>
        <w:t xml:space="preserve"/>
      </w:r>
    </w:p>
    <w:p>
      <w:pPr>
        <w:pBdr>
          <w:bottom w:val="single" w:color="DDDDDD" w:sz="2" w:space="1"/>
        </w:pBdr>
        <w:spacing w:before="120" w:after="12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Circuits Central Inc.</w:t>
      </w:r>
      <w:r>
        <w:rPr>
          <w:rFonts w:ascii="Arial" w:cs="Arial" w:eastAsia="Arial" w:hAnsi="Arial"/>
          <w:i/>
          <w:iCs/>
          <w:color w:val="2E6DA4"/>
          <w:sz w:val="20"/>
          <w:szCs w:val="20"/>
        </w:rPr>
        <w:t xml:space="preserve">   Tier 2 — GTA</w:t>
      </w:r>
    </w:p>
    <w:p>
      <w:pPr>
        <w:spacing w:before="0" w:after="80"/>
      </w:pPr>
      <w:r>
        <w:rPr>
          <w:rFonts w:ascii="Arial" w:cs="Arial" w:eastAsia="Arial" w:hAnsi="Arial"/>
          <w:i/>
          <w:iCs/>
          <w:color w:val="777777"/>
          <w:sz w:val="20"/>
          <w:szCs w:val="20"/>
        </w:rPr>
        <w:t xml:space="preserve">Markham, ON  |  circuitscentral.com  |  Founded 1996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10-49 estimated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Revenue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~$11.9M (RocketReach, 2025)</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Privately held</w:t>
            </w:r>
          </w:p>
        </w:tc>
      </w:tr>
    </w:tbl>
    <w:p>
      <w:pPr>
        <w:spacing w:before="8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Hooman Javdan</w:t>
      </w:r>
      <w:r>
        <w:rPr>
          <w:rFonts w:ascii="Arial" w:cs="Arial" w:eastAsia="Arial" w:hAnsi="Arial"/>
          <w:i/>
          <w:iCs/>
          <w:color w:val="2E6DA4"/>
          <w:sz w:val="19"/>
          <w:szCs w:val="19"/>
        </w:rPr>
        <w:t xml:space="preserve">   Vice President — Primary Known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Vice President, Circuits Central Inc.</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Listed as VP in professional databases. No CEO or President confirmed in public sources. No company leadership page on Circuits Central website.</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Circuits Central website or LinkedIn.</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MEDIUM — Not a primary corridor priority, but a useful market intelligence and referral contact.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Engage as a market research conversation. Understand what their prototyping customers need that they cannot provide — referral opportunity for Clark.</w:t>
            </w:r>
          </w:p>
        </w:tc>
      </w:tr>
    </w:tbl>
    <w:p>
      <w:pPr>
        <w:spacing w:before="60" w:after="0"/>
      </w:pPr>
      <w:r>
        <w:t xml:space="preserve"/>
      </w:r>
    </w:p>
    <w:p>
      <w:pPr>
        <w:pBdr>
          <w:bottom w:val="single" w:color="DDDDDD" w:sz="2" w:space="1"/>
        </w:pBdr>
        <w:spacing w:before="120" w:after="120"/>
      </w:pPr>
      <w:r>
        <w:t xml:space="preserve"/>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Tier 3 — Competitive Reference and Ecosystem Intelligence</w:t>
      </w:r>
    </w:p>
    <w:p>
      <w:pPr>
        <w:spacing w:before="60" w:after="80"/>
      </w:pPr>
      <w:r>
        <w:rPr>
          <w:rFonts w:ascii="Arial" w:cs="Arial" w:eastAsia="Arial" w:hAnsi="Arial"/>
          <w:color w:val="333333"/>
          <w:sz w:val="22"/>
          <w:szCs w:val="22"/>
        </w:rPr>
        <w:t xml:space="preserve">Too large to be node candidates, but important for competitive benchmarking and talent market intelligence.</w:t>
      </w:r>
    </w:p>
    <w:p>
      <w:pPr>
        <w:spacing w:before="80" w:after="0"/>
      </w:pPr>
      <w:r>
        <w:t xml:space="preserve"/>
      </w:r>
    </w:p>
    <w:p>
      <w:pPr>
        <w:pBdr>
          <w:bottom w:val="single" w:color="D6E8F7" w:sz="4"/>
          <w:left w:val="single" w:color="2E6DA4" w:sz="28"/>
        </w:pBdr>
        <w:spacing w:before="300" w:after="60"/>
      </w:pPr>
      <w:r>
        <w:rPr>
          <w:rFonts w:ascii="Arial" w:cs="Arial" w:eastAsia="Arial" w:hAnsi="Arial"/>
          <w:b/>
          <w:bCs/>
          <w:color w:val="1B3A5C"/>
          <w:sz w:val="30"/>
          <w:szCs w:val="30"/>
        </w:rPr>
        <w:t xml:space="preserve">  Celestica Inc.</w:t>
      </w:r>
      <w:r>
        <w:rPr>
          <w:rFonts w:ascii="Arial" w:cs="Arial" w:eastAsia="Arial" w:hAnsi="Arial"/>
          <w:i/>
          <w:iCs/>
          <w:color w:val="2E6DA4"/>
          <w:sz w:val="20"/>
          <w:szCs w:val="20"/>
        </w:rPr>
        <w:t xml:space="preserve">   Tier 3 — Competitive Reference</w:t>
      </w:r>
    </w:p>
    <w:p>
      <w:pPr>
        <w:spacing w:before="0" w:after="80"/>
      </w:pPr>
      <w:r>
        <w:rPr>
          <w:rFonts w:ascii="Arial" w:cs="Arial" w:eastAsia="Arial" w:hAnsi="Arial"/>
          <w:i/>
          <w:iCs/>
          <w:color w:val="777777"/>
          <w:sz w:val="20"/>
          <w:szCs w:val="20"/>
        </w:rPr>
        <w:t xml:space="preserve">844 Don Mills Rd, Toronto, ON M3C 1V7  |  celestica.com  |  NYSE/TSX: 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Founded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1996 (spun out of IBM Canada)</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Employees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~25,000 globally</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Ownership</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Publicly traded — NYSE: CLS, TSX: CLS</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Investor Relations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(416) 448-2211  |  investor@celestica.com</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Corporate Comms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(416) 448-2200  |  communications@celestica.com</w:t>
            </w:r>
          </w:p>
        </w:tc>
      </w:tr>
    </w:tbl>
    <w:p>
      <w:pPr>
        <w:spacing w:before="120" w:after="0"/>
      </w:pPr>
      <w:r>
        <w:t xml:space="preserve"/>
      </w:r>
    </w:p>
    <w:p>
      <w:pPr>
        <w:pStyle w:val="Heading2"/>
        <w:spacing w:before="260" w:after="80"/>
      </w:pPr>
      <w:r>
        <w:rPr>
          <w:rFonts w:ascii="Arial" w:cs="Arial" w:eastAsia="Arial" w:hAnsi="Arial"/>
          <w:b/>
          <w:bCs/>
          <w:color w:val="2E6DA4"/>
          <w:sz w:val="26"/>
          <w:szCs w:val="26"/>
        </w:rPr>
        <w:t xml:space="preserve">Key Personnel</w:t>
      </w:r>
    </w:p>
    <w:p>
      <w:pPr>
        <w:spacing w:before="100" w:after="40"/>
      </w:pPr>
      <w:r>
        <w:rPr>
          <w:rFonts w:ascii="Arial" w:cs="Arial" w:eastAsia="Arial" w:hAnsi="Arial"/>
          <w:b/>
          <w:bCs/>
          <w:color w:val="1B3A5C"/>
          <w:sz w:val="24"/>
          <w:szCs w:val="24"/>
        </w:rPr>
        <w:t xml:space="preserve">Rob Mionis</w:t>
      </w:r>
      <w:r>
        <w:rPr>
          <w:rFonts w:ascii="Arial" w:cs="Arial" w:eastAsia="Arial" w:hAnsi="Arial"/>
          <w:i/>
          <w:iCs/>
          <w:color w:val="2E6DA4"/>
          <w:sz w:val="19"/>
          <w:szCs w:val="19"/>
        </w:rPr>
        <w:t xml:space="preserve">   President and CEO — Reference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President, CEO and Director (since August 1, 2015)</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Prior to Celestica: President and CEO of StandardAero (one of the world's largest independent aerospace MRO companies). Before that: Head of Integrated Supply Chain for Honeywell Aerospace — an $11 billion division with 90+ operations and ~20,000 employees. Earlier career at General Electric, AlliedSignal, and Axcelis Technologies. Also serves as Independent Director at Textron Inc. (from March 2025). Joined Celestica from Pamplona Capital Management where he was Operating Partner and Senior Advisor.</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Celestica investor relations or corporate communications.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 — Not a direct outreach target. Monitor public statements for Ontario workforce and supply chain commentary.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No direct outreach needed.</w:t>
            </w:r>
          </w:p>
        </w:tc>
      </w:tr>
    </w:tbl>
    <w:p>
      <w:pPr>
        <w:spacing w:before="60" w:after="0"/>
      </w:pPr>
      <w:r>
        <w:t xml:space="preserve"/>
      </w:r>
    </w:p>
    <w:p>
      <w:pPr>
        <w:spacing w:before="100" w:after="40"/>
      </w:pPr>
      <w:r>
        <w:rPr>
          <w:rFonts w:ascii="Arial" w:cs="Arial" w:eastAsia="Arial" w:hAnsi="Arial"/>
          <w:b/>
          <w:bCs/>
          <w:color w:val="1B3A5C"/>
          <w:sz w:val="24"/>
          <w:szCs w:val="24"/>
        </w:rPr>
        <w:t xml:space="preserve">Mandeep Chawla</w:t>
      </w:r>
      <w:r>
        <w:rPr>
          <w:rFonts w:ascii="Arial" w:cs="Arial" w:eastAsia="Arial" w:hAnsi="Arial"/>
          <w:i/>
          <w:iCs/>
          <w:color w:val="2E6DA4"/>
          <w:sz w:val="19"/>
          <w:szCs w:val="19"/>
        </w:rPr>
        <w:t xml:space="preserve">   CFO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Chief Financial Officer (since 2017)</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Previously Interim CFO and SVP Finance at Celestica. Background includes MDS Inc., Tyco International, and General Electric. Also served as Director of Sleep Country Canada Holdings Inc.</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Celestica investor relations.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Annual reports and earnings calls provide the relevant financial intelligence.</w:t>
            </w:r>
          </w:p>
        </w:tc>
      </w:tr>
    </w:tbl>
    <w:p>
      <w:pPr>
        <w:spacing w:before="60" w:after="0"/>
      </w:pPr>
      <w:r>
        <w:t xml:space="preserve"/>
      </w:r>
    </w:p>
    <w:p>
      <w:pPr>
        <w:spacing w:before="100" w:after="40"/>
      </w:pPr>
      <w:r>
        <w:rPr>
          <w:rFonts w:ascii="Arial" w:cs="Arial" w:eastAsia="Arial" w:hAnsi="Arial"/>
          <w:b/>
          <w:bCs/>
          <w:color w:val="1B3A5C"/>
          <w:sz w:val="24"/>
          <w:szCs w:val="24"/>
        </w:rPr>
        <w:t xml:space="preserve">Yann Etienvre</w:t>
      </w:r>
      <w:r>
        <w:rPr>
          <w:rFonts w:ascii="Arial" w:cs="Arial" w:eastAsia="Arial" w:hAnsi="Arial"/>
          <w:i/>
          <w:iCs/>
          <w:color w:val="2E6DA4"/>
          <w:sz w:val="19"/>
          <w:szCs w:val="19"/>
        </w:rPr>
        <w:t xml:space="preserve">   COO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Chief Operating Officer (since 2022)</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Previously EVP and Chief Supply Chain Officer at Sensata Technologies (2013-2021). Roles at IMI plc, GE Healthcare, Montupet, and Renault.</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Celestica corporate communications.</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Monitor for Ontario operations and workforce commentary.</w:t>
            </w:r>
          </w:p>
        </w:tc>
      </w:tr>
    </w:tbl>
    <w:p>
      <w:pPr>
        <w:spacing w:before="60" w:after="0"/>
      </w:pPr>
      <w:r>
        <w:t xml:space="preserve"/>
      </w:r>
    </w:p>
    <w:p>
      <w:pPr>
        <w:spacing w:before="100" w:after="40"/>
      </w:pPr>
      <w:r>
        <w:rPr>
          <w:rFonts w:ascii="Arial" w:cs="Arial" w:eastAsia="Arial" w:hAnsi="Arial"/>
          <w:b/>
          <w:bCs/>
          <w:color w:val="1B3A5C"/>
          <w:sz w:val="24"/>
          <w:szCs w:val="24"/>
        </w:rPr>
        <w:t xml:space="preserve">Michael M. Wilson</w:t>
      </w:r>
      <w:r>
        <w:rPr>
          <w:rFonts w:ascii="Arial" w:cs="Arial" w:eastAsia="Arial" w:hAnsi="Arial"/>
          <w:i/>
          <w:iCs/>
          <w:color w:val="2E6DA4"/>
          <w:sz w:val="19"/>
          <w:szCs w:val="19"/>
        </w:rPr>
        <w:t xml:space="preserve">   Board Chairman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Role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Chairman of the Board (since 2020)</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Background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Previously President and CEO of Agrium Inc. President of Methanex Corp. Various senior roles at Dow Chemical in North America and Asia. Served on boards of Air Canada and Suncor Energy.</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Contact</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Via Celestica Board.</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Clark Priority</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LOW.</w:t>
            </w:r>
          </w:p>
        </w:tc>
      </w:tr>
      <w:tr>
        <w:tc>
          <w:tcPr>
            <w:tcW w:type="dxa" w:w="1900"/>
            <w:tcBorders>
              <w:top w:val="none" w:color="FFFFFF" w:sz="0"/>
              <w:left w:val="none" w:color="FFFFFF" w:sz="0"/>
              <w:bottom w:val="none" w:color="FFFFFF" w:sz="0"/>
              <w:right w:val="none" w:color="FFFFFF" w:sz="0"/>
            </w:tcBorders>
            <w:shd w:fill="F4F4F4" w:val="clear"/>
            <w:tcMar>
              <w:top w:type="dxa" w:w="50"/>
              <w:left w:type="dxa" w:w="80"/>
              <w:bottom w:type="dxa" w:w="50"/>
              <w:right w:type="dxa" w:w="80"/>
            </w:tcMar>
          </w:tcPr>
          <w:p>
            <w:r>
              <w:rPr>
                <w:rFonts w:ascii="Arial" w:cs="Arial" w:eastAsia="Arial" w:hAnsi="Arial"/>
                <w:b/>
                <w:bCs/>
                <w:color w:val="1B3A5C"/>
                <w:sz w:val="19"/>
                <w:szCs w:val="19"/>
              </w:rPr>
              <w:t xml:space="preserve">Approach Notes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No outreach needed.</w:t>
            </w:r>
          </w:p>
        </w:tc>
      </w:tr>
    </w:tbl>
    <w:p>
      <w:pPr>
        <w:spacing w:before="60" w:after="0"/>
      </w:pPr>
      <w:r>
        <w:t xml:space="preserve"/>
      </w:r>
    </w:p>
    <w:p>
      <w:pPr>
        <w:pBdr>
          <w:bottom w:val="single" w:color="DDDDDD" w:sz="2" w:space="1"/>
        </w:pBdr>
        <w:spacing w:before="120" w:after="120"/>
      </w:pPr>
      <w:r>
        <w:t xml:space="preserve"/>
      </w:r>
    </w:p>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Reference: EPTAC Corporation of Canada — Training Partner</w:t>
      </w:r>
    </w:p>
    <w:p>
      <w:pPr>
        <w:spacing w:before="60" w:after="80"/>
      </w:pPr>
      <w:r>
        <w:rPr>
          <w:rFonts w:ascii="Arial" w:cs="Arial" w:eastAsia="Arial" w:hAnsi="Arial"/>
          <w:color w:val="333333"/>
          <w:sz w:val="22"/>
          <w:szCs w:val="22"/>
        </w:rPr>
        <w:t xml:space="preserve">EPTAC is not a manufacturer. It is Clark's most critical near-term operational partner — the vehicle for Phase 1 train-the-trainer activation.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Address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590 Alden Road, Suite 204, Markham, ON L3R 8N2</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Phone</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(647) 547-8138</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Email</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sales@eptac.com</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Opened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April 1, 2013 (Canadian Operations)</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Certifications Delivered</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IPC J-STD-001, IPC-A-600, IPC-A-610, IPC-A-620, IPC-7711/21, IPC-CID</w:t>
            </w:r>
          </w:p>
        </w:tc>
      </w:tr>
      <w:tr>
        <w:tc>
          <w:tcPr>
            <w:tcW w:type="dxa" w:w="1900"/>
            <w:tcBorders>
              <w:top w:val="none" w:color="FFFFFF" w:sz="0"/>
              <w:left w:val="none" w:color="FFFFFF" w:sz="0"/>
              <w:bottom w:val="none" w:color="FFFFFF" w:sz="0"/>
              <w:right w:val="none" w:color="FFFFFF" w:sz="0"/>
            </w:tcBorders>
            <w:shd w:fill="D6E8F7" w:val="clear"/>
            <w:tcMar>
              <w:top w:type="dxa" w:w="50"/>
              <w:left w:type="dxa" w:w="80"/>
              <w:bottom w:type="dxa" w:w="50"/>
              <w:right w:type="dxa" w:w="80"/>
            </w:tcMar>
          </w:tcPr>
          <w:p>
            <w:r>
              <w:rPr>
                <w:rFonts w:ascii="Arial" w:cs="Arial" w:eastAsia="Arial" w:hAnsi="Arial"/>
                <w:b/>
                <w:bCs/>
                <w:color w:val="1B3A5C"/>
                <w:sz w:val="19"/>
                <w:szCs w:val="19"/>
              </w:rPr>
              <w:t xml:space="preserve">Status</w:t>
            </w:r>
          </w:p>
        </w:tc>
        <w:tc>
          <w:tcPr>
            <w:tcW w:type="dxa" w:w="7460"/>
            <w:tcBorders>
              <w:top w:val="none" w:color="FFFFFF" w:sz="0"/>
              <w:left w:val="none" w:color="FFFFFF" w:sz="0"/>
              <w:bottom w:val="none" w:color="FFFFFF" w:sz="0"/>
              <w:right w:val="none" w:color="FFFFFF" w:sz="0"/>
            </w:tcBorders>
            <w:tcMar>
              <w:top w:type="dxa" w:w="50"/>
              <w:left w:type="dxa" w:w="120"/>
              <w:bottom w:type="dxa" w:w="50"/>
              <w:right w:type="dxa" w:w="80"/>
            </w:tcMar>
          </w:tcPr>
          <w:p>
            <w:r>
              <w:rPr>
                <w:rFonts w:ascii="Arial" w:cs="Arial" w:eastAsia="Arial" w:hAnsi="Arial"/>
                <w:color w:val="333333"/>
                <w:sz w:val="19"/>
                <w:szCs w:val="19"/>
              </w:rPr>
              <w:t xml:space="preserve">IPC Licensed Training Center (LTC) — only full-suite provider between Hamilton and Ottawa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Strategic Partner — Activate Before Other Outreach</w:t>
            </w:r>
          </w:p>
          <w:p>
            <w:pPr>
              <w:spacing w:before="40"/>
            </w:pPr>
            <w:r>
              <w:rPr>
                <w:rFonts w:ascii="Arial" w:cs="Arial" w:eastAsia="Arial" w:hAnsi="Arial"/>
                <w:color w:val="444444"/>
                <w:sz w:val="20"/>
                <w:szCs w:val="20"/>
              </w:rPr>
              <w:t xml:space="preserve">EPTAC Markham is the organization Clark's business plan identifies for Phase 1 train-the-trainer activation. Every IPC-certified shop in this document sources some or all of their IPC credentials through EPTAC. Establishing the EPTAC relationship first gives Clark: (1) instructor credential access via the train-the-trainer pathway, (2) credibility with every shop that already respects EPTAC's brand, and (3) intelligence on where unmet demand exists in the corridor. The Clark Hamilton facility should be positioned as a geographic complement to EPTAC Markham, not a replacement.</w:t>
            </w:r>
          </w:p>
        </w:tc>
      </w:tr>
    </w:tbl>
    <w:p>
      <w:pPr>
        <w:spacing w:before="200" w:after="0"/>
      </w:pPr>
      <w: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Summary Contact Priority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Primary Contact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Lead Angle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5C"/>
                <w:sz w:val="19"/>
                <w:szCs w:val="19"/>
              </w:rPr>
              <w:t xml:space="preserve">EPTAC Markham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Site Manager / Canadian Ops Lead</w:t>
            </w:r>
          </w:p>
        </w:tc>
        <w:tc>
          <w:tcPr>
            <w:tcW w:type="dxa" w:w="1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80"/>
            </w:tcMar>
          </w:tcPr>
          <w:p>
            <w:r>
              <w:rPr>
                <w:rFonts w:ascii="Arial" w:cs="Arial" w:eastAsia="Arial" w:hAnsi="Arial"/>
                <w:b/>
                <w:bCs/>
                <w:color w:val="1565C0"/>
                <w:sz w:val="18"/>
                <w:szCs w:val="18"/>
              </w:rPr>
              <w:t xml:space="preserve">IMMEDIATE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Train-the-trainer activation before all other outreach</w:t>
            </w:r>
          </w:p>
        </w:tc>
      </w:tr>
      <w:tr>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1B3A5C"/>
                <w:sz w:val="19"/>
                <w:szCs w:val="19"/>
              </w:rPr>
              <w:t xml:space="preserve">Artaflex</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Gerry Iuliano (Co-Founder / EVP)</w:t>
            </w:r>
          </w:p>
        </w:tc>
        <w:tc>
          <w:tcPr>
            <w:tcW w:type="dxa" w:w="16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80"/>
            </w:tcMar>
          </w:tcPr>
          <w:p>
            <w:r>
              <w:rPr>
                <w:rFonts w:ascii="Arial" w:cs="Arial" w:eastAsia="Arial" w:hAnsi="Arial"/>
                <w:b/>
                <w:bCs/>
                <w:color w:val="B71C1C"/>
                <w:sz w:val="18"/>
                <w:szCs w:val="18"/>
              </w:rPr>
              <w:t xml:space="preserve">HIGHEST</w:t>
            </w:r>
          </w:p>
        </w:tc>
        <w:tc>
          <w:tcPr>
            <w:tcW w:type="dxa" w:w="31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Buffalo corridor validation; workforce training multi-node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5C"/>
                <w:sz w:val="19"/>
                <w:szCs w:val="19"/>
              </w:rPr>
              <w:t xml:space="preserve">MIS Electronics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Saeid Mohmedi (Founder / CEO)</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b/>
                <w:bCs/>
                <w:color w:val="2E7D32"/>
                <w:sz w:val="18"/>
                <w:szCs w:val="18"/>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LinkedIn first; IPC training + Advisory Group candidate</w:t>
            </w:r>
          </w:p>
        </w:tc>
      </w:tr>
      <w:tr>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1B3A5C"/>
                <w:sz w:val="19"/>
                <w:szCs w:val="19"/>
              </w:rPr>
              <w:t xml:space="preserve">ECI Technology Group</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Bhaveshkumar Jariwala</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b/>
                <w:bCs/>
                <w:color w:val="2E7D32"/>
                <w:sz w:val="18"/>
                <w:szCs w:val="18"/>
              </w:rPr>
              <w:t xml:space="preserve">HIGH</w:t>
            </w:r>
          </w:p>
        </w:tc>
        <w:tc>
          <w:tcPr>
            <w:tcW w:type="dxa" w:w="31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IPC certification maintenance; Controlled Goods intel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5C"/>
                <w:sz w:val="19"/>
                <w:szCs w:val="19"/>
              </w:rPr>
              <w:t xml:space="preserve">Permatech Electronics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Suren Jeyanayagam (President)</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b/>
                <w:bCs/>
                <w:color w:val="2E7D32"/>
                <w:sz w:val="18"/>
                <w:szCs w:val="18"/>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Node candidate; public parent co. structure to navigate</w:t>
            </w:r>
          </w:p>
        </w:tc>
      </w:tr>
      <w:tr>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1B3A5C"/>
                <w:sz w:val="19"/>
                <w:szCs w:val="19"/>
              </w:rPr>
              <w:t xml:space="preserve">STIM Canada</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Aaron Rezaei (CEO)</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b/>
                <w:bCs/>
                <w:color w:val="2E7D32"/>
                <w:sz w:val="18"/>
                <w:szCs w:val="18"/>
              </w:rPr>
              <w:t xml:space="preserve">HIGH</w:t>
            </w:r>
          </w:p>
        </w:tc>
        <w:tc>
          <w:tcPr>
            <w:tcW w:type="dxa" w:w="31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Node profile match; Clarkware feedback candidate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5C"/>
                <w:sz w:val="19"/>
                <w:szCs w:val="19"/>
              </w:rPr>
              <w:t xml:space="preserve">Brantco Technologies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Unknown — in-person visit required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666666"/>
                <w:sz w:val="18"/>
                <w:szCs w:val="18"/>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Identify owner; proximity makes site visit low-cost</w:t>
            </w:r>
          </w:p>
        </w:tc>
      </w:tr>
      <w:tr>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1B3A5C"/>
                <w:sz w:val="19"/>
                <w:szCs w:val="19"/>
              </w:rPr>
              <w:t xml:space="preserve">Cygnus Electronics</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Unknown — phone approach required</w:t>
            </w:r>
          </w:p>
        </w:tc>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666666"/>
                <w:sz w:val="18"/>
                <w:szCs w:val="18"/>
              </w:rPr>
              <w:t xml:space="preserve">MEDIUM</w:t>
            </w:r>
          </w:p>
        </w:tc>
        <w:tc>
          <w:tcPr>
            <w:tcW w:type="dxa" w:w="31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IPC recertification pipeline; identify owner by phone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5C"/>
                <w:sz w:val="19"/>
                <w:szCs w:val="19"/>
              </w:rPr>
              <w:t xml:space="preserve">Circuits Central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Hooman Javdan (VP)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666666"/>
                <w:sz w:val="18"/>
                <w:szCs w:val="18"/>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Market intelligence; prototyping referral network</w:t>
            </w:r>
          </w:p>
        </w:tc>
      </w:tr>
      <w:tr>
        <w:tc>
          <w:tcPr>
            <w:tcW w:type="dxa" w:w="2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1B3A5C"/>
                <w:sz w:val="19"/>
                <w:szCs w:val="19"/>
              </w:rPr>
              <w:t xml:space="preserve">Celestica</w:t>
            </w:r>
          </w:p>
        </w:tc>
        <w:tc>
          <w:tcPr>
            <w:tcW w:type="dxa" w:w="20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Monitor only — no outreach</w:t>
            </w:r>
          </w:p>
        </w:tc>
        <w:tc>
          <w:tcPr>
            <w:tcW w:type="dxa" w:w="160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b/>
                <w:bCs/>
                <w:color w:val="666666"/>
                <w:sz w:val="18"/>
                <w:szCs w:val="18"/>
              </w:rPr>
              <w:t xml:space="preserve">REFERENCE</w:t>
            </w:r>
          </w:p>
        </w:tc>
        <w:tc>
          <w:tcPr>
            <w:tcW w:type="dxa" w:w="3160"/>
            <w:tcBorders>
              <w:top w:val="single" w:color="CCCCCC" w:sz="1"/>
              <w:left w:val="single" w:color="CCCCCC" w:sz="1"/>
              <w:bottom w:val="single" w:color="CCCCCC" w:sz="1"/>
              <w:right w:val="single" w:color="CCCCCC" w:sz="1"/>
            </w:tcBorders>
            <w:shd w:fill="F4F4F4" w:val="clear"/>
            <w:tcMar>
              <w:top w:type="dxa" w:w="60"/>
              <w:left w:type="dxa" w:w="120"/>
              <w:bottom w:type="dxa" w:w="60"/>
              <w:right w:type="dxa" w:w="80"/>
            </w:tcMar>
          </w:tcPr>
          <w:p>
            <w:r>
              <w:rPr>
                <w:rFonts w:ascii="Arial" w:cs="Arial" w:eastAsia="Arial" w:hAnsi="Arial"/>
                <w:color w:val="333333"/>
                <w:sz w:val="19"/>
                <w:szCs w:val="19"/>
              </w:rPr>
              <w:t xml:space="preserve">Talent flow and IPC norm benchmarking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5C"/>
                <w:sz w:val="19"/>
                <w:szCs w:val="19"/>
              </w:rPr>
              <w:t xml:space="preserve">CE3 Electronics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Scott Maxwell (COO and Partner)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666666"/>
                <w:sz w:val="18"/>
                <w:szCs w:val="18"/>
              </w:rPr>
              <w:t xml:space="preserve">FUTURE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Reclassified — Atlantic Canada expansion list</w:t>
            </w:r>
          </w:p>
        </w:tc>
      </w:tr>
    </w:tbl>
    <w:p>
      <w:pPr>
        <w:spacing w:before="200" w:after="0"/>
      </w:pPr>
      <w:r>
        <w:t xml:space="preserve"/>
      </w:r>
    </w:p>
    <w:p>
      <w:pPr>
        <w:spacing w:before="60" w:after="80"/>
      </w:pPr>
      <w:r>
        <w:rPr>
          <w:rFonts w:ascii="Arial" w:cs="Arial" w:eastAsia="Arial" w:hAnsi="Arial"/>
          <w:color w:val="999999"/>
          <w:sz w:val="18"/>
          <w:szCs w:val="18"/>
        </w:rPr>
        <w:t xml:space="preserve">Prepared for Clark internal strategy use. March 2025.</w:t>
      </w:r>
    </w:p>
    <w:p>
      <w:pPr>
        <w:spacing w:before="60" w:after="80"/>
      </w:pPr>
      <w:r>
        <w:rPr>
          <w:rFonts w:ascii="Arial" w:cs="Arial" w:eastAsia="Arial" w:hAnsi="Arial"/>
          <w:color w:val="999999"/>
          <w:sz w:val="18"/>
          <w:szCs w:val="18"/>
        </w:rPr>
        <w:t xml:space="preserve">All information sourced from publicly available records including ZoomInfo, Crunchbase, RocketReach, LinkedIn, Dun and Bradstreet, company websites, industry press releases, and news archives. No non-public information has been used.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2026-03-25T12:11:10.246Z</dcterms:created>
  <dcterms:modified xsi:type="dcterms:W3CDTF">2026-03-25T12:11:10.246Z</dcterms:modified>
</cp:coreProperties>
</file>

<file path=docProps/custom.xml><?xml version="1.0" encoding="utf-8"?>
<Properties xmlns="http://schemas.openxmlformats.org/officeDocument/2006/custom-properties" xmlns:vt="http://schemas.openxmlformats.org/officeDocument/2006/docPropsVTypes"/>
</file>