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904473">
        <w:rPr>
          <w:rFonts w:asciiTheme="minorHAnsi" w:hAnsiTheme="minorHAnsi" w:cstheme="minorHAnsi"/>
          <w:color w:val="0070C0"/>
          <w:sz w:val="22"/>
          <w:szCs w:val="22"/>
        </w:rPr>
        <w:t>Report Release– R201203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D6DB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9203108" w:history="1">
        <w:r w:rsidR="009D6DBE" w:rsidRPr="0003622A">
          <w:rPr>
            <w:rStyle w:val="Hyperlink"/>
            <w:noProof/>
          </w:rPr>
          <w:t>Enhancements &amp; New Features: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_Toc59203108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035ED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09" w:history="1">
        <w:r w:rsidR="009D6DBE" w:rsidRPr="0003622A">
          <w:rPr>
            <w:rStyle w:val="Hyperlink"/>
            <w:noProof/>
          </w:rPr>
          <w:t>Resolved Issues: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_Toc59203109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035ED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0" w:history="1">
        <w:r w:rsidR="009D6DBE" w:rsidRPr="0003622A">
          <w:rPr>
            <w:rStyle w:val="Hyperlink"/>
            <w:noProof/>
          </w:rPr>
          <w:t>Known Issues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_Toc59203110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035ED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1" w:history="1">
        <w:r w:rsidR="009D6DBE" w:rsidRPr="0003622A">
          <w:rPr>
            <w:rStyle w:val="Hyperlink"/>
            <w:noProof/>
          </w:rPr>
          <w:t>GMI Report Releases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_Toc59203111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920310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Default="00B2755C" w:rsidP="00B2755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Warm State devices with Active WRP should be captured in the report </w:t>
      </w:r>
      <w:hyperlink r:id="rId10" w:history="1">
        <w:r w:rsidRPr="00121CA6">
          <w:rPr>
            <w:rStyle w:val="Hyperlink"/>
            <w:rFonts w:ascii="Segoe UI" w:hAnsi="Segoe UI" w:cs="Segoe UI"/>
            <w:shd w:val="clear" w:color="auto" w:fill="FFFFFF"/>
          </w:rPr>
          <w:t>https://github.com/peeyush-tm/gmreports/issues/36</w:t>
        </w:r>
      </w:hyperlink>
    </w:p>
    <w:p w:rsidR="00B2755C" w:rsidRPr="00C80B0E" w:rsidRDefault="00B2755C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382DF0" w:rsidRDefault="00904473" w:rsidP="00382DF0">
      <w:pPr>
        <w:pStyle w:val="Heading1"/>
        <w:rPr>
          <w:bCs w:val="0"/>
        </w:rPr>
      </w:pPr>
      <w:bookmarkStart w:id="1" w:name="_Toc59203109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8D398E" w:rsidRPr="008D398E" w:rsidRDefault="008D398E" w:rsidP="008D398E">
      <w:pPr>
        <w:pStyle w:val="ListParagraph"/>
        <w:numPr>
          <w:ilvl w:val="0"/>
          <w:numId w:val="31"/>
        </w:numPr>
        <w:spacing w:before="0" w:after="0"/>
      </w:pPr>
      <w:bookmarkStart w:id="2" w:name="_Toc15410480"/>
      <w:r>
        <w:rPr>
          <w:rFonts w:ascii="Segoe UI" w:hAnsi="Segoe UI" w:cs="Segoe UI"/>
          <w:color w:val="24292E"/>
          <w:shd w:val="clear" w:color="auto" w:fill="FFFFFF"/>
        </w:rPr>
        <w:t>Critical – No voice reports generated</w:t>
      </w:r>
    </w:p>
    <w:p w:rsidR="003560B7" w:rsidRPr="00904473" w:rsidRDefault="008D398E" w:rsidP="008D398E">
      <w:pPr>
        <w:pStyle w:val="ListParagraph"/>
        <w:numPr>
          <w:ilvl w:val="0"/>
          <w:numId w:val="31"/>
        </w:numPr>
        <w:spacing w:before="0" w:after="0"/>
      </w:pPr>
      <w:r>
        <w:rPr>
          <w:rFonts w:ascii="Segoe UI" w:hAnsi="Segoe UI" w:cs="Segoe UI"/>
          <w:color w:val="24292E"/>
          <w:shd w:val="clear" w:color="auto" w:fill="FFFFFF"/>
        </w:rPr>
        <w:t xml:space="preserve">Major – “null” Pricing plan is displayed for a few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imsi’s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Mobile reconcile.</w:t>
      </w:r>
    </w:p>
    <w:p w:rsidR="00904473" w:rsidRDefault="00904473" w:rsidP="00904473">
      <w:pPr>
        <w:spacing w:before="0" w:after="0"/>
      </w:pPr>
    </w:p>
    <w:p w:rsidR="00904473" w:rsidRDefault="00904473" w:rsidP="00904473">
      <w:pPr>
        <w:spacing w:before="0" w:after="0"/>
      </w:pPr>
    </w:p>
    <w:p w:rsidR="00026634" w:rsidRPr="00026634" w:rsidRDefault="00904473" w:rsidP="00026634">
      <w:pPr>
        <w:pStyle w:val="Heading1"/>
        <w:rPr>
          <w:bCs w:val="0"/>
        </w:rPr>
      </w:pPr>
      <w:bookmarkStart w:id="3" w:name="_Toc59203110"/>
      <w:r w:rsidRPr="00904473">
        <w:rPr>
          <w:bCs w:val="0"/>
        </w:rPr>
        <w:t>Known Issues</w:t>
      </w:r>
      <w:bookmarkStart w:id="4" w:name="_GoBack"/>
      <w:bookmarkEnd w:id="3"/>
      <w:bookmarkEnd w:id="4"/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1. Mobile reconcile file for Kuwait is generated in error folder, we suspicious some data issue for below mentioned IMSI's.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>
        <w:rPr>
          <w:rFonts w:eastAsia="Times New Roman" w:cs="Calibri"/>
          <w:color w:val="201F1E"/>
          <w:bdr w:val="none" w:sz="0" w:space="0" w:color="auto" w:frame="1"/>
          <w:lang w:eastAsia="en-IN"/>
        </w:rPr>
        <w:t> </w:t>
      </w: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IMSI's - 419040121060031, 419040117581228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Known Issue in OL/ESIM. Expecting result is observed in report.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 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2. Undelivered SMS file for Kuwait has "No Plan" for few IMSI's. (Gcontrol_20201217_DailyUndelSMS_9_1608273270956.csv)</w:t>
      </w:r>
    </w:p>
    <w:p w:rsidR="00904473" w:rsidRDefault="00904473" w:rsidP="00904473">
      <w:pPr>
        <w:spacing w:before="0" w:after="0"/>
      </w:pPr>
    </w:p>
    <w:p w:rsidR="00904473" w:rsidRPr="003560B7" w:rsidRDefault="00904473" w:rsidP="00904473">
      <w:pPr>
        <w:spacing w:before="0" w:after="0"/>
      </w:pPr>
      <w:r>
        <w:rPr>
          <w:rFonts w:cs="Calibri"/>
          <w:color w:val="201F1E"/>
          <w:shd w:val="clear" w:color="auto" w:fill="FFFFFF"/>
        </w:rPr>
        <w:t xml:space="preserve">Found 2 IMSI 419040121060575 &amp; 419040121060646 where “Rate/Service/Pricing Plan” is not updated. </w:t>
      </w:r>
    </w:p>
    <w:p w:rsidR="005D4484" w:rsidRDefault="00367C15" w:rsidP="005D4484">
      <w:pPr>
        <w:pStyle w:val="Heading1"/>
      </w:pPr>
      <w:bookmarkStart w:id="5" w:name="_Toc59203111"/>
      <w:r>
        <w:t>GMI Report</w:t>
      </w:r>
      <w:r w:rsidR="0007300F">
        <w:t xml:space="preserve"> Releases</w:t>
      </w:r>
      <w:bookmarkEnd w:id="2"/>
      <w:bookmarkEnd w:id="5"/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904473" w:rsidRDefault="00035ED9" w:rsidP="00B2755C">
      <w:pPr>
        <w:rPr>
          <w:rStyle w:val="Hyperlink"/>
        </w:rPr>
      </w:pPr>
      <w:hyperlink r:id="rId11" w:history="1">
        <w:r w:rsidR="00904473" w:rsidRPr="00E86D87">
          <w:rPr>
            <w:rStyle w:val="Hyperlink"/>
          </w:rPr>
          <w:t>https://github.com/peeyush-tm/gmreports-db-mysql/releases/tag/0.3.0.0</w:t>
        </w:r>
      </w:hyperlink>
    </w:p>
    <w:p w:rsidR="00B2755C" w:rsidRDefault="00B2755C" w:rsidP="00B2755C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D9" w:rsidRDefault="00035ED9">
      <w:pPr>
        <w:spacing w:before="0" w:after="0"/>
      </w:pPr>
      <w:r>
        <w:separator/>
      </w:r>
    </w:p>
  </w:endnote>
  <w:endnote w:type="continuationSeparator" w:id="0">
    <w:p w:rsidR="00035ED9" w:rsidRDefault="00035E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D9" w:rsidRDefault="00035ED9">
      <w:pPr>
        <w:spacing w:before="0" w:after="0"/>
      </w:pPr>
      <w:r>
        <w:separator/>
      </w:r>
    </w:p>
  </w:footnote>
  <w:footnote w:type="continuationSeparator" w:id="0">
    <w:p w:rsidR="00035ED9" w:rsidRDefault="00035E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035ED9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0.3.0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ABBB-8475-4D46-8C55-D24EF76E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79</cp:revision>
  <dcterms:created xsi:type="dcterms:W3CDTF">2020-02-24T08:12:00Z</dcterms:created>
  <dcterms:modified xsi:type="dcterms:W3CDTF">2021-01-05T11:06:00Z</dcterms:modified>
</cp:coreProperties>
</file>